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469FDB" w14:textId="4CE056E9" w:rsidR="00D841D6" w:rsidRDefault="00937D9D">
      <w:r>
        <w:rPr>
          <w:noProof/>
          <w:color w:val="FF0000"/>
        </w:rPr>
        <w:drawing>
          <wp:anchor distT="0" distB="0" distL="114300" distR="114300" simplePos="0" relativeHeight="251658244" behindDoc="1" locked="0" layoutInCell="1" allowOverlap="1" wp14:anchorId="0C99EBE8" wp14:editId="557317FD">
            <wp:simplePos x="0" y="0"/>
            <wp:positionH relativeFrom="page">
              <wp:align>right</wp:align>
            </wp:positionH>
            <wp:positionV relativeFrom="paragraph">
              <wp:posOffset>-805891</wp:posOffset>
            </wp:positionV>
            <wp:extent cx="7546972" cy="10712452"/>
            <wp:effectExtent l="0" t="0" r="0" b="0"/>
            <wp:wrapNone/>
            <wp:docPr id="2033356013" name="Imagem 1" descr="Uma imagem contendo homem, mesa, em pé, mulher&#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546972" cy="10712452"/>
                    </a:xfrm>
                    <a:prstGeom prst="rect">
                      <a:avLst/>
                    </a:prstGeom>
                    <a:noFill/>
                    <a:ln>
                      <a:noFill/>
                      <a:prstDash/>
                    </a:ln>
                  </pic:spPr>
                </pic:pic>
              </a:graphicData>
            </a:graphic>
          </wp:anchor>
        </w:drawing>
      </w:r>
    </w:p>
    <w:p w14:paraId="19EFF0B6" w14:textId="6A11EDE5" w:rsidR="0014550A" w:rsidRDefault="0014550A"/>
    <w:p w14:paraId="24F22C24" w14:textId="77777777" w:rsidR="0014550A" w:rsidRDefault="008B0B22">
      <w:pPr>
        <w:jc w:val="center"/>
      </w:pPr>
      <w:r>
        <w:rPr>
          <w:noProof/>
          <w:color w:val="FF0000"/>
        </w:rPr>
        <mc:AlternateContent>
          <mc:Choice Requires="wps">
            <w:drawing>
              <wp:anchor distT="0" distB="0" distL="114300" distR="114300" simplePos="0" relativeHeight="251658241" behindDoc="0" locked="0" layoutInCell="1" allowOverlap="1" wp14:anchorId="6602A446" wp14:editId="0E64F1F1">
                <wp:simplePos x="0" y="0"/>
                <wp:positionH relativeFrom="margin">
                  <wp:posOffset>2535558</wp:posOffset>
                </wp:positionH>
                <wp:positionV relativeFrom="margin">
                  <wp:posOffset>5704045</wp:posOffset>
                </wp:positionV>
                <wp:extent cx="3410583" cy="508635"/>
                <wp:effectExtent l="0" t="0" r="0" b="5715"/>
                <wp:wrapNone/>
                <wp:docPr id="2020862135" name="Caixa de Texto 948185498"/>
                <wp:cNvGraphicFramePr/>
                <a:graphic xmlns:a="http://schemas.openxmlformats.org/drawingml/2006/main">
                  <a:graphicData uri="http://schemas.microsoft.com/office/word/2010/wordprocessingShape">
                    <wps:wsp>
                      <wps:cNvSpPr txBox="1"/>
                      <wps:spPr>
                        <a:xfrm>
                          <a:off x="0" y="0"/>
                          <a:ext cx="3410583" cy="508635"/>
                        </a:xfrm>
                        <a:prstGeom prst="rect">
                          <a:avLst/>
                        </a:prstGeom>
                        <a:noFill/>
                        <a:ln>
                          <a:noFill/>
                          <a:prstDash/>
                        </a:ln>
                      </wps:spPr>
                      <wps:txbx>
                        <w:txbxContent>
                          <w:p w14:paraId="0452D4F0" w14:textId="77777777" w:rsidR="0014550A" w:rsidRDefault="008B0B2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2º TRIMESTRE DE 2024</w:t>
                            </w:r>
                          </w:p>
                        </w:txbxContent>
                      </wps:txbx>
                      <wps:bodyPr vert="horz" wrap="square" lIns="91440" tIns="45720" rIns="91440" bIns="45720" anchor="t" anchorCtr="0" compatLnSpc="0">
                        <a:noAutofit/>
                      </wps:bodyPr>
                    </wps:wsp>
                  </a:graphicData>
                </a:graphic>
              </wp:anchor>
            </w:drawing>
          </mc:Choice>
          <mc:Fallback>
            <w:pict>
              <v:shapetype w14:anchorId="6602A446" id="_x0000_t202" coordsize="21600,21600" o:spt="202" path="m,l,21600r21600,l21600,xe">
                <v:stroke joinstyle="miter"/>
                <v:path gradientshapeok="t" o:connecttype="rect"/>
              </v:shapetype>
              <v:shape id="Caixa de Texto 948185498" o:spid="_x0000_s1026" type="#_x0000_t202" style="position:absolute;left:0;text-align:left;margin-left:199.65pt;margin-top:449.15pt;width:268.55pt;height:40.05pt;z-index:251658241;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" filled="f" stroked="f">
                <v:textbox>
                  <w:txbxContent>
                    <w:p w14:paraId="0452D4F0" w14:textId="77777777" w:rsidR="0014550A" w:rsidRDefault="008B0B2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2º TRIMESTRE DE 2024</w:t>
                      </w:r>
                    </w:p>
                  </w:txbxContent>
                </v:textbox>
                <w10:wrap anchorx="margin" anchory="margin"/>
              </v:shape>
            </w:pict>
          </mc:Fallback>
        </mc:AlternateContent>
      </w:r>
      <w:r>
        <w:rPr>
          <w:noProof/>
          <w:color w:val="FF0000"/>
        </w:rPr>
        <mc:AlternateContent>
          <mc:Choice Requires="wps">
            <w:drawing>
              <wp:anchor distT="0" distB="0" distL="114300" distR="114300" simplePos="0" relativeHeight="251658240" behindDoc="0" locked="0" layoutInCell="1" allowOverlap="1" wp14:anchorId="51A25C3A" wp14:editId="5CB90751">
                <wp:simplePos x="0" y="0"/>
                <wp:positionH relativeFrom="column">
                  <wp:posOffset>2067915</wp:posOffset>
                </wp:positionH>
                <wp:positionV relativeFrom="paragraph">
                  <wp:posOffset>4001130</wp:posOffset>
                </wp:positionV>
                <wp:extent cx="4592958" cy="1404618"/>
                <wp:effectExtent l="0" t="0" r="0" b="5082"/>
                <wp:wrapNone/>
                <wp:docPr id="1989874588" name="Caixa de Texto 217"/>
                <wp:cNvGraphicFramePr/>
                <a:graphic xmlns:a="http://schemas.openxmlformats.org/drawingml/2006/main">
                  <a:graphicData uri="http://schemas.microsoft.com/office/word/2010/wordprocessingShape">
                    <wps:wsp>
                      <wps:cNvSpPr txBox="1"/>
                      <wps:spPr>
                        <a:xfrm>
                          <a:off x="0" y="0"/>
                          <a:ext cx="4592958" cy="1404618"/>
                        </a:xfrm>
                        <a:prstGeom prst="rect">
                          <a:avLst/>
                        </a:prstGeom>
                        <a:noFill/>
                        <a:ln>
                          <a:noFill/>
                          <a:prstDash/>
                        </a:ln>
                      </wps:spPr>
                      <wps:txbx>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wps:txbx>
                      <wps:bodyPr vert="horz" wrap="square" lIns="91440" tIns="45720" rIns="91440" bIns="45720" anchor="t" anchorCtr="0" compatLnSpc="0">
                        <a:spAutoFit/>
                      </wps:bodyPr>
                    </wps:wsp>
                  </a:graphicData>
                </a:graphic>
              </wp:anchor>
            </w:drawing>
          </mc:Choice>
          <mc:Fallback>
            <w:pict>
              <v:shape w14:anchorId="51A25C3A" id="Caixa de Texto 217" o:spid="_x0000_s1027" type="#_x0000_t202" style="position:absolute;left:0;text-align:left;margin-left:162.85pt;margin-top:315.05pt;width:361.65pt;height:110.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" filled="f" stroked="f">
                <v:textbox style="mso-fit-shape-to-text:t">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v:textbox>
              </v:shape>
            </w:pict>
          </mc:Fallback>
        </mc:AlternateContent>
      </w:r>
    </w:p>
    <w:p w14:paraId="7994397E" w14:textId="77777777" w:rsidR="0014550A" w:rsidRDefault="0014550A">
      <w:pPr>
        <w:pageBreakBefore/>
      </w:pPr>
    </w:p>
    <w:p w14:paraId="466E7D80" w14:textId="77777777" w:rsidR="0014550A" w:rsidRDefault="008B0B22">
      <w:pPr>
        <w:spacing w:after="0"/>
        <w:jc w:val="center"/>
        <w:rPr>
          <w:rFonts w:ascii="Calibri Light" w:eastAsia="Yu Gothic Light" w:hAnsi="Calibri Light" w:cs="Times New Roman"/>
          <w:b/>
          <w:color w:val="0070C0"/>
          <w:sz w:val="28"/>
          <w:szCs w:val="28"/>
        </w:rPr>
      </w:pPr>
      <w:r>
        <w:rPr>
          <w:rFonts w:ascii="Calibri Light" w:eastAsia="Yu Gothic Light" w:hAnsi="Calibri Light" w:cs="Times New Roman"/>
          <w:b/>
          <w:color w:val="0070C0"/>
          <w:sz w:val="28"/>
          <w:szCs w:val="28"/>
        </w:rPr>
        <w:t>DEMONSTRAÇÕES FINANCEIRAS</w:t>
      </w:r>
    </w:p>
    <w:p w14:paraId="17D1728A" w14:textId="77777777" w:rsidR="0014550A" w:rsidRDefault="008B0B22">
      <w:pPr>
        <w:jc w:val="center"/>
        <w:rPr>
          <w:rFonts w:ascii="Calibri Light" w:eastAsia="Yu Gothic Light" w:hAnsi="Calibri Light" w:cs="Times New Roman"/>
          <w:b/>
          <w:color w:val="0070C0"/>
          <w:sz w:val="28"/>
          <w:szCs w:val="28"/>
        </w:rPr>
      </w:pPr>
      <w:r>
        <w:rPr>
          <w:rFonts w:ascii="Calibri Light" w:eastAsia="Yu Gothic Light" w:hAnsi="Calibri Light" w:cs="Times New Roman"/>
          <w:b/>
          <w:color w:val="0070C0"/>
          <w:sz w:val="28"/>
          <w:szCs w:val="28"/>
        </w:rPr>
        <w:t>EM 30 DE JUNHO DE 2024</w:t>
      </w:r>
    </w:p>
    <w:p w14:paraId="5923E635" w14:textId="77777777" w:rsidR="0014550A" w:rsidRDefault="0014550A">
      <w:pPr>
        <w:pStyle w:val="CabealhodoSumrio"/>
        <w:jc w:val="center"/>
        <w:outlineLvl w:val="9"/>
        <w:rPr>
          <w:rFonts w:ascii="Times New Roman" w:eastAsia="Times New Roman" w:hAnsi="Times New Roman"/>
          <w:color w:val="0070C0"/>
          <w:szCs w:val="28"/>
        </w:rPr>
      </w:pPr>
    </w:p>
    <w:p w14:paraId="2ACD8CEC" w14:textId="31F2BECB" w:rsidR="00A720C2" w:rsidRDefault="00A720C2" w:rsidP="00A720C2"/>
    <w:bookmarkStart w:id="0" w:name="_Toc184990299" w:displacedByCustomXml="next"/>
    <w:sdt>
      <w:sdtPr>
        <w:rPr>
          <w:rFonts w:eastAsia="Yu Mincho" w:cs="Arial"/>
          <w:color w:val="auto"/>
          <w:sz w:val="21"/>
          <w:szCs w:val="21"/>
        </w:rPr>
        <w:id w:val="-440067706"/>
        <w:docPartObj>
          <w:docPartGallery w:val="Table of Contents"/>
          <w:docPartUnique/>
        </w:docPartObj>
      </w:sdtPr>
      <w:sdtEndPr>
        <w:rPr>
          <w:b/>
          <w:bCs/>
        </w:rPr>
      </w:sdtEndPr>
      <w:sdtContent>
        <w:p w14:paraId="542E78BE" w14:textId="6899E495" w:rsidR="00525D39" w:rsidRDefault="00525D39" w:rsidP="000F06E9">
          <w:pPr>
            <w:pStyle w:val="CabealhodoSumrio"/>
            <w:spacing w:before="120" w:line="240" w:lineRule="auto"/>
            <w:contextualSpacing/>
          </w:pPr>
          <w:r>
            <w:t>Sumário</w:t>
          </w:r>
          <w:bookmarkEnd w:id="0"/>
        </w:p>
        <w:p w14:paraId="0F1168A0" w14:textId="3AE54775" w:rsidR="00E4382B" w:rsidRDefault="00525D39">
          <w:pPr>
            <w:pStyle w:val="Sumrio1"/>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84990299" w:history="1">
            <w:r w:rsidR="00E4382B" w:rsidRPr="00806537">
              <w:rPr>
                <w:rStyle w:val="Hyperlink"/>
                <w:noProof/>
              </w:rPr>
              <w:t>Sumário</w:t>
            </w:r>
            <w:r w:rsidR="00E4382B">
              <w:rPr>
                <w:noProof/>
                <w:webHidden/>
              </w:rPr>
              <w:tab/>
            </w:r>
            <w:r w:rsidR="00E4382B">
              <w:rPr>
                <w:noProof/>
                <w:webHidden/>
              </w:rPr>
              <w:fldChar w:fldCharType="begin"/>
            </w:r>
            <w:r w:rsidR="00E4382B">
              <w:rPr>
                <w:noProof/>
                <w:webHidden/>
              </w:rPr>
              <w:instrText xml:space="preserve"> PAGEREF _Toc184990299 \h </w:instrText>
            </w:r>
            <w:r w:rsidR="00E4382B">
              <w:rPr>
                <w:noProof/>
                <w:webHidden/>
              </w:rPr>
            </w:r>
            <w:r w:rsidR="00E4382B">
              <w:rPr>
                <w:noProof/>
                <w:webHidden/>
              </w:rPr>
              <w:fldChar w:fldCharType="separate"/>
            </w:r>
            <w:r w:rsidR="006D35ED">
              <w:rPr>
                <w:noProof/>
                <w:webHidden/>
              </w:rPr>
              <w:t>2</w:t>
            </w:r>
            <w:r w:rsidR="00E4382B">
              <w:rPr>
                <w:noProof/>
                <w:webHidden/>
              </w:rPr>
              <w:fldChar w:fldCharType="end"/>
            </w:r>
          </w:hyperlink>
        </w:p>
        <w:p w14:paraId="29E77D78" w14:textId="2B0B5B20"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00" w:history="1">
            <w:r w:rsidRPr="00806537">
              <w:rPr>
                <w:rStyle w:val="Hyperlink"/>
                <w:noProof/>
              </w:rPr>
              <w:t>DEMONSTRAÇÕES FINANCEIRAS</w:t>
            </w:r>
            <w:r>
              <w:rPr>
                <w:noProof/>
                <w:webHidden/>
              </w:rPr>
              <w:tab/>
            </w:r>
            <w:r>
              <w:rPr>
                <w:noProof/>
                <w:webHidden/>
              </w:rPr>
              <w:fldChar w:fldCharType="begin"/>
            </w:r>
            <w:r>
              <w:rPr>
                <w:noProof/>
                <w:webHidden/>
              </w:rPr>
              <w:instrText xml:space="preserve"> PAGEREF _Toc184990300 \h </w:instrText>
            </w:r>
            <w:r>
              <w:rPr>
                <w:noProof/>
                <w:webHidden/>
              </w:rPr>
            </w:r>
            <w:r>
              <w:rPr>
                <w:noProof/>
                <w:webHidden/>
              </w:rPr>
              <w:fldChar w:fldCharType="separate"/>
            </w:r>
            <w:r w:rsidR="006D35ED">
              <w:rPr>
                <w:noProof/>
                <w:webHidden/>
              </w:rPr>
              <w:t>1</w:t>
            </w:r>
            <w:r>
              <w:rPr>
                <w:noProof/>
                <w:webHidden/>
              </w:rPr>
              <w:fldChar w:fldCharType="end"/>
            </w:r>
          </w:hyperlink>
        </w:p>
        <w:p w14:paraId="30C5390A" w14:textId="1FF163FE"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1" w:history="1">
            <w:r w:rsidRPr="00806537">
              <w:rPr>
                <w:rStyle w:val="Hyperlink"/>
                <w:noProof/>
              </w:rPr>
              <w:t>Balanço Patrimonial</w:t>
            </w:r>
            <w:r>
              <w:rPr>
                <w:noProof/>
                <w:webHidden/>
              </w:rPr>
              <w:tab/>
            </w:r>
            <w:r>
              <w:rPr>
                <w:noProof/>
                <w:webHidden/>
              </w:rPr>
              <w:fldChar w:fldCharType="begin"/>
            </w:r>
            <w:r>
              <w:rPr>
                <w:noProof/>
                <w:webHidden/>
              </w:rPr>
              <w:instrText xml:space="preserve"> PAGEREF _Toc184990301 \h </w:instrText>
            </w:r>
            <w:r>
              <w:rPr>
                <w:noProof/>
                <w:webHidden/>
              </w:rPr>
            </w:r>
            <w:r>
              <w:rPr>
                <w:noProof/>
                <w:webHidden/>
              </w:rPr>
              <w:fldChar w:fldCharType="separate"/>
            </w:r>
            <w:r w:rsidR="006D35ED">
              <w:rPr>
                <w:noProof/>
                <w:webHidden/>
              </w:rPr>
              <w:t>1</w:t>
            </w:r>
            <w:r>
              <w:rPr>
                <w:noProof/>
                <w:webHidden/>
              </w:rPr>
              <w:fldChar w:fldCharType="end"/>
            </w:r>
          </w:hyperlink>
        </w:p>
        <w:p w14:paraId="192A034F" w14:textId="31ECF297"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2" w:history="1">
            <w:r w:rsidRPr="00806537">
              <w:rPr>
                <w:rStyle w:val="Hyperlink"/>
                <w:noProof/>
              </w:rPr>
              <w:t>Demonstração do Resultado do Exercício</w:t>
            </w:r>
            <w:r>
              <w:rPr>
                <w:noProof/>
                <w:webHidden/>
              </w:rPr>
              <w:tab/>
            </w:r>
            <w:r>
              <w:rPr>
                <w:noProof/>
                <w:webHidden/>
              </w:rPr>
              <w:fldChar w:fldCharType="begin"/>
            </w:r>
            <w:r>
              <w:rPr>
                <w:noProof/>
                <w:webHidden/>
              </w:rPr>
              <w:instrText xml:space="preserve"> PAGEREF _Toc184990302 \h </w:instrText>
            </w:r>
            <w:r>
              <w:rPr>
                <w:noProof/>
                <w:webHidden/>
              </w:rPr>
            </w:r>
            <w:r>
              <w:rPr>
                <w:noProof/>
                <w:webHidden/>
              </w:rPr>
              <w:fldChar w:fldCharType="separate"/>
            </w:r>
            <w:r w:rsidR="006D35ED">
              <w:rPr>
                <w:noProof/>
                <w:webHidden/>
              </w:rPr>
              <w:t>2</w:t>
            </w:r>
            <w:r>
              <w:rPr>
                <w:noProof/>
                <w:webHidden/>
              </w:rPr>
              <w:fldChar w:fldCharType="end"/>
            </w:r>
          </w:hyperlink>
        </w:p>
        <w:p w14:paraId="7BCDBCE5" w14:textId="67A4B752"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3" w:history="1">
            <w:r w:rsidRPr="00806537">
              <w:rPr>
                <w:rStyle w:val="Hyperlink"/>
                <w:noProof/>
              </w:rPr>
              <w:t>Demonstração das Mutações do Patrimônio Líquido</w:t>
            </w:r>
            <w:r>
              <w:rPr>
                <w:noProof/>
                <w:webHidden/>
              </w:rPr>
              <w:tab/>
            </w:r>
            <w:r>
              <w:rPr>
                <w:noProof/>
                <w:webHidden/>
              </w:rPr>
              <w:fldChar w:fldCharType="begin"/>
            </w:r>
            <w:r>
              <w:rPr>
                <w:noProof/>
                <w:webHidden/>
              </w:rPr>
              <w:instrText xml:space="preserve"> PAGEREF _Toc184990303 \h </w:instrText>
            </w:r>
            <w:r>
              <w:rPr>
                <w:noProof/>
                <w:webHidden/>
              </w:rPr>
            </w:r>
            <w:r>
              <w:rPr>
                <w:noProof/>
                <w:webHidden/>
              </w:rPr>
              <w:fldChar w:fldCharType="separate"/>
            </w:r>
            <w:r w:rsidR="006D35ED">
              <w:rPr>
                <w:noProof/>
                <w:webHidden/>
              </w:rPr>
              <w:t>3</w:t>
            </w:r>
            <w:r>
              <w:rPr>
                <w:noProof/>
                <w:webHidden/>
              </w:rPr>
              <w:fldChar w:fldCharType="end"/>
            </w:r>
          </w:hyperlink>
        </w:p>
        <w:p w14:paraId="1ED49D2C" w14:textId="36FDA916"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4" w:history="1">
            <w:r w:rsidRPr="00806537">
              <w:rPr>
                <w:rStyle w:val="Hyperlink"/>
                <w:noProof/>
              </w:rPr>
              <w:t>Demonstração do Resultado Abrangente</w:t>
            </w:r>
            <w:r>
              <w:rPr>
                <w:noProof/>
                <w:webHidden/>
              </w:rPr>
              <w:tab/>
            </w:r>
            <w:r>
              <w:rPr>
                <w:noProof/>
                <w:webHidden/>
              </w:rPr>
              <w:fldChar w:fldCharType="begin"/>
            </w:r>
            <w:r>
              <w:rPr>
                <w:noProof/>
                <w:webHidden/>
              </w:rPr>
              <w:instrText xml:space="preserve"> PAGEREF _Toc184990304 \h </w:instrText>
            </w:r>
            <w:r>
              <w:rPr>
                <w:noProof/>
                <w:webHidden/>
              </w:rPr>
            </w:r>
            <w:r>
              <w:rPr>
                <w:noProof/>
                <w:webHidden/>
              </w:rPr>
              <w:fldChar w:fldCharType="separate"/>
            </w:r>
            <w:r w:rsidR="006D35ED">
              <w:rPr>
                <w:noProof/>
                <w:webHidden/>
              </w:rPr>
              <w:t>3</w:t>
            </w:r>
            <w:r>
              <w:rPr>
                <w:noProof/>
                <w:webHidden/>
              </w:rPr>
              <w:fldChar w:fldCharType="end"/>
            </w:r>
          </w:hyperlink>
        </w:p>
        <w:p w14:paraId="5D9E5DC0" w14:textId="5ED0268D"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5" w:history="1">
            <w:r w:rsidRPr="00806537">
              <w:rPr>
                <w:rStyle w:val="Hyperlink"/>
                <w:noProof/>
              </w:rPr>
              <w:t>Demonstração do Fluxo de Caixa</w:t>
            </w:r>
            <w:r>
              <w:rPr>
                <w:noProof/>
                <w:webHidden/>
              </w:rPr>
              <w:tab/>
            </w:r>
            <w:r>
              <w:rPr>
                <w:noProof/>
                <w:webHidden/>
              </w:rPr>
              <w:fldChar w:fldCharType="begin"/>
            </w:r>
            <w:r>
              <w:rPr>
                <w:noProof/>
                <w:webHidden/>
              </w:rPr>
              <w:instrText xml:space="preserve"> PAGEREF _Toc184990305 \h </w:instrText>
            </w:r>
            <w:r>
              <w:rPr>
                <w:noProof/>
                <w:webHidden/>
              </w:rPr>
            </w:r>
            <w:r>
              <w:rPr>
                <w:noProof/>
                <w:webHidden/>
              </w:rPr>
              <w:fldChar w:fldCharType="separate"/>
            </w:r>
            <w:r w:rsidR="006D35ED">
              <w:rPr>
                <w:noProof/>
                <w:webHidden/>
              </w:rPr>
              <w:t>4</w:t>
            </w:r>
            <w:r>
              <w:rPr>
                <w:noProof/>
                <w:webHidden/>
              </w:rPr>
              <w:fldChar w:fldCharType="end"/>
            </w:r>
          </w:hyperlink>
        </w:p>
        <w:p w14:paraId="1F7F7481" w14:textId="7A672DFF"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6" w:history="1">
            <w:r w:rsidRPr="00806537">
              <w:rPr>
                <w:rStyle w:val="Hyperlink"/>
                <w:noProof/>
              </w:rPr>
              <w:t>Demonstração do Valor Adicionado</w:t>
            </w:r>
            <w:r>
              <w:rPr>
                <w:noProof/>
                <w:webHidden/>
              </w:rPr>
              <w:tab/>
            </w:r>
            <w:r>
              <w:rPr>
                <w:noProof/>
                <w:webHidden/>
              </w:rPr>
              <w:fldChar w:fldCharType="begin"/>
            </w:r>
            <w:r>
              <w:rPr>
                <w:noProof/>
                <w:webHidden/>
              </w:rPr>
              <w:instrText xml:space="preserve"> PAGEREF _Toc184990306 \h </w:instrText>
            </w:r>
            <w:r>
              <w:rPr>
                <w:noProof/>
                <w:webHidden/>
              </w:rPr>
            </w:r>
            <w:r>
              <w:rPr>
                <w:noProof/>
                <w:webHidden/>
              </w:rPr>
              <w:fldChar w:fldCharType="separate"/>
            </w:r>
            <w:r w:rsidR="006D35ED">
              <w:rPr>
                <w:noProof/>
                <w:webHidden/>
              </w:rPr>
              <w:t>5</w:t>
            </w:r>
            <w:r>
              <w:rPr>
                <w:noProof/>
                <w:webHidden/>
              </w:rPr>
              <w:fldChar w:fldCharType="end"/>
            </w:r>
          </w:hyperlink>
        </w:p>
        <w:p w14:paraId="77A545F6" w14:textId="70CD7F70"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07" w:history="1">
            <w:r w:rsidRPr="00806537">
              <w:rPr>
                <w:rStyle w:val="Hyperlink"/>
                <w:noProof/>
              </w:rPr>
              <w:t>NOTAS EXPLICATIVAS</w:t>
            </w:r>
            <w:r>
              <w:rPr>
                <w:noProof/>
                <w:webHidden/>
              </w:rPr>
              <w:tab/>
            </w:r>
            <w:r>
              <w:rPr>
                <w:noProof/>
                <w:webHidden/>
              </w:rPr>
              <w:fldChar w:fldCharType="begin"/>
            </w:r>
            <w:r>
              <w:rPr>
                <w:noProof/>
                <w:webHidden/>
              </w:rPr>
              <w:instrText xml:space="preserve"> PAGEREF _Toc184990307 \h </w:instrText>
            </w:r>
            <w:r>
              <w:rPr>
                <w:noProof/>
                <w:webHidden/>
              </w:rPr>
            </w:r>
            <w:r>
              <w:rPr>
                <w:noProof/>
                <w:webHidden/>
              </w:rPr>
              <w:fldChar w:fldCharType="separate"/>
            </w:r>
            <w:r w:rsidR="006D35ED">
              <w:rPr>
                <w:noProof/>
                <w:webHidden/>
              </w:rPr>
              <w:t>6</w:t>
            </w:r>
            <w:r>
              <w:rPr>
                <w:noProof/>
                <w:webHidden/>
              </w:rPr>
              <w:fldChar w:fldCharType="end"/>
            </w:r>
          </w:hyperlink>
        </w:p>
        <w:p w14:paraId="1A79EB0D" w14:textId="65E128C8"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08" w:history="1">
            <w:r w:rsidRPr="00806537">
              <w:rPr>
                <w:rStyle w:val="Hyperlink"/>
                <w:noProof/>
              </w:rPr>
              <w:t>1 – Contexto Operacional</w:t>
            </w:r>
            <w:r>
              <w:rPr>
                <w:noProof/>
                <w:webHidden/>
              </w:rPr>
              <w:tab/>
            </w:r>
            <w:r>
              <w:rPr>
                <w:noProof/>
                <w:webHidden/>
              </w:rPr>
              <w:fldChar w:fldCharType="begin"/>
            </w:r>
            <w:r>
              <w:rPr>
                <w:noProof/>
                <w:webHidden/>
              </w:rPr>
              <w:instrText xml:space="preserve"> PAGEREF _Toc184990308 \h </w:instrText>
            </w:r>
            <w:r>
              <w:rPr>
                <w:noProof/>
                <w:webHidden/>
              </w:rPr>
            </w:r>
            <w:r>
              <w:rPr>
                <w:noProof/>
                <w:webHidden/>
              </w:rPr>
              <w:fldChar w:fldCharType="separate"/>
            </w:r>
            <w:r w:rsidR="006D35ED">
              <w:rPr>
                <w:noProof/>
                <w:webHidden/>
              </w:rPr>
              <w:t>6</w:t>
            </w:r>
            <w:r>
              <w:rPr>
                <w:noProof/>
                <w:webHidden/>
              </w:rPr>
              <w:fldChar w:fldCharType="end"/>
            </w:r>
          </w:hyperlink>
        </w:p>
        <w:p w14:paraId="523B0ECA" w14:textId="6A017411"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09" w:history="1">
            <w:r w:rsidRPr="00806537">
              <w:rPr>
                <w:rStyle w:val="Hyperlink"/>
                <w:noProof/>
              </w:rPr>
              <w:t>1.1 – A Empresa</w:t>
            </w:r>
            <w:r>
              <w:rPr>
                <w:noProof/>
                <w:webHidden/>
              </w:rPr>
              <w:tab/>
            </w:r>
            <w:r>
              <w:rPr>
                <w:noProof/>
                <w:webHidden/>
              </w:rPr>
              <w:fldChar w:fldCharType="begin"/>
            </w:r>
            <w:r>
              <w:rPr>
                <w:noProof/>
                <w:webHidden/>
              </w:rPr>
              <w:instrText xml:space="preserve"> PAGEREF _Toc184990309 \h </w:instrText>
            </w:r>
            <w:r>
              <w:rPr>
                <w:noProof/>
                <w:webHidden/>
              </w:rPr>
            </w:r>
            <w:r>
              <w:rPr>
                <w:noProof/>
                <w:webHidden/>
              </w:rPr>
              <w:fldChar w:fldCharType="separate"/>
            </w:r>
            <w:r w:rsidR="006D35ED">
              <w:rPr>
                <w:noProof/>
                <w:webHidden/>
              </w:rPr>
              <w:t>6</w:t>
            </w:r>
            <w:r>
              <w:rPr>
                <w:noProof/>
                <w:webHidden/>
              </w:rPr>
              <w:fldChar w:fldCharType="end"/>
            </w:r>
          </w:hyperlink>
        </w:p>
        <w:p w14:paraId="3EB336A5" w14:textId="16883F7A"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10" w:history="1">
            <w:r w:rsidRPr="00806537">
              <w:rPr>
                <w:rStyle w:val="Hyperlink"/>
                <w:noProof/>
              </w:rPr>
              <w:t>1.2 – Projetos e Atividades Operacionais</w:t>
            </w:r>
            <w:r>
              <w:rPr>
                <w:noProof/>
                <w:webHidden/>
              </w:rPr>
              <w:tab/>
            </w:r>
            <w:r>
              <w:rPr>
                <w:noProof/>
                <w:webHidden/>
              </w:rPr>
              <w:fldChar w:fldCharType="begin"/>
            </w:r>
            <w:r>
              <w:rPr>
                <w:noProof/>
                <w:webHidden/>
              </w:rPr>
              <w:instrText xml:space="preserve"> PAGEREF _Toc184990310 \h </w:instrText>
            </w:r>
            <w:r>
              <w:rPr>
                <w:noProof/>
                <w:webHidden/>
              </w:rPr>
            </w:r>
            <w:r>
              <w:rPr>
                <w:noProof/>
                <w:webHidden/>
              </w:rPr>
              <w:fldChar w:fldCharType="separate"/>
            </w:r>
            <w:r w:rsidR="006D35ED">
              <w:rPr>
                <w:noProof/>
                <w:webHidden/>
              </w:rPr>
              <w:t>7</w:t>
            </w:r>
            <w:r>
              <w:rPr>
                <w:noProof/>
                <w:webHidden/>
              </w:rPr>
              <w:fldChar w:fldCharType="end"/>
            </w:r>
          </w:hyperlink>
        </w:p>
        <w:p w14:paraId="7C443AEB" w14:textId="578FA541"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11" w:history="1">
            <w:r w:rsidRPr="00806537">
              <w:rPr>
                <w:rStyle w:val="Hyperlink"/>
                <w:noProof/>
              </w:rPr>
              <w:t>1.3 – Continuidade Operacional</w:t>
            </w:r>
            <w:r>
              <w:rPr>
                <w:noProof/>
                <w:webHidden/>
              </w:rPr>
              <w:tab/>
            </w:r>
            <w:r>
              <w:rPr>
                <w:noProof/>
                <w:webHidden/>
              </w:rPr>
              <w:fldChar w:fldCharType="begin"/>
            </w:r>
            <w:r>
              <w:rPr>
                <w:noProof/>
                <w:webHidden/>
              </w:rPr>
              <w:instrText xml:space="preserve"> PAGEREF _Toc184990311 \h </w:instrText>
            </w:r>
            <w:r>
              <w:rPr>
                <w:noProof/>
                <w:webHidden/>
              </w:rPr>
            </w:r>
            <w:r>
              <w:rPr>
                <w:noProof/>
                <w:webHidden/>
              </w:rPr>
              <w:fldChar w:fldCharType="separate"/>
            </w:r>
            <w:r w:rsidR="006D35ED">
              <w:rPr>
                <w:noProof/>
                <w:webHidden/>
              </w:rPr>
              <w:t>9</w:t>
            </w:r>
            <w:r>
              <w:rPr>
                <w:noProof/>
                <w:webHidden/>
              </w:rPr>
              <w:fldChar w:fldCharType="end"/>
            </w:r>
          </w:hyperlink>
        </w:p>
        <w:p w14:paraId="6095478C" w14:textId="35A6ECAF"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2" w:history="1">
            <w:r w:rsidRPr="00806537">
              <w:rPr>
                <w:rStyle w:val="Hyperlink"/>
                <w:noProof/>
              </w:rPr>
              <w:t>2 – Base de Preparação das Demonstrações e Principais Práticas Contábeis</w:t>
            </w:r>
            <w:r>
              <w:rPr>
                <w:noProof/>
                <w:webHidden/>
              </w:rPr>
              <w:tab/>
            </w:r>
            <w:r>
              <w:rPr>
                <w:noProof/>
                <w:webHidden/>
              </w:rPr>
              <w:fldChar w:fldCharType="begin"/>
            </w:r>
            <w:r>
              <w:rPr>
                <w:noProof/>
                <w:webHidden/>
              </w:rPr>
              <w:instrText xml:space="preserve"> PAGEREF _Toc184990312 \h </w:instrText>
            </w:r>
            <w:r>
              <w:rPr>
                <w:noProof/>
                <w:webHidden/>
              </w:rPr>
            </w:r>
            <w:r>
              <w:rPr>
                <w:noProof/>
                <w:webHidden/>
              </w:rPr>
              <w:fldChar w:fldCharType="separate"/>
            </w:r>
            <w:r w:rsidR="006D35ED">
              <w:rPr>
                <w:noProof/>
                <w:webHidden/>
              </w:rPr>
              <w:t>9</w:t>
            </w:r>
            <w:r>
              <w:rPr>
                <w:noProof/>
                <w:webHidden/>
              </w:rPr>
              <w:fldChar w:fldCharType="end"/>
            </w:r>
          </w:hyperlink>
        </w:p>
        <w:p w14:paraId="59E6C191" w14:textId="32162D97"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3" w:history="1">
            <w:r w:rsidRPr="00806537">
              <w:rPr>
                <w:rStyle w:val="Hyperlink"/>
                <w:noProof/>
              </w:rPr>
              <w:t>3 – Caixa e Equivalentes de Caixa</w:t>
            </w:r>
            <w:r>
              <w:rPr>
                <w:noProof/>
                <w:webHidden/>
              </w:rPr>
              <w:tab/>
            </w:r>
            <w:r>
              <w:rPr>
                <w:noProof/>
                <w:webHidden/>
              </w:rPr>
              <w:fldChar w:fldCharType="begin"/>
            </w:r>
            <w:r>
              <w:rPr>
                <w:noProof/>
                <w:webHidden/>
              </w:rPr>
              <w:instrText xml:space="preserve"> PAGEREF _Toc184990313 \h </w:instrText>
            </w:r>
            <w:r>
              <w:rPr>
                <w:noProof/>
                <w:webHidden/>
              </w:rPr>
            </w:r>
            <w:r>
              <w:rPr>
                <w:noProof/>
                <w:webHidden/>
              </w:rPr>
              <w:fldChar w:fldCharType="separate"/>
            </w:r>
            <w:r w:rsidR="006D35ED">
              <w:rPr>
                <w:noProof/>
                <w:webHidden/>
              </w:rPr>
              <w:t>11</w:t>
            </w:r>
            <w:r>
              <w:rPr>
                <w:noProof/>
                <w:webHidden/>
              </w:rPr>
              <w:fldChar w:fldCharType="end"/>
            </w:r>
          </w:hyperlink>
        </w:p>
        <w:p w14:paraId="049CAD3F" w14:textId="002B0C74"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4" w:history="1">
            <w:r w:rsidRPr="00806537">
              <w:rPr>
                <w:rStyle w:val="Hyperlink"/>
                <w:noProof/>
              </w:rPr>
              <w:t>4 – Permissões para Uso de Pátios</w:t>
            </w:r>
            <w:r>
              <w:rPr>
                <w:noProof/>
                <w:webHidden/>
              </w:rPr>
              <w:tab/>
            </w:r>
            <w:r>
              <w:rPr>
                <w:noProof/>
                <w:webHidden/>
              </w:rPr>
              <w:fldChar w:fldCharType="begin"/>
            </w:r>
            <w:r>
              <w:rPr>
                <w:noProof/>
                <w:webHidden/>
              </w:rPr>
              <w:instrText xml:space="preserve"> PAGEREF _Toc184990314 \h </w:instrText>
            </w:r>
            <w:r>
              <w:rPr>
                <w:noProof/>
                <w:webHidden/>
              </w:rPr>
            </w:r>
            <w:r>
              <w:rPr>
                <w:noProof/>
                <w:webHidden/>
              </w:rPr>
              <w:fldChar w:fldCharType="separate"/>
            </w:r>
            <w:r w:rsidR="006D35ED">
              <w:rPr>
                <w:noProof/>
                <w:webHidden/>
              </w:rPr>
              <w:t>11</w:t>
            </w:r>
            <w:r>
              <w:rPr>
                <w:noProof/>
                <w:webHidden/>
              </w:rPr>
              <w:fldChar w:fldCharType="end"/>
            </w:r>
          </w:hyperlink>
        </w:p>
        <w:p w14:paraId="09AF0E00" w14:textId="494032ED"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5" w:history="1">
            <w:r w:rsidRPr="00806537">
              <w:rPr>
                <w:rStyle w:val="Hyperlink"/>
                <w:noProof/>
              </w:rPr>
              <w:t>5 – Adiantamentos Concedidos</w:t>
            </w:r>
            <w:r>
              <w:rPr>
                <w:noProof/>
                <w:webHidden/>
              </w:rPr>
              <w:tab/>
            </w:r>
            <w:r>
              <w:rPr>
                <w:noProof/>
                <w:webHidden/>
              </w:rPr>
              <w:fldChar w:fldCharType="begin"/>
            </w:r>
            <w:r>
              <w:rPr>
                <w:noProof/>
                <w:webHidden/>
              </w:rPr>
              <w:instrText xml:space="preserve"> PAGEREF _Toc184990315 \h </w:instrText>
            </w:r>
            <w:r>
              <w:rPr>
                <w:noProof/>
                <w:webHidden/>
              </w:rPr>
            </w:r>
            <w:r>
              <w:rPr>
                <w:noProof/>
                <w:webHidden/>
              </w:rPr>
              <w:fldChar w:fldCharType="separate"/>
            </w:r>
            <w:r w:rsidR="006D35ED">
              <w:rPr>
                <w:noProof/>
                <w:webHidden/>
              </w:rPr>
              <w:t>12</w:t>
            </w:r>
            <w:r>
              <w:rPr>
                <w:noProof/>
                <w:webHidden/>
              </w:rPr>
              <w:fldChar w:fldCharType="end"/>
            </w:r>
          </w:hyperlink>
        </w:p>
        <w:p w14:paraId="1BB8CDC0" w14:textId="60347829"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6" w:history="1">
            <w:r w:rsidRPr="00806537">
              <w:rPr>
                <w:rStyle w:val="Hyperlink"/>
                <w:noProof/>
              </w:rPr>
              <w:t>6 – Créditos Tributários a Compensar</w:t>
            </w:r>
            <w:r>
              <w:rPr>
                <w:noProof/>
                <w:webHidden/>
              </w:rPr>
              <w:tab/>
            </w:r>
            <w:r>
              <w:rPr>
                <w:noProof/>
                <w:webHidden/>
              </w:rPr>
              <w:fldChar w:fldCharType="begin"/>
            </w:r>
            <w:r>
              <w:rPr>
                <w:noProof/>
                <w:webHidden/>
              </w:rPr>
              <w:instrText xml:space="preserve"> PAGEREF _Toc184990316 \h </w:instrText>
            </w:r>
            <w:r>
              <w:rPr>
                <w:noProof/>
                <w:webHidden/>
              </w:rPr>
            </w:r>
            <w:r>
              <w:rPr>
                <w:noProof/>
                <w:webHidden/>
              </w:rPr>
              <w:fldChar w:fldCharType="separate"/>
            </w:r>
            <w:r w:rsidR="006D35ED">
              <w:rPr>
                <w:noProof/>
                <w:webHidden/>
              </w:rPr>
              <w:t>12</w:t>
            </w:r>
            <w:r>
              <w:rPr>
                <w:noProof/>
                <w:webHidden/>
              </w:rPr>
              <w:fldChar w:fldCharType="end"/>
            </w:r>
          </w:hyperlink>
        </w:p>
        <w:p w14:paraId="1BB9F7A0" w14:textId="103CFF98"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7" w:history="1">
            <w:r w:rsidRPr="00806537">
              <w:rPr>
                <w:rStyle w:val="Hyperlink"/>
                <w:noProof/>
              </w:rPr>
              <w:t>7 – Termos de Execução Descentralizada (TEDs) e Acordos de Parceria</w:t>
            </w:r>
            <w:r>
              <w:rPr>
                <w:noProof/>
                <w:webHidden/>
              </w:rPr>
              <w:tab/>
            </w:r>
            <w:r>
              <w:rPr>
                <w:noProof/>
                <w:webHidden/>
              </w:rPr>
              <w:fldChar w:fldCharType="begin"/>
            </w:r>
            <w:r>
              <w:rPr>
                <w:noProof/>
                <w:webHidden/>
              </w:rPr>
              <w:instrText xml:space="preserve"> PAGEREF _Toc184990317 \h </w:instrText>
            </w:r>
            <w:r>
              <w:rPr>
                <w:noProof/>
                <w:webHidden/>
              </w:rPr>
            </w:r>
            <w:r>
              <w:rPr>
                <w:noProof/>
                <w:webHidden/>
              </w:rPr>
              <w:fldChar w:fldCharType="separate"/>
            </w:r>
            <w:r w:rsidR="006D35ED">
              <w:rPr>
                <w:noProof/>
                <w:webHidden/>
              </w:rPr>
              <w:t>13</w:t>
            </w:r>
            <w:r>
              <w:rPr>
                <w:noProof/>
                <w:webHidden/>
              </w:rPr>
              <w:fldChar w:fldCharType="end"/>
            </w:r>
          </w:hyperlink>
        </w:p>
        <w:p w14:paraId="485D636E" w14:textId="44484798"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18" w:history="1">
            <w:r w:rsidRPr="00806537">
              <w:rPr>
                <w:rStyle w:val="Hyperlink"/>
                <w:noProof/>
              </w:rPr>
              <w:t>8 – Demais Créditos e Valores</w:t>
            </w:r>
            <w:r>
              <w:rPr>
                <w:noProof/>
                <w:webHidden/>
              </w:rPr>
              <w:tab/>
            </w:r>
            <w:r>
              <w:rPr>
                <w:noProof/>
                <w:webHidden/>
              </w:rPr>
              <w:fldChar w:fldCharType="begin"/>
            </w:r>
            <w:r>
              <w:rPr>
                <w:noProof/>
                <w:webHidden/>
              </w:rPr>
              <w:instrText xml:space="preserve"> PAGEREF _Toc184990318 \h </w:instrText>
            </w:r>
            <w:r>
              <w:rPr>
                <w:noProof/>
                <w:webHidden/>
              </w:rPr>
            </w:r>
            <w:r>
              <w:rPr>
                <w:noProof/>
                <w:webHidden/>
              </w:rPr>
              <w:fldChar w:fldCharType="separate"/>
            </w:r>
            <w:r w:rsidR="006D35ED">
              <w:rPr>
                <w:noProof/>
                <w:webHidden/>
              </w:rPr>
              <w:t>14</w:t>
            </w:r>
            <w:r>
              <w:rPr>
                <w:noProof/>
                <w:webHidden/>
              </w:rPr>
              <w:fldChar w:fldCharType="end"/>
            </w:r>
          </w:hyperlink>
        </w:p>
        <w:p w14:paraId="41BC568A" w14:textId="343C3FAC"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19" w:history="1">
            <w:r w:rsidRPr="00806537">
              <w:rPr>
                <w:rStyle w:val="Hyperlink"/>
                <w:noProof/>
              </w:rPr>
              <w:t>8.1 – Despesas Antecipadas</w:t>
            </w:r>
            <w:r>
              <w:rPr>
                <w:noProof/>
                <w:webHidden/>
              </w:rPr>
              <w:tab/>
            </w:r>
            <w:r>
              <w:rPr>
                <w:noProof/>
                <w:webHidden/>
              </w:rPr>
              <w:fldChar w:fldCharType="begin"/>
            </w:r>
            <w:r>
              <w:rPr>
                <w:noProof/>
                <w:webHidden/>
              </w:rPr>
              <w:instrText xml:space="preserve"> PAGEREF _Toc184990319 \h </w:instrText>
            </w:r>
            <w:r>
              <w:rPr>
                <w:noProof/>
                <w:webHidden/>
              </w:rPr>
            </w:r>
            <w:r>
              <w:rPr>
                <w:noProof/>
                <w:webHidden/>
              </w:rPr>
              <w:fldChar w:fldCharType="separate"/>
            </w:r>
            <w:r w:rsidR="006D35ED">
              <w:rPr>
                <w:noProof/>
                <w:webHidden/>
              </w:rPr>
              <w:t>15</w:t>
            </w:r>
            <w:r>
              <w:rPr>
                <w:noProof/>
                <w:webHidden/>
              </w:rPr>
              <w:fldChar w:fldCharType="end"/>
            </w:r>
          </w:hyperlink>
        </w:p>
        <w:p w14:paraId="7150D554" w14:textId="31A3A4FB"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20" w:history="1">
            <w:r w:rsidRPr="00806537">
              <w:rPr>
                <w:rStyle w:val="Hyperlink"/>
                <w:noProof/>
              </w:rPr>
              <w:t>8.2 – Estoques</w:t>
            </w:r>
            <w:r>
              <w:rPr>
                <w:noProof/>
                <w:webHidden/>
              </w:rPr>
              <w:tab/>
            </w:r>
            <w:r>
              <w:rPr>
                <w:noProof/>
                <w:webHidden/>
              </w:rPr>
              <w:fldChar w:fldCharType="begin"/>
            </w:r>
            <w:r>
              <w:rPr>
                <w:noProof/>
                <w:webHidden/>
              </w:rPr>
              <w:instrText xml:space="preserve"> PAGEREF _Toc184990320 \h </w:instrText>
            </w:r>
            <w:r>
              <w:rPr>
                <w:noProof/>
                <w:webHidden/>
              </w:rPr>
            </w:r>
            <w:r>
              <w:rPr>
                <w:noProof/>
                <w:webHidden/>
              </w:rPr>
              <w:fldChar w:fldCharType="separate"/>
            </w:r>
            <w:r w:rsidR="006D35ED">
              <w:rPr>
                <w:noProof/>
                <w:webHidden/>
              </w:rPr>
              <w:t>15</w:t>
            </w:r>
            <w:r>
              <w:rPr>
                <w:noProof/>
                <w:webHidden/>
              </w:rPr>
              <w:fldChar w:fldCharType="end"/>
            </w:r>
          </w:hyperlink>
        </w:p>
        <w:p w14:paraId="4514F89E" w14:textId="201B312A"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21" w:history="1">
            <w:r w:rsidRPr="00806537">
              <w:rPr>
                <w:rStyle w:val="Hyperlink"/>
                <w:noProof/>
              </w:rPr>
              <w:t>8.3 – Outros Créditos a Receber</w:t>
            </w:r>
            <w:r>
              <w:rPr>
                <w:noProof/>
                <w:webHidden/>
              </w:rPr>
              <w:tab/>
            </w:r>
            <w:r>
              <w:rPr>
                <w:noProof/>
                <w:webHidden/>
              </w:rPr>
              <w:fldChar w:fldCharType="begin"/>
            </w:r>
            <w:r>
              <w:rPr>
                <w:noProof/>
                <w:webHidden/>
              </w:rPr>
              <w:instrText xml:space="preserve"> PAGEREF _Toc184990321 \h </w:instrText>
            </w:r>
            <w:r>
              <w:rPr>
                <w:noProof/>
                <w:webHidden/>
              </w:rPr>
            </w:r>
            <w:r>
              <w:rPr>
                <w:noProof/>
                <w:webHidden/>
              </w:rPr>
              <w:fldChar w:fldCharType="separate"/>
            </w:r>
            <w:r w:rsidR="006D35ED">
              <w:rPr>
                <w:noProof/>
                <w:webHidden/>
              </w:rPr>
              <w:t>15</w:t>
            </w:r>
            <w:r>
              <w:rPr>
                <w:noProof/>
                <w:webHidden/>
              </w:rPr>
              <w:fldChar w:fldCharType="end"/>
            </w:r>
          </w:hyperlink>
        </w:p>
        <w:p w14:paraId="50929E0A" w14:textId="1BD0AB62"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22" w:history="1">
            <w:r w:rsidRPr="00806537">
              <w:rPr>
                <w:rStyle w:val="Hyperlink"/>
                <w:noProof/>
              </w:rPr>
              <w:t>9 – Depósitos Judiciais</w:t>
            </w:r>
            <w:r>
              <w:rPr>
                <w:noProof/>
                <w:webHidden/>
              </w:rPr>
              <w:tab/>
            </w:r>
            <w:r>
              <w:rPr>
                <w:noProof/>
                <w:webHidden/>
              </w:rPr>
              <w:fldChar w:fldCharType="begin"/>
            </w:r>
            <w:r>
              <w:rPr>
                <w:noProof/>
                <w:webHidden/>
              </w:rPr>
              <w:instrText xml:space="preserve"> PAGEREF _Toc184990322 \h </w:instrText>
            </w:r>
            <w:r>
              <w:rPr>
                <w:noProof/>
                <w:webHidden/>
              </w:rPr>
            </w:r>
            <w:r>
              <w:rPr>
                <w:noProof/>
                <w:webHidden/>
              </w:rPr>
              <w:fldChar w:fldCharType="separate"/>
            </w:r>
            <w:r w:rsidR="006D35ED">
              <w:rPr>
                <w:noProof/>
                <w:webHidden/>
              </w:rPr>
              <w:t>16</w:t>
            </w:r>
            <w:r>
              <w:rPr>
                <w:noProof/>
                <w:webHidden/>
              </w:rPr>
              <w:fldChar w:fldCharType="end"/>
            </w:r>
          </w:hyperlink>
        </w:p>
        <w:p w14:paraId="23C5BAE7" w14:textId="00F7B1DA"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23" w:history="1">
            <w:r w:rsidRPr="00806537">
              <w:rPr>
                <w:rStyle w:val="Hyperlink"/>
                <w:noProof/>
              </w:rPr>
              <w:t>10 – Depósitos de Cauções</w:t>
            </w:r>
            <w:r>
              <w:rPr>
                <w:noProof/>
                <w:webHidden/>
              </w:rPr>
              <w:tab/>
            </w:r>
            <w:r>
              <w:rPr>
                <w:noProof/>
                <w:webHidden/>
              </w:rPr>
              <w:fldChar w:fldCharType="begin"/>
            </w:r>
            <w:r>
              <w:rPr>
                <w:noProof/>
                <w:webHidden/>
              </w:rPr>
              <w:instrText xml:space="preserve"> PAGEREF _Toc184990323 \h </w:instrText>
            </w:r>
            <w:r>
              <w:rPr>
                <w:noProof/>
                <w:webHidden/>
              </w:rPr>
            </w:r>
            <w:r>
              <w:rPr>
                <w:noProof/>
                <w:webHidden/>
              </w:rPr>
              <w:fldChar w:fldCharType="separate"/>
            </w:r>
            <w:r w:rsidR="006D35ED">
              <w:rPr>
                <w:noProof/>
                <w:webHidden/>
              </w:rPr>
              <w:t>16</w:t>
            </w:r>
            <w:r>
              <w:rPr>
                <w:noProof/>
                <w:webHidden/>
              </w:rPr>
              <w:fldChar w:fldCharType="end"/>
            </w:r>
          </w:hyperlink>
        </w:p>
        <w:p w14:paraId="739FFE84" w14:textId="66972D54"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24" w:history="1">
            <w:r w:rsidRPr="00806537">
              <w:rPr>
                <w:rStyle w:val="Hyperlink"/>
                <w:noProof/>
              </w:rPr>
              <w:t>11 – Valores a Receber</w:t>
            </w:r>
            <w:r>
              <w:rPr>
                <w:noProof/>
                <w:webHidden/>
              </w:rPr>
              <w:tab/>
            </w:r>
            <w:r>
              <w:rPr>
                <w:noProof/>
                <w:webHidden/>
              </w:rPr>
              <w:fldChar w:fldCharType="begin"/>
            </w:r>
            <w:r>
              <w:rPr>
                <w:noProof/>
                <w:webHidden/>
              </w:rPr>
              <w:instrText xml:space="preserve"> PAGEREF _Toc184990324 \h </w:instrText>
            </w:r>
            <w:r>
              <w:rPr>
                <w:noProof/>
                <w:webHidden/>
              </w:rPr>
            </w:r>
            <w:r>
              <w:rPr>
                <w:noProof/>
                <w:webHidden/>
              </w:rPr>
              <w:fldChar w:fldCharType="separate"/>
            </w:r>
            <w:r w:rsidR="006D35ED">
              <w:rPr>
                <w:noProof/>
                <w:webHidden/>
              </w:rPr>
              <w:t>16</w:t>
            </w:r>
            <w:r>
              <w:rPr>
                <w:noProof/>
                <w:webHidden/>
              </w:rPr>
              <w:fldChar w:fldCharType="end"/>
            </w:r>
          </w:hyperlink>
        </w:p>
        <w:p w14:paraId="5BF3FC8C" w14:textId="76989194"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25" w:history="1">
            <w:r w:rsidRPr="00806537">
              <w:rPr>
                <w:rStyle w:val="Hyperlink"/>
                <w:noProof/>
              </w:rPr>
              <w:t>12 – Investimentos</w:t>
            </w:r>
            <w:r>
              <w:rPr>
                <w:noProof/>
                <w:webHidden/>
              </w:rPr>
              <w:tab/>
            </w:r>
            <w:r>
              <w:rPr>
                <w:noProof/>
                <w:webHidden/>
              </w:rPr>
              <w:fldChar w:fldCharType="begin"/>
            </w:r>
            <w:r>
              <w:rPr>
                <w:noProof/>
                <w:webHidden/>
              </w:rPr>
              <w:instrText xml:space="preserve"> PAGEREF _Toc184990325 \h </w:instrText>
            </w:r>
            <w:r>
              <w:rPr>
                <w:noProof/>
                <w:webHidden/>
              </w:rPr>
            </w:r>
            <w:r>
              <w:rPr>
                <w:noProof/>
                <w:webHidden/>
              </w:rPr>
              <w:fldChar w:fldCharType="separate"/>
            </w:r>
            <w:r w:rsidR="006D35ED">
              <w:rPr>
                <w:noProof/>
                <w:webHidden/>
              </w:rPr>
              <w:t>16</w:t>
            </w:r>
            <w:r>
              <w:rPr>
                <w:noProof/>
                <w:webHidden/>
              </w:rPr>
              <w:fldChar w:fldCharType="end"/>
            </w:r>
          </w:hyperlink>
        </w:p>
        <w:p w14:paraId="3A2C6498" w14:textId="20C2FF27"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26" w:history="1">
            <w:r w:rsidRPr="00806537">
              <w:rPr>
                <w:rStyle w:val="Hyperlink"/>
                <w:noProof/>
              </w:rPr>
              <w:t>13 - Imobilizado</w:t>
            </w:r>
            <w:r>
              <w:rPr>
                <w:noProof/>
                <w:webHidden/>
              </w:rPr>
              <w:tab/>
            </w:r>
            <w:r>
              <w:rPr>
                <w:noProof/>
                <w:webHidden/>
              </w:rPr>
              <w:fldChar w:fldCharType="begin"/>
            </w:r>
            <w:r>
              <w:rPr>
                <w:noProof/>
                <w:webHidden/>
              </w:rPr>
              <w:instrText xml:space="preserve"> PAGEREF _Toc184990326 \h </w:instrText>
            </w:r>
            <w:r>
              <w:rPr>
                <w:noProof/>
                <w:webHidden/>
              </w:rPr>
            </w:r>
            <w:r>
              <w:rPr>
                <w:noProof/>
                <w:webHidden/>
              </w:rPr>
              <w:fldChar w:fldCharType="separate"/>
            </w:r>
            <w:r w:rsidR="006D35ED">
              <w:rPr>
                <w:noProof/>
                <w:webHidden/>
              </w:rPr>
              <w:t>18</w:t>
            </w:r>
            <w:r>
              <w:rPr>
                <w:noProof/>
                <w:webHidden/>
              </w:rPr>
              <w:fldChar w:fldCharType="end"/>
            </w:r>
          </w:hyperlink>
        </w:p>
        <w:p w14:paraId="541BFDF9" w14:textId="26C3A95C"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27" w:history="1">
            <w:r w:rsidRPr="00806537">
              <w:rPr>
                <w:rStyle w:val="Hyperlink"/>
                <w:noProof/>
              </w:rPr>
              <w:t>13.1 – Bens Móveis</w:t>
            </w:r>
            <w:r>
              <w:rPr>
                <w:noProof/>
                <w:webHidden/>
              </w:rPr>
              <w:tab/>
            </w:r>
            <w:r>
              <w:rPr>
                <w:noProof/>
                <w:webHidden/>
              </w:rPr>
              <w:fldChar w:fldCharType="begin"/>
            </w:r>
            <w:r>
              <w:rPr>
                <w:noProof/>
                <w:webHidden/>
              </w:rPr>
              <w:instrText xml:space="preserve"> PAGEREF _Toc184990327 \h </w:instrText>
            </w:r>
            <w:r>
              <w:rPr>
                <w:noProof/>
                <w:webHidden/>
              </w:rPr>
            </w:r>
            <w:r>
              <w:rPr>
                <w:noProof/>
                <w:webHidden/>
              </w:rPr>
              <w:fldChar w:fldCharType="separate"/>
            </w:r>
            <w:r w:rsidR="006D35ED">
              <w:rPr>
                <w:noProof/>
                <w:webHidden/>
              </w:rPr>
              <w:t>18</w:t>
            </w:r>
            <w:r>
              <w:rPr>
                <w:noProof/>
                <w:webHidden/>
              </w:rPr>
              <w:fldChar w:fldCharType="end"/>
            </w:r>
          </w:hyperlink>
        </w:p>
        <w:p w14:paraId="50EB22BB" w14:textId="5E1C34E5"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28" w:history="1">
            <w:r w:rsidRPr="00806537">
              <w:rPr>
                <w:rStyle w:val="Hyperlink"/>
                <w:noProof/>
              </w:rPr>
              <w:t>13.2 – Bens Imóveis</w:t>
            </w:r>
            <w:r>
              <w:rPr>
                <w:noProof/>
                <w:webHidden/>
              </w:rPr>
              <w:tab/>
            </w:r>
            <w:r>
              <w:rPr>
                <w:noProof/>
                <w:webHidden/>
              </w:rPr>
              <w:fldChar w:fldCharType="begin"/>
            </w:r>
            <w:r>
              <w:rPr>
                <w:noProof/>
                <w:webHidden/>
              </w:rPr>
              <w:instrText xml:space="preserve"> PAGEREF _Toc184990328 \h </w:instrText>
            </w:r>
            <w:r>
              <w:rPr>
                <w:noProof/>
                <w:webHidden/>
              </w:rPr>
            </w:r>
            <w:r>
              <w:rPr>
                <w:noProof/>
                <w:webHidden/>
              </w:rPr>
              <w:fldChar w:fldCharType="separate"/>
            </w:r>
            <w:r w:rsidR="006D35ED">
              <w:rPr>
                <w:noProof/>
                <w:webHidden/>
              </w:rPr>
              <w:t>19</w:t>
            </w:r>
            <w:r>
              <w:rPr>
                <w:noProof/>
                <w:webHidden/>
              </w:rPr>
              <w:fldChar w:fldCharType="end"/>
            </w:r>
          </w:hyperlink>
        </w:p>
        <w:p w14:paraId="67A041A3" w14:textId="01855044"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29" w:history="1">
            <w:r w:rsidRPr="00806537">
              <w:rPr>
                <w:rStyle w:val="Hyperlink"/>
                <w:noProof/>
              </w:rPr>
              <w:t>13.3 – Práticas Adotadas em Relação ao Ativo Imobilizado</w:t>
            </w:r>
            <w:r>
              <w:rPr>
                <w:noProof/>
                <w:webHidden/>
              </w:rPr>
              <w:tab/>
            </w:r>
            <w:r>
              <w:rPr>
                <w:noProof/>
                <w:webHidden/>
              </w:rPr>
              <w:fldChar w:fldCharType="begin"/>
            </w:r>
            <w:r>
              <w:rPr>
                <w:noProof/>
                <w:webHidden/>
              </w:rPr>
              <w:instrText xml:space="preserve"> PAGEREF _Toc184990329 \h </w:instrText>
            </w:r>
            <w:r>
              <w:rPr>
                <w:noProof/>
                <w:webHidden/>
              </w:rPr>
            </w:r>
            <w:r>
              <w:rPr>
                <w:noProof/>
                <w:webHidden/>
              </w:rPr>
              <w:fldChar w:fldCharType="separate"/>
            </w:r>
            <w:r w:rsidR="006D35ED">
              <w:rPr>
                <w:noProof/>
                <w:webHidden/>
              </w:rPr>
              <w:t>23</w:t>
            </w:r>
            <w:r>
              <w:rPr>
                <w:noProof/>
                <w:webHidden/>
              </w:rPr>
              <w:fldChar w:fldCharType="end"/>
            </w:r>
          </w:hyperlink>
        </w:p>
        <w:p w14:paraId="0A030507" w14:textId="27E6C424"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0" w:history="1">
            <w:r w:rsidRPr="00806537">
              <w:rPr>
                <w:rStyle w:val="Hyperlink"/>
                <w:noProof/>
              </w:rPr>
              <w:t>14 – Intangível</w:t>
            </w:r>
            <w:r>
              <w:rPr>
                <w:noProof/>
                <w:webHidden/>
              </w:rPr>
              <w:tab/>
            </w:r>
            <w:r>
              <w:rPr>
                <w:noProof/>
                <w:webHidden/>
              </w:rPr>
              <w:fldChar w:fldCharType="begin"/>
            </w:r>
            <w:r>
              <w:rPr>
                <w:noProof/>
                <w:webHidden/>
              </w:rPr>
              <w:instrText xml:space="preserve"> PAGEREF _Toc184990330 \h </w:instrText>
            </w:r>
            <w:r>
              <w:rPr>
                <w:noProof/>
                <w:webHidden/>
              </w:rPr>
            </w:r>
            <w:r>
              <w:rPr>
                <w:noProof/>
                <w:webHidden/>
              </w:rPr>
              <w:fldChar w:fldCharType="separate"/>
            </w:r>
            <w:r w:rsidR="006D35ED">
              <w:rPr>
                <w:noProof/>
                <w:webHidden/>
              </w:rPr>
              <w:t>24</w:t>
            </w:r>
            <w:r>
              <w:rPr>
                <w:noProof/>
                <w:webHidden/>
              </w:rPr>
              <w:fldChar w:fldCharType="end"/>
            </w:r>
          </w:hyperlink>
        </w:p>
        <w:p w14:paraId="30E485DB" w14:textId="13D47F76"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1" w:history="1">
            <w:r w:rsidRPr="00806537">
              <w:rPr>
                <w:rStyle w:val="Hyperlink"/>
                <w:noProof/>
              </w:rPr>
              <w:t>15 – Fornecedores</w:t>
            </w:r>
            <w:r>
              <w:rPr>
                <w:noProof/>
                <w:webHidden/>
              </w:rPr>
              <w:tab/>
            </w:r>
            <w:r>
              <w:rPr>
                <w:noProof/>
                <w:webHidden/>
              </w:rPr>
              <w:fldChar w:fldCharType="begin"/>
            </w:r>
            <w:r>
              <w:rPr>
                <w:noProof/>
                <w:webHidden/>
              </w:rPr>
              <w:instrText xml:space="preserve"> PAGEREF _Toc184990331 \h </w:instrText>
            </w:r>
            <w:r>
              <w:rPr>
                <w:noProof/>
                <w:webHidden/>
              </w:rPr>
            </w:r>
            <w:r>
              <w:rPr>
                <w:noProof/>
                <w:webHidden/>
              </w:rPr>
              <w:fldChar w:fldCharType="separate"/>
            </w:r>
            <w:r w:rsidR="006D35ED">
              <w:rPr>
                <w:noProof/>
                <w:webHidden/>
              </w:rPr>
              <w:t>25</w:t>
            </w:r>
            <w:r>
              <w:rPr>
                <w:noProof/>
                <w:webHidden/>
              </w:rPr>
              <w:fldChar w:fldCharType="end"/>
            </w:r>
          </w:hyperlink>
        </w:p>
        <w:p w14:paraId="49EFF1C2" w14:textId="2E04FEBA"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2" w:history="1">
            <w:r w:rsidRPr="00806537">
              <w:rPr>
                <w:rStyle w:val="Hyperlink"/>
                <w:noProof/>
              </w:rPr>
              <w:t>16 – Obrigações com Pessoal</w:t>
            </w:r>
            <w:r>
              <w:rPr>
                <w:noProof/>
                <w:webHidden/>
              </w:rPr>
              <w:tab/>
            </w:r>
            <w:r>
              <w:rPr>
                <w:noProof/>
                <w:webHidden/>
              </w:rPr>
              <w:fldChar w:fldCharType="begin"/>
            </w:r>
            <w:r>
              <w:rPr>
                <w:noProof/>
                <w:webHidden/>
              </w:rPr>
              <w:instrText xml:space="preserve"> PAGEREF _Toc184990332 \h </w:instrText>
            </w:r>
            <w:r>
              <w:rPr>
                <w:noProof/>
                <w:webHidden/>
              </w:rPr>
            </w:r>
            <w:r>
              <w:rPr>
                <w:noProof/>
                <w:webHidden/>
              </w:rPr>
              <w:fldChar w:fldCharType="separate"/>
            </w:r>
            <w:r w:rsidR="006D35ED">
              <w:rPr>
                <w:noProof/>
                <w:webHidden/>
              </w:rPr>
              <w:t>26</w:t>
            </w:r>
            <w:r>
              <w:rPr>
                <w:noProof/>
                <w:webHidden/>
              </w:rPr>
              <w:fldChar w:fldCharType="end"/>
            </w:r>
          </w:hyperlink>
        </w:p>
        <w:p w14:paraId="151A7918" w14:textId="549ED58B"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3" w:history="1">
            <w:r w:rsidRPr="00806537">
              <w:rPr>
                <w:rStyle w:val="Hyperlink"/>
                <w:noProof/>
              </w:rPr>
              <w:t>17 – Tributos a Recolher</w:t>
            </w:r>
            <w:r>
              <w:rPr>
                <w:noProof/>
                <w:webHidden/>
              </w:rPr>
              <w:tab/>
            </w:r>
            <w:r>
              <w:rPr>
                <w:noProof/>
                <w:webHidden/>
              </w:rPr>
              <w:fldChar w:fldCharType="begin"/>
            </w:r>
            <w:r>
              <w:rPr>
                <w:noProof/>
                <w:webHidden/>
              </w:rPr>
              <w:instrText xml:space="preserve"> PAGEREF _Toc184990333 \h </w:instrText>
            </w:r>
            <w:r>
              <w:rPr>
                <w:noProof/>
                <w:webHidden/>
              </w:rPr>
            </w:r>
            <w:r>
              <w:rPr>
                <w:noProof/>
                <w:webHidden/>
              </w:rPr>
              <w:fldChar w:fldCharType="separate"/>
            </w:r>
            <w:r w:rsidR="006D35ED">
              <w:rPr>
                <w:noProof/>
                <w:webHidden/>
              </w:rPr>
              <w:t>26</w:t>
            </w:r>
            <w:r>
              <w:rPr>
                <w:noProof/>
                <w:webHidden/>
              </w:rPr>
              <w:fldChar w:fldCharType="end"/>
            </w:r>
          </w:hyperlink>
        </w:p>
        <w:p w14:paraId="33A44A7D" w14:textId="17FA4711"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4" w:history="1">
            <w:r w:rsidRPr="00806537">
              <w:rPr>
                <w:rStyle w:val="Hyperlink"/>
                <w:noProof/>
              </w:rPr>
              <w:t>18 – Receita a Diferir – Pátios e Terminais</w:t>
            </w:r>
            <w:r>
              <w:rPr>
                <w:noProof/>
                <w:webHidden/>
              </w:rPr>
              <w:tab/>
            </w:r>
            <w:r>
              <w:rPr>
                <w:noProof/>
                <w:webHidden/>
              </w:rPr>
              <w:fldChar w:fldCharType="begin"/>
            </w:r>
            <w:r>
              <w:rPr>
                <w:noProof/>
                <w:webHidden/>
              </w:rPr>
              <w:instrText xml:space="preserve"> PAGEREF _Toc184990334 \h </w:instrText>
            </w:r>
            <w:r>
              <w:rPr>
                <w:noProof/>
                <w:webHidden/>
              </w:rPr>
            </w:r>
            <w:r>
              <w:rPr>
                <w:noProof/>
                <w:webHidden/>
              </w:rPr>
              <w:fldChar w:fldCharType="separate"/>
            </w:r>
            <w:r w:rsidR="006D35ED">
              <w:rPr>
                <w:noProof/>
                <w:webHidden/>
              </w:rPr>
              <w:t>27</w:t>
            </w:r>
            <w:r>
              <w:rPr>
                <w:noProof/>
                <w:webHidden/>
              </w:rPr>
              <w:fldChar w:fldCharType="end"/>
            </w:r>
          </w:hyperlink>
        </w:p>
        <w:p w14:paraId="40CA5CCD" w14:textId="4A014BC8"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5" w:history="1">
            <w:r w:rsidRPr="00806537">
              <w:rPr>
                <w:rStyle w:val="Hyperlink"/>
                <w:noProof/>
              </w:rPr>
              <w:t xml:space="preserve">19 – Receita a Diferir – Subconcessão </w:t>
            </w:r>
            <w:r w:rsidRPr="00806537">
              <w:rPr>
                <w:rStyle w:val="Hyperlink"/>
                <w:rFonts w:cs="Calibri"/>
                <w:noProof/>
              </w:rPr>
              <w:t>–</w:t>
            </w:r>
            <w:r w:rsidRPr="00806537">
              <w:rPr>
                <w:rStyle w:val="Hyperlink"/>
                <w:noProof/>
              </w:rPr>
              <w:t xml:space="preserve"> FIOL I</w:t>
            </w:r>
            <w:r>
              <w:rPr>
                <w:noProof/>
                <w:webHidden/>
              </w:rPr>
              <w:tab/>
            </w:r>
            <w:r>
              <w:rPr>
                <w:noProof/>
                <w:webHidden/>
              </w:rPr>
              <w:fldChar w:fldCharType="begin"/>
            </w:r>
            <w:r>
              <w:rPr>
                <w:noProof/>
                <w:webHidden/>
              </w:rPr>
              <w:instrText xml:space="preserve"> PAGEREF _Toc184990335 \h </w:instrText>
            </w:r>
            <w:r>
              <w:rPr>
                <w:noProof/>
                <w:webHidden/>
              </w:rPr>
            </w:r>
            <w:r>
              <w:rPr>
                <w:noProof/>
                <w:webHidden/>
              </w:rPr>
              <w:fldChar w:fldCharType="separate"/>
            </w:r>
            <w:r w:rsidR="006D35ED">
              <w:rPr>
                <w:noProof/>
                <w:webHidden/>
              </w:rPr>
              <w:t>27</w:t>
            </w:r>
            <w:r>
              <w:rPr>
                <w:noProof/>
                <w:webHidden/>
              </w:rPr>
              <w:fldChar w:fldCharType="end"/>
            </w:r>
          </w:hyperlink>
        </w:p>
        <w:p w14:paraId="2E56F193" w14:textId="5B147199"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6" w:history="1">
            <w:r w:rsidRPr="00806537">
              <w:rPr>
                <w:rStyle w:val="Hyperlink"/>
                <w:noProof/>
              </w:rPr>
              <w:t>20 – Termos de Execução Descentralizada – TEDs e Convênios</w:t>
            </w:r>
            <w:r>
              <w:rPr>
                <w:noProof/>
                <w:webHidden/>
              </w:rPr>
              <w:tab/>
            </w:r>
            <w:r>
              <w:rPr>
                <w:noProof/>
                <w:webHidden/>
              </w:rPr>
              <w:fldChar w:fldCharType="begin"/>
            </w:r>
            <w:r>
              <w:rPr>
                <w:noProof/>
                <w:webHidden/>
              </w:rPr>
              <w:instrText xml:space="preserve"> PAGEREF _Toc184990336 \h </w:instrText>
            </w:r>
            <w:r>
              <w:rPr>
                <w:noProof/>
                <w:webHidden/>
              </w:rPr>
            </w:r>
            <w:r>
              <w:rPr>
                <w:noProof/>
                <w:webHidden/>
              </w:rPr>
              <w:fldChar w:fldCharType="separate"/>
            </w:r>
            <w:r w:rsidR="006D35ED">
              <w:rPr>
                <w:noProof/>
                <w:webHidden/>
              </w:rPr>
              <w:t>28</w:t>
            </w:r>
            <w:r>
              <w:rPr>
                <w:noProof/>
                <w:webHidden/>
              </w:rPr>
              <w:fldChar w:fldCharType="end"/>
            </w:r>
          </w:hyperlink>
        </w:p>
        <w:p w14:paraId="587E6AB8" w14:textId="32422C56"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7" w:history="1">
            <w:r w:rsidRPr="00806537">
              <w:rPr>
                <w:rStyle w:val="Hyperlink"/>
                <w:noProof/>
              </w:rPr>
              <w:t>21 – Arrendamentos de Ativos de Direito de Uso</w:t>
            </w:r>
            <w:r>
              <w:rPr>
                <w:noProof/>
                <w:webHidden/>
              </w:rPr>
              <w:tab/>
            </w:r>
            <w:r>
              <w:rPr>
                <w:noProof/>
                <w:webHidden/>
              </w:rPr>
              <w:fldChar w:fldCharType="begin"/>
            </w:r>
            <w:r>
              <w:rPr>
                <w:noProof/>
                <w:webHidden/>
              </w:rPr>
              <w:instrText xml:space="preserve"> PAGEREF _Toc184990337 \h </w:instrText>
            </w:r>
            <w:r>
              <w:rPr>
                <w:noProof/>
                <w:webHidden/>
              </w:rPr>
            </w:r>
            <w:r>
              <w:rPr>
                <w:noProof/>
                <w:webHidden/>
              </w:rPr>
              <w:fldChar w:fldCharType="separate"/>
            </w:r>
            <w:r w:rsidR="006D35ED">
              <w:rPr>
                <w:noProof/>
                <w:webHidden/>
              </w:rPr>
              <w:t>28</w:t>
            </w:r>
            <w:r>
              <w:rPr>
                <w:noProof/>
                <w:webHidden/>
              </w:rPr>
              <w:fldChar w:fldCharType="end"/>
            </w:r>
          </w:hyperlink>
        </w:p>
        <w:p w14:paraId="04D0F847" w14:textId="677B483C"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8" w:history="1">
            <w:r w:rsidRPr="00806537">
              <w:rPr>
                <w:rStyle w:val="Hyperlink"/>
                <w:noProof/>
              </w:rPr>
              <w:t>22 – Provisões para Contingências Judiciais</w:t>
            </w:r>
            <w:r>
              <w:rPr>
                <w:noProof/>
                <w:webHidden/>
              </w:rPr>
              <w:tab/>
            </w:r>
            <w:r>
              <w:rPr>
                <w:noProof/>
                <w:webHidden/>
              </w:rPr>
              <w:fldChar w:fldCharType="begin"/>
            </w:r>
            <w:r>
              <w:rPr>
                <w:noProof/>
                <w:webHidden/>
              </w:rPr>
              <w:instrText xml:space="preserve"> PAGEREF _Toc184990338 \h </w:instrText>
            </w:r>
            <w:r>
              <w:rPr>
                <w:noProof/>
                <w:webHidden/>
              </w:rPr>
            </w:r>
            <w:r>
              <w:rPr>
                <w:noProof/>
                <w:webHidden/>
              </w:rPr>
              <w:fldChar w:fldCharType="separate"/>
            </w:r>
            <w:r w:rsidR="006D35ED">
              <w:rPr>
                <w:noProof/>
                <w:webHidden/>
              </w:rPr>
              <w:t>29</w:t>
            </w:r>
            <w:r>
              <w:rPr>
                <w:noProof/>
                <w:webHidden/>
              </w:rPr>
              <w:fldChar w:fldCharType="end"/>
            </w:r>
          </w:hyperlink>
        </w:p>
        <w:p w14:paraId="5FD170B1" w14:textId="2D0B9537"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39" w:history="1">
            <w:r w:rsidRPr="00806537">
              <w:rPr>
                <w:rStyle w:val="Hyperlink"/>
                <w:noProof/>
              </w:rPr>
              <w:t>23 – Depósitos Retidos sobre Fornecedores</w:t>
            </w:r>
            <w:r>
              <w:rPr>
                <w:noProof/>
                <w:webHidden/>
              </w:rPr>
              <w:tab/>
            </w:r>
            <w:r>
              <w:rPr>
                <w:noProof/>
                <w:webHidden/>
              </w:rPr>
              <w:fldChar w:fldCharType="begin"/>
            </w:r>
            <w:r>
              <w:rPr>
                <w:noProof/>
                <w:webHidden/>
              </w:rPr>
              <w:instrText xml:space="preserve"> PAGEREF _Toc184990339 \h </w:instrText>
            </w:r>
            <w:r>
              <w:rPr>
                <w:noProof/>
                <w:webHidden/>
              </w:rPr>
            </w:r>
            <w:r>
              <w:rPr>
                <w:noProof/>
                <w:webHidden/>
              </w:rPr>
              <w:fldChar w:fldCharType="separate"/>
            </w:r>
            <w:r w:rsidR="006D35ED">
              <w:rPr>
                <w:noProof/>
                <w:webHidden/>
              </w:rPr>
              <w:t>33</w:t>
            </w:r>
            <w:r>
              <w:rPr>
                <w:noProof/>
                <w:webHidden/>
              </w:rPr>
              <w:fldChar w:fldCharType="end"/>
            </w:r>
          </w:hyperlink>
        </w:p>
        <w:p w14:paraId="00DD1949" w14:textId="263F45A8"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0" w:history="1">
            <w:r w:rsidRPr="00806537">
              <w:rPr>
                <w:rStyle w:val="Hyperlink"/>
                <w:noProof/>
              </w:rPr>
              <w:t>24 – Investimento Cruzado</w:t>
            </w:r>
            <w:r>
              <w:rPr>
                <w:noProof/>
                <w:webHidden/>
              </w:rPr>
              <w:tab/>
            </w:r>
            <w:r>
              <w:rPr>
                <w:noProof/>
                <w:webHidden/>
              </w:rPr>
              <w:fldChar w:fldCharType="begin"/>
            </w:r>
            <w:r>
              <w:rPr>
                <w:noProof/>
                <w:webHidden/>
              </w:rPr>
              <w:instrText xml:space="preserve"> PAGEREF _Toc184990340 \h </w:instrText>
            </w:r>
            <w:r>
              <w:rPr>
                <w:noProof/>
                <w:webHidden/>
              </w:rPr>
            </w:r>
            <w:r>
              <w:rPr>
                <w:noProof/>
                <w:webHidden/>
              </w:rPr>
              <w:fldChar w:fldCharType="separate"/>
            </w:r>
            <w:r w:rsidR="006D35ED">
              <w:rPr>
                <w:noProof/>
                <w:webHidden/>
              </w:rPr>
              <w:t>33</w:t>
            </w:r>
            <w:r>
              <w:rPr>
                <w:noProof/>
                <w:webHidden/>
              </w:rPr>
              <w:fldChar w:fldCharType="end"/>
            </w:r>
          </w:hyperlink>
        </w:p>
        <w:p w14:paraId="3D1FB6F9" w14:textId="5369EFBD"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1" w:history="1">
            <w:r w:rsidRPr="00806537">
              <w:rPr>
                <w:rStyle w:val="Hyperlink"/>
                <w:noProof/>
              </w:rPr>
              <w:t>25 – Capital Social</w:t>
            </w:r>
            <w:r>
              <w:rPr>
                <w:noProof/>
                <w:webHidden/>
              </w:rPr>
              <w:tab/>
            </w:r>
            <w:r>
              <w:rPr>
                <w:noProof/>
                <w:webHidden/>
              </w:rPr>
              <w:fldChar w:fldCharType="begin"/>
            </w:r>
            <w:r>
              <w:rPr>
                <w:noProof/>
                <w:webHidden/>
              </w:rPr>
              <w:instrText xml:space="preserve"> PAGEREF _Toc184990341 \h </w:instrText>
            </w:r>
            <w:r>
              <w:rPr>
                <w:noProof/>
                <w:webHidden/>
              </w:rPr>
            </w:r>
            <w:r>
              <w:rPr>
                <w:noProof/>
                <w:webHidden/>
              </w:rPr>
              <w:fldChar w:fldCharType="separate"/>
            </w:r>
            <w:r w:rsidR="006D35ED">
              <w:rPr>
                <w:noProof/>
                <w:webHidden/>
              </w:rPr>
              <w:t>34</w:t>
            </w:r>
            <w:r>
              <w:rPr>
                <w:noProof/>
                <w:webHidden/>
              </w:rPr>
              <w:fldChar w:fldCharType="end"/>
            </w:r>
          </w:hyperlink>
        </w:p>
        <w:p w14:paraId="04BB43CE" w14:textId="1A0EA53E"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2" w:history="1">
            <w:r w:rsidRPr="00806537">
              <w:rPr>
                <w:rStyle w:val="Hyperlink"/>
                <w:noProof/>
              </w:rPr>
              <w:t>26 – Adiantamento para Futuro Aumento de Capital – AFAC</w:t>
            </w:r>
            <w:r>
              <w:rPr>
                <w:noProof/>
                <w:webHidden/>
              </w:rPr>
              <w:tab/>
            </w:r>
            <w:r>
              <w:rPr>
                <w:noProof/>
                <w:webHidden/>
              </w:rPr>
              <w:fldChar w:fldCharType="begin"/>
            </w:r>
            <w:r>
              <w:rPr>
                <w:noProof/>
                <w:webHidden/>
              </w:rPr>
              <w:instrText xml:space="preserve"> PAGEREF _Toc184990342 \h </w:instrText>
            </w:r>
            <w:r>
              <w:rPr>
                <w:noProof/>
                <w:webHidden/>
              </w:rPr>
            </w:r>
            <w:r>
              <w:rPr>
                <w:noProof/>
                <w:webHidden/>
              </w:rPr>
              <w:fldChar w:fldCharType="separate"/>
            </w:r>
            <w:r w:rsidR="006D35ED">
              <w:rPr>
                <w:noProof/>
                <w:webHidden/>
              </w:rPr>
              <w:t>34</w:t>
            </w:r>
            <w:r>
              <w:rPr>
                <w:noProof/>
                <w:webHidden/>
              </w:rPr>
              <w:fldChar w:fldCharType="end"/>
            </w:r>
          </w:hyperlink>
        </w:p>
        <w:p w14:paraId="1F24F082" w14:textId="1A1F35DC"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3" w:history="1">
            <w:r w:rsidRPr="00806537">
              <w:rPr>
                <w:rStyle w:val="Hyperlink"/>
                <w:noProof/>
              </w:rPr>
              <w:t>27 – Prejuízos Acumulados</w:t>
            </w:r>
            <w:r>
              <w:rPr>
                <w:noProof/>
                <w:webHidden/>
              </w:rPr>
              <w:tab/>
            </w:r>
            <w:r>
              <w:rPr>
                <w:noProof/>
                <w:webHidden/>
              </w:rPr>
              <w:fldChar w:fldCharType="begin"/>
            </w:r>
            <w:r>
              <w:rPr>
                <w:noProof/>
                <w:webHidden/>
              </w:rPr>
              <w:instrText xml:space="preserve"> PAGEREF _Toc184990343 \h </w:instrText>
            </w:r>
            <w:r>
              <w:rPr>
                <w:noProof/>
                <w:webHidden/>
              </w:rPr>
            </w:r>
            <w:r>
              <w:rPr>
                <w:noProof/>
                <w:webHidden/>
              </w:rPr>
              <w:fldChar w:fldCharType="separate"/>
            </w:r>
            <w:r w:rsidR="006D35ED">
              <w:rPr>
                <w:noProof/>
                <w:webHidden/>
              </w:rPr>
              <w:t>35</w:t>
            </w:r>
            <w:r>
              <w:rPr>
                <w:noProof/>
                <w:webHidden/>
              </w:rPr>
              <w:fldChar w:fldCharType="end"/>
            </w:r>
          </w:hyperlink>
        </w:p>
        <w:p w14:paraId="672B6751" w14:textId="5A4C5000"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4" w:history="1">
            <w:r w:rsidRPr="00806537">
              <w:rPr>
                <w:rStyle w:val="Hyperlink"/>
                <w:noProof/>
              </w:rPr>
              <w:t>28 – Resultado Bruto</w:t>
            </w:r>
            <w:r>
              <w:rPr>
                <w:noProof/>
                <w:webHidden/>
              </w:rPr>
              <w:tab/>
            </w:r>
            <w:r>
              <w:rPr>
                <w:noProof/>
                <w:webHidden/>
              </w:rPr>
              <w:fldChar w:fldCharType="begin"/>
            </w:r>
            <w:r>
              <w:rPr>
                <w:noProof/>
                <w:webHidden/>
              </w:rPr>
              <w:instrText xml:space="preserve"> PAGEREF _Toc184990344 \h </w:instrText>
            </w:r>
            <w:r>
              <w:rPr>
                <w:noProof/>
                <w:webHidden/>
              </w:rPr>
            </w:r>
            <w:r>
              <w:rPr>
                <w:noProof/>
                <w:webHidden/>
              </w:rPr>
              <w:fldChar w:fldCharType="separate"/>
            </w:r>
            <w:r w:rsidR="006D35ED">
              <w:rPr>
                <w:noProof/>
                <w:webHidden/>
              </w:rPr>
              <w:t>35</w:t>
            </w:r>
            <w:r>
              <w:rPr>
                <w:noProof/>
                <w:webHidden/>
              </w:rPr>
              <w:fldChar w:fldCharType="end"/>
            </w:r>
          </w:hyperlink>
        </w:p>
        <w:p w14:paraId="07278232" w14:textId="4658D423"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5" w:history="1">
            <w:r w:rsidRPr="00806537">
              <w:rPr>
                <w:rStyle w:val="Hyperlink"/>
                <w:noProof/>
              </w:rPr>
              <w:t>29 – Despesas com Pessoal</w:t>
            </w:r>
            <w:r>
              <w:rPr>
                <w:noProof/>
                <w:webHidden/>
              </w:rPr>
              <w:tab/>
            </w:r>
            <w:r>
              <w:rPr>
                <w:noProof/>
                <w:webHidden/>
              </w:rPr>
              <w:fldChar w:fldCharType="begin"/>
            </w:r>
            <w:r>
              <w:rPr>
                <w:noProof/>
                <w:webHidden/>
              </w:rPr>
              <w:instrText xml:space="preserve"> PAGEREF _Toc184990345 \h </w:instrText>
            </w:r>
            <w:r>
              <w:rPr>
                <w:noProof/>
                <w:webHidden/>
              </w:rPr>
            </w:r>
            <w:r>
              <w:rPr>
                <w:noProof/>
                <w:webHidden/>
              </w:rPr>
              <w:fldChar w:fldCharType="separate"/>
            </w:r>
            <w:r w:rsidR="006D35ED">
              <w:rPr>
                <w:noProof/>
                <w:webHidden/>
              </w:rPr>
              <w:t>36</w:t>
            </w:r>
            <w:r>
              <w:rPr>
                <w:noProof/>
                <w:webHidden/>
              </w:rPr>
              <w:fldChar w:fldCharType="end"/>
            </w:r>
          </w:hyperlink>
        </w:p>
        <w:p w14:paraId="11BA5DA2" w14:textId="1BB84E92"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6" w:history="1">
            <w:r w:rsidRPr="00806537">
              <w:rPr>
                <w:rStyle w:val="Hyperlink"/>
                <w:noProof/>
              </w:rPr>
              <w:t>30 – Despesas Gerais e Administrativas</w:t>
            </w:r>
            <w:r>
              <w:rPr>
                <w:noProof/>
                <w:webHidden/>
              </w:rPr>
              <w:tab/>
            </w:r>
            <w:r>
              <w:rPr>
                <w:noProof/>
                <w:webHidden/>
              </w:rPr>
              <w:fldChar w:fldCharType="begin"/>
            </w:r>
            <w:r>
              <w:rPr>
                <w:noProof/>
                <w:webHidden/>
              </w:rPr>
              <w:instrText xml:space="preserve"> PAGEREF _Toc184990346 \h </w:instrText>
            </w:r>
            <w:r>
              <w:rPr>
                <w:noProof/>
                <w:webHidden/>
              </w:rPr>
            </w:r>
            <w:r>
              <w:rPr>
                <w:noProof/>
                <w:webHidden/>
              </w:rPr>
              <w:fldChar w:fldCharType="separate"/>
            </w:r>
            <w:r w:rsidR="006D35ED">
              <w:rPr>
                <w:noProof/>
                <w:webHidden/>
              </w:rPr>
              <w:t>36</w:t>
            </w:r>
            <w:r>
              <w:rPr>
                <w:noProof/>
                <w:webHidden/>
              </w:rPr>
              <w:fldChar w:fldCharType="end"/>
            </w:r>
          </w:hyperlink>
        </w:p>
        <w:p w14:paraId="35A6BC6F" w14:textId="241B2BC7"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7" w:history="1">
            <w:r w:rsidRPr="00806537">
              <w:rPr>
                <w:rStyle w:val="Hyperlink"/>
                <w:noProof/>
              </w:rPr>
              <w:t>31 – Transferência Voluntária</w:t>
            </w:r>
            <w:r>
              <w:rPr>
                <w:noProof/>
                <w:webHidden/>
              </w:rPr>
              <w:tab/>
            </w:r>
            <w:r>
              <w:rPr>
                <w:noProof/>
                <w:webHidden/>
              </w:rPr>
              <w:fldChar w:fldCharType="begin"/>
            </w:r>
            <w:r>
              <w:rPr>
                <w:noProof/>
                <w:webHidden/>
              </w:rPr>
              <w:instrText xml:space="preserve"> PAGEREF _Toc184990347 \h </w:instrText>
            </w:r>
            <w:r>
              <w:rPr>
                <w:noProof/>
                <w:webHidden/>
              </w:rPr>
            </w:r>
            <w:r>
              <w:rPr>
                <w:noProof/>
                <w:webHidden/>
              </w:rPr>
              <w:fldChar w:fldCharType="separate"/>
            </w:r>
            <w:r w:rsidR="006D35ED">
              <w:rPr>
                <w:noProof/>
                <w:webHidden/>
              </w:rPr>
              <w:t>37</w:t>
            </w:r>
            <w:r>
              <w:rPr>
                <w:noProof/>
                <w:webHidden/>
              </w:rPr>
              <w:fldChar w:fldCharType="end"/>
            </w:r>
          </w:hyperlink>
        </w:p>
        <w:p w14:paraId="5897CB16" w14:textId="47D2DB34"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8" w:history="1">
            <w:r w:rsidRPr="00806537">
              <w:rPr>
                <w:rStyle w:val="Hyperlink"/>
                <w:noProof/>
              </w:rPr>
              <w:t>32 – Depreciação e Amortização</w:t>
            </w:r>
            <w:r>
              <w:rPr>
                <w:noProof/>
                <w:webHidden/>
              </w:rPr>
              <w:tab/>
            </w:r>
            <w:r>
              <w:rPr>
                <w:noProof/>
                <w:webHidden/>
              </w:rPr>
              <w:fldChar w:fldCharType="begin"/>
            </w:r>
            <w:r>
              <w:rPr>
                <w:noProof/>
                <w:webHidden/>
              </w:rPr>
              <w:instrText xml:space="preserve"> PAGEREF _Toc184990348 \h </w:instrText>
            </w:r>
            <w:r>
              <w:rPr>
                <w:noProof/>
                <w:webHidden/>
              </w:rPr>
            </w:r>
            <w:r>
              <w:rPr>
                <w:noProof/>
                <w:webHidden/>
              </w:rPr>
              <w:fldChar w:fldCharType="separate"/>
            </w:r>
            <w:r w:rsidR="006D35ED">
              <w:rPr>
                <w:noProof/>
                <w:webHidden/>
              </w:rPr>
              <w:t>37</w:t>
            </w:r>
            <w:r>
              <w:rPr>
                <w:noProof/>
                <w:webHidden/>
              </w:rPr>
              <w:fldChar w:fldCharType="end"/>
            </w:r>
          </w:hyperlink>
        </w:p>
        <w:p w14:paraId="5256DFE3" w14:textId="7554B497"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49" w:history="1">
            <w:r w:rsidRPr="00806537">
              <w:rPr>
                <w:rStyle w:val="Hyperlink"/>
                <w:noProof/>
              </w:rPr>
              <w:t>33 – Outras Receitas/Despesas</w:t>
            </w:r>
            <w:r>
              <w:rPr>
                <w:noProof/>
                <w:webHidden/>
              </w:rPr>
              <w:tab/>
            </w:r>
            <w:r>
              <w:rPr>
                <w:noProof/>
                <w:webHidden/>
              </w:rPr>
              <w:fldChar w:fldCharType="begin"/>
            </w:r>
            <w:r>
              <w:rPr>
                <w:noProof/>
                <w:webHidden/>
              </w:rPr>
              <w:instrText xml:space="preserve"> PAGEREF _Toc184990349 \h </w:instrText>
            </w:r>
            <w:r>
              <w:rPr>
                <w:noProof/>
                <w:webHidden/>
              </w:rPr>
            </w:r>
            <w:r>
              <w:rPr>
                <w:noProof/>
                <w:webHidden/>
              </w:rPr>
              <w:fldChar w:fldCharType="separate"/>
            </w:r>
            <w:r w:rsidR="006D35ED">
              <w:rPr>
                <w:noProof/>
                <w:webHidden/>
              </w:rPr>
              <w:t>37</w:t>
            </w:r>
            <w:r>
              <w:rPr>
                <w:noProof/>
                <w:webHidden/>
              </w:rPr>
              <w:fldChar w:fldCharType="end"/>
            </w:r>
          </w:hyperlink>
        </w:p>
        <w:p w14:paraId="69D7D996" w14:textId="30FC13DC"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0" w:history="1">
            <w:r w:rsidRPr="00806537">
              <w:rPr>
                <w:rStyle w:val="Hyperlink"/>
                <w:noProof/>
              </w:rPr>
              <w:t>34 – Resultado Financeiro Líquido</w:t>
            </w:r>
            <w:r>
              <w:rPr>
                <w:noProof/>
                <w:webHidden/>
              </w:rPr>
              <w:tab/>
            </w:r>
            <w:r>
              <w:rPr>
                <w:noProof/>
                <w:webHidden/>
              </w:rPr>
              <w:fldChar w:fldCharType="begin"/>
            </w:r>
            <w:r>
              <w:rPr>
                <w:noProof/>
                <w:webHidden/>
              </w:rPr>
              <w:instrText xml:space="preserve"> PAGEREF _Toc184990350 \h </w:instrText>
            </w:r>
            <w:r>
              <w:rPr>
                <w:noProof/>
                <w:webHidden/>
              </w:rPr>
            </w:r>
            <w:r>
              <w:rPr>
                <w:noProof/>
                <w:webHidden/>
              </w:rPr>
              <w:fldChar w:fldCharType="separate"/>
            </w:r>
            <w:r w:rsidR="006D35ED">
              <w:rPr>
                <w:noProof/>
                <w:webHidden/>
              </w:rPr>
              <w:t>38</w:t>
            </w:r>
            <w:r>
              <w:rPr>
                <w:noProof/>
                <w:webHidden/>
              </w:rPr>
              <w:fldChar w:fldCharType="end"/>
            </w:r>
          </w:hyperlink>
        </w:p>
        <w:p w14:paraId="18C32C55" w14:textId="017128ED"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1" w:history="1">
            <w:r w:rsidRPr="00806537">
              <w:rPr>
                <w:rStyle w:val="Hyperlink"/>
                <w:noProof/>
              </w:rPr>
              <w:t>35 – Subvenção do Tesouro Nacional – Repasse para Custeio e Pessoal</w:t>
            </w:r>
            <w:r>
              <w:rPr>
                <w:noProof/>
                <w:webHidden/>
              </w:rPr>
              <w:tab/>
            </w:r>
            <w:r>
              <w:rPr>
                <w:noProof/>
                <w:webHidden/>
              </w:rPr>
              <w:fldChar w:fldCharType="begin"/>
            </w:r>
            <w:r>
              <w:rPr>
                <w:noProof/>
                <w:webHidden/>
              </w:rPr>
              <w:instrText xml:space="preserve"> PAGEREF _Toc184990351 \h </w:instrText>
            </w:r>
            <w:r>
              <w:rPr>
                <w:noProof/>
                <w:webHidden/>
              </w:rPr>
            </w:r>
            <w:r>
              <w:rPr>
                <w:noProof/>
                <w:webHidden/>
              </w:rPr>
              <w:fldChar w:fldCharType="separate"/>
            </w:r>
            <w:r w:rsidR="006D35ED">
              <w:rPr>
                <w:noProof/>
                <w:webHidden/>
              </w:rPr>
              <w:t>38</w:t>
            </w:r>
            <w:r>
              <w:rPr>
                <w:noProof/>
                <w:webHidden/>
              </w:rPr>
              <w:fldChar w:fldCharType="end"/>
            </w:r>
          </w:hyperlink>
        </w:p>
        <w:p w14:paraId="12886E61" w14:textId="27932331"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2" w:history="1">
            <w:r w:rsidRPr="00806537">
              <w:rPr>
                <w:rStyle w:val="Hyperlink"/>
                <w:noProof/>
              </w:rPr>
              <w:t>36 – Tributos Sobre o Lucro</w:t>
            </w:r>
            <w:r>
              <w:rPr>
                <w:noProof/>
                <w:webHidden/>
              </w:rPr>
              <w:tab/>
            </w:r>
            <w:r>
              <w:rPr>
                <w:noProof/>
                <w:webHidden/>
              </w:rPr>
              <w:fldChar w:fldCharType="begin"/>
            </w:r>
            <w:r>
              <w:rPr>
                <w:noProof/>
                <w:webHidden/>
              </w:rPr>
              <w:instrText xml:space="preserve"> PAGEREF _Toc184990352 \h </w:instrText>
            </w:r>
            <w:r>
              <w:rPr>
                <w:noProof/>
                <w:webHidden/>
              </w:rPr>
            </w:r>
            <w:r>
              <w:rPr>
                <w:noProof/>
                <w:webHidden/>
              </w:rPr>
              <w:fldChar w:fldCharType="separate"/>
            </w:r>
            <w:r w:rsidR="006D35ED">
              <w:rPr>
                <w:noProof/>
                <w:webHidden/>
              </w:rPr>
              <w:t>38</w:t>
            </w:r>
            <w:r>
              <w:rPr>
                <w:noProof/>
                <w:webHidden/>
              </w:rPr>
              <w:fldChar w:fldCharType="end"/>
            </w:r>
          </w:hyperlink>
        </w:p>
        <w:p w14:paraId="16FF4D3E" w14:textId="3C842246"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3" w:history="1">
            <w:r w:rsidRPr="00806537">
              <w:rPr>
                <w:rStyle w:val="Hyperlink"/>
                <w:noProof/>
              </w:rPr>
              <w:t>37 – Resultado do Exercício</w:t>
            </w:r>
            <w:r>
              <w:rPr>
                <w:noProof/>
                <w:webHidden/>
              </w:rPr>
              <w:tab/>
            </w:r>
            <w:r>
              <w:rPr>
                <w:noProof/>
                <w:webHidden/>
              </w:rPr>
              <w:fldChar w:fldCharType="begin"/>
            </w:r>
            <w:r>
              <w:rPr>
                <w:noProof/>
                <w:webHidden/>
              </w:rPr>
              <w:instrText xml:space="preserve"> PAGEREF _Toc184990353 \h </w:instrText>
            </w:r>
            <w:r>
              <w:rPr>
                <w:noProof/>
                <w:webHidden/>
              </w:rPr>
            </w:r>
            <w:r>
              <w:rPr>
                <w:noProof/>
                <w:webHidden/>
              </w:rPr>
              <w:fldChar w:fldCharType="separate"/>
            </w:r>
            <w:r w:rsidR="006D35ED">
              <w:rPr>
                <w:noProof/>
                <w:webHidden/>
              </w:rPr>
              <w:t>39</w:t>
            </w:r>
            <w:r>
              <w:rPr>
                <w:noProof/>
                <w:webHidden/>
              </w:rPr>
              <w:fldChar w:fldCharType="end"/>
            </w:r>
          </w:hyperlink>
        </w:p>
        <w:p w14:paraId="5B42FA5F" w14:textId="588273AB"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4" w:history="1">
            <w:r w:rsidRPr="00806537">
              <w:rPr>
                <w:rStyle w:val="Hyperlink"/>
                <w:noProof/>
              </w:rPr>
              <w:t>38 – Informações Adicionais ao Fluxo de Caixa</w:t>
            </w:r>
            <w:r>
              <w:rPr>
                <w:noProof/>
                <w:webHidden/>
              </w:rPr>
              <w:tab/>
            </w:r>
            <w:r>
              <w:rPr>
                <w:noProof/>
                <w:webHidden/>
              </w:rPr>
              <w:fldChar w:fldCharType="begin"/>
            </w:r>
            <w:r>
              <w:rPr>
                <w:noProof/>
                <w:webHidden/>
              </w:rPr>
              <w:instrText xml:space="preserve"> PAGEREF _Toc184990354 \h </w:instrText>
            </w:r>
            <w:r>
              <w:rPr>
                <w:noProof/>
                <w:webHidden/>
              </w:rPr>
            </w:r>
            <w:r>
              <w:rPr>
                <w:noProof/>
                <w:webHidden/>
              </w:rPr>
              <w:fldChar w:fldCharType="separate"/>
            </w:r>
            <w:r w:rsidR="006D35ED">
              <w:rPr>
                <w:noProof/>
                <w:webHidden/>
              </w:rPr>
              <w:t>39</w:t>
            </w:r>
            <w:r>
              <w:rPr>
                <w:noProof/>
                <w:webHidden/>
              </w:rPr>
              <w:fldChar w:fldCharType="end"/>
            </w:r>
          </w:hyperlink>
        </w:p>
        <w:p w14:paraId="338BE6DA" w14:textId="4A019D31"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55" w:history="1">
            <w:r w:rsidRPr="00806537">
              <w:rPr>
                <w:rStyle w:val="Hyperlink"/>
                <w:noProof/>
              </w:rPr>
              <w:t>39 – Informações Complementares às Demonstrações Financeiras</w:t>
            </w:r>
            <w:r>
              <w:rPr>
                <w:noProof/>
                <w:webHidden/>
              </w:rPr>
              <w:tab/>
            </w:r>
            <w:r>
              <w:rPr>
                <w:noProof/>
                <w:webHidden/>
              </w:rPr>
              <w:fldChar w:fldCharType="begin"/>
            </w:r>
            <w:r>
              <w:rPr>
                <w:noProof/>
                <w:webHidden/>
              </w:rPr>
              <w:instrText xml:space="preserve"> PAGEREF _Toc184990355 \h </w:instrText>
            </w:r>
            <w:r>
              <w:rPr>
                <w:noProof/>
                <w:webHidden/>
              </w:rPr>
            </w:r>
            <w:r>
              <w:rPr>
                <w:noProof/>
                <w:webHidden/>
              </w:rPr>
              <w:fldChar w:fldCharType="separate"/>
            </w:r>
            <w:r w:rsidR="006D35ED">
              <w:rPr>
                <w:noProof/>
                <w:webHidden/>
              </w:rPr>
              <w:t>39</w:t>
            </w:r>
            <w:r>
              <w:rPr>
                <w:noProof/>
                <w:webHidden/>
              </w:rPr>
              <w:fldChar w:fldCharType="end"/>
            </w:r>
          </w:hyperlink>
        </w:p>
        <w:p w14:paraId="192418F5" w14:textId="60DFEC63"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56" w:history="1">
            <w:r w:rsidRPr="00806537">
              <w:rPr>
                <w:rStyle w:val="Hyperlink"/>
                <w:rFonts w:cs="Calibri"/>
                <w:noProof/>
              </w:rPr>
              <w:t>As informações complementares são informações que não são apresentadas nas demonstrações financeiras, mas que são consideradas relevantes para divulgação.</w:t>
            </w:r>
            <w:r>
              <w:rPr>
                <w:noProof/>
                <w:webHidden/>
              </w:rPr>
              <w:tab/>
            </w:r>
            <w:r>
              <w:rPr>
                <w:noProof/>
                <w:webHidden/>
              </w:rPr>
              <w:fldChar w:fldCharType="begin"/>
            </w:r>
            <w:r>
              <w:rPr>
                <w:noProof/>
                <w:webHidden/>
              </w:rPr>
              <w:instrText xml:space="preserve"> PAGEREF _Toc184990356 \h </w:instrText>
            </w:r>
            <w:r>
              <w:rPr>
                <w:noProof/>
                <w:webHidden/>
              </w:rPr>
            </w:r>
            <w:r>
              <w:rPr>
                <w:noProof/>
                <w:webHidden/>
              </w:rPr>
              <w:fldChar w:fldCharType="separate"/>
            </w:r>
            <w:r w:rsidR="006D35ED">
              <w:rPr>
                <w:noProof/>
                <w:webHidden/>
              </w:rPr>
              <w:t>39</w:t>
            </w:r>
            <w:r>
              <w:rPr>
                <w:noProof/>
                <w:webHidden/>
              </w:rPr>
              <w:fldChar w:fldCharType="end"/>
            </w:r>
          </w:hyperlink>
        </w:p>
        <w:p w14:paraId="18DE27BA" w14:textId="050CD1D7"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57" w:history="1">
            <w:r w:rsidRPr="00806537">
              <w:rPr>
                <w:rStyle w:val="Hyperlink"/>
                <w:noProof/>
              </w:rPr>
              <w:t>39.1 – Remuneração de Diretores, Empregados, Conselheiros e Comissionados</w:t>
            </w:r>
            <w:r>
              <w:rPr>
                <w:noProof/>
                <w:webHidden/>
              </w:rPr>
              <w:tab/>
            </w:r>
            <w:r>
              <w:rPr>
                <w:noProof/>
                <w:webHidden/>
              </w:rPr>
              <w:fldChar w:fldCharType="begin"/>
            </w:r>
            <w:r>
              <w:rPr>
                <w:noProof/>
                <w:webHidden/>
              </w:rPr>
              <w:instrText xml:space="preserve"> PAGEREF _Toc184990357 \h </w:instrText>
            </w:r>
            <w:r>
              <w:rPr>
                <w:noProof/>
                <w:webHidden/>
              </w:rPr>
            </w:r>
            <w:r>
              <w:rPr>
                <w:noProof/>
                <w:webHidden/>
              </w:rPr>
              <w:fldChar w:fldCharType="separate"/>
            </w:r>
            <w:r w:rsidR="006D35ED">
              <w:rPr>
                <w:noProof/>
                <w:webHidden/>
              </w:rPr>
              <w:t>40</w:t>
            </w:r>
            <w:r>
              <w:rPr>
                <w:noProof/>
                <w:webHidden/>
              </w:rPr>
              <w:fldChar w:fldCharType="end"/>
            </w:r>
          </w:hyperlink>
        </w:p>
        <w:p w14:paraId="1DA6D14E" w14:textId="0140A2FA"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58" w:history="1">
            <w:r w:rsidRPr="00806537">
              <w:rPr>
                <w:rStyle w:val="Hyperlink"/>
                <w:noProof/>
              </w:rPr>
              <w:t>39.2 – Recursos Recebidos para Pagamento de Investimento, Pessoal e Custeio</w:t>
            </w:r>
            <w:r>
              <w:rPr>
                <w:noProof/>
                <w:webHidden/>
              </w:rPr>
              <w:tab/>
            </w:r>
            <w:r>
              <w:rPr>
                <w:noProof/>
                <w:webHidden/>
              </w:rPr>
              <w:fldChar w:fldCharType="begin"/>
            </w:r>
            <w:r>
              <w:rPr>
                <w:noProof/>
                <w:webHidden/>
              </w:rPr>
              <w:instrText xml:space="preserve"> PAGEREF _Toc184990358 \h </w:instrText>
            </w:r>
            <w:r>
              <w:rPr>
                <w:noProof/>
                <w:webHidden/>
              </w:rPr>
            </w:r>
            <w:r>
              <w:rPr>
                <w:noProof/>
                <w:webHidden/>
              </w:rPr>
              <w:fldChar w:fldCharType="separate"/>
            </w:r>
            <w:r w:rsidR="006D35ED">
              <w:rPr>
                <w:noProof/>
                <w:webHidden/>
              </w:rPr>
              <w:t>40</w:t>
            </w:r>
            <w:r>
              <w:rPr>
                <w:noProof/>
                <w:webHidden/>
              </w:rPr>
              <w:fldChar w:fldCharType="end"/>
            </w:r>
          </w:hyperlink>
        </w:p>
        <w:p w14:paraId="23B862CC" w14:textId="018A5668"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59" w:history="1">
            <w:r w:rsidRPr="00806537">
              <w:rPr>
                <w:rStyle w:val="Hyperlink"/>
                <w:noProof/>
              </w:rPr>
              <w:t>39.3 – Execução Orçamentária</w:t>
            </w:r>
            <w:r>
              <w:rPr>
                <w:noProof/>
                <w:webHidden/>
              </w:rPr>
              <w:tab/>
            </w:r>
            <w:r>
              <w:rPr>
                <w:noProof/>
                <w:webHidden/>
              </w:rPr>
              <w:fldChar w:fldCharType="begin"/>
            </w:r>
            <w:r>
              <w:rPr>
                <w:noProof/>
                <w:webHidden/>
              </w:rPr>
              <w:instrText xml:space="preserve"> PAGEREF _Toc184990359 \h </w:instrText>
            </w:r>
            <w:r>
              <w:rPr>
                <w:noProof/>
                <w:webHidden/>
              </w:rPr>
            </w:r>
            <w:r>
              <w:rPr>
                <w:noProof/>
                <w:webHidden/>
              </w:rPr>
              <w:fldChar w:fldCharType="separate"/>
            </w:r>
            <w:r w:rsidR="006D35ED">
              <w:rPr>
                <w:noProof/>
                <w:webHidden/>
              </w:rPr>
              <w:t>40</w:t>
            </w:r>
            <w:r>
              <w:rPr>
                <w:noProof/>
                <w:webHidden/>
              </w:rPr>
              <w:fldChar w:fldCharType="end"/>
            </w:r>
          </w:hyperlink>
        </w:p>
        <w:p w14:paraId="73B2EE31" w14:textId="2608AAD7"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60" w:history="1">
            <w:r w:rsidRPr="00806537">
              <w:rPr>
                <w:rStyle w:val="Hyperlink"/>
                <w:noProof/>
              </w:rPr>
              <w:t>39.4 – Partes Relacionadas</w:t>
            </w:r>
            <w:r>
              <w:rPr>
                <w:noProof/>
                <w:webHidden/>
              </w:rPr>
              <w:tab/>
            </w:r>
            <w:r>
              <w:rPr>
                <w:noProof/>
                <w:webHidden/>
              </w:rPr>
              <w:fldChar w:fldCharType="begin"/>
            </w:r>
            <w:r>
              <w:rPr>
                <w:noProof/>
                <w:webHidden/>
              </w:rPr>
              <w:instrText xml:space="preserve"> PAGEREF _Toc184990360 \h </w:instrText>
            </w:r>
            <w:r>
              <w:rPr>
                <w:noProof/>
                <w:webHidden/>
              </w:rPr>
            </w:r>
            <w:r>
              <w:rPr>
                <w:noProof/>
                <w:webHidden/>
              </w:rPr>
              <w:fldChar w:fldCharType="separate"/>
            </w:r>
            <w:r w:rsidR="006D35ED">
              <w:rPr>
                <w:noProof/>
                <w:webHidden/>
              </w:rPr>
              <w:t>40</w:t>
            </w:r>
            <w:r>
              <w:rPr>
                <w:noProof/>
                <w:webHidden/>
              </w:rPr>
              <w:fldChar w:fldCharType="end"/>
            </w:r>
          </w:hyperlink>
        </w:p>
        <w:p w14:paraId="3268D5F2" w14:textId="40C23AFA"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61" w:history="1">
            <w:r w:rsidRPr="00806537">
              <w:rPr>
                <w:rStyle w:val="Hyperlink"/>
                <w:noProof/>
              </w:rPr>
              <w:t>39.5 – Interesse Público</w:t>
            </w:r>
            <w:r>
              <w:rPr>
                <w:noProof/>
                <w:webHidden/>
              </w:rPr>
              <w:tab/>
            </w:r>
            <w:r>
              <w:rPr>
                <w:noProof/>
                <w:webHidden/>
              </w:rPr>
              <w:fldChar w:fldCharType="begin"/>
            </w:r>
            <w:r>
              <w:rPr>
                <w:noProof/>
                <w:webHidden/>
              </w:rPr>
              <w:instrText xml:space="preserve"> PAGEREF _Toc184990361 \h </w:instrText>
            </w:r>
            <w:r>
              <w:rPr>
                <w:noProof/>
                <w:webHidden/>
              </w:rPr>
            </w:r>
            <w:r>
              <w:rPr>
                <w:noProof/>
                <w:webHidden/>
              </w:rPr>
              <w:fldChar w:fldCharType="separate"/>
            </w:r>
            <w:r w:rsidR="006D35ED">
              <w:rPr>
                <w:noProof/>
                <w:webHidden/>
              </w:rPr>
              <w:t>41</w:t>
            </w:r>
            <w:r>
              <w:rPr>
                <w:noProof/>
                <w:webHidden/>
              </w:rPr>
              <w:fldChar w:fldCharType="end"/>
            </w:r>
          </w:hyperlink>
        </w:p>
        <w:p w14:paraId="7AE48066" w14:textId="78F4CFAC"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62" w:history="1">
            <w:r w:rsidRPr="00806537">
              <w:rPr>
                <w:rStyle w:val="Hyperlink"/>
                <w:noProof/>
              </w:rPr>
              <w:t>40 – Conciliação entre a Lei n° 6.404/1976 e a Lei n° 4.320/1964 (Nota Não Auditada)</w:t>
            </w:r>
            <w:r>
              <w:rPr>
                <w:noProof/>
                <w:webHidden/>
              </w:rPr>
              <w:tab/>
            </w:r>
            <w:r>
              <w:rPr>
                <w:noProof/>
                <w:webHidden/>
              </w:rPr>
              <w:fldChar w:fldCharType="begin"/>
            </w:r>
            <w:r>
              <w:rPr>
                <w:noProof/>
                <w:webHidden/>
              </w:rPr>
              <w:instrText xml:space="preserve"> PAGEREF _Toc184990362 \h </w:instrText>
            </w:r>
            <w:r>
              <w:rPr>
                <w:noProof/>
                <w:webHidden/>
              </w:rPr>
            </w:r>
            <w:r>
              <w:rPr>
                <w:noProof/>
                <w:webHidden/>
              </w:rPr>
              <w:fldChar w:fldCharType="separate"/>
            </w:r>
            <w:r w:rsidR="006D35ED">
              <w:rPr>
                <w:noProof/>
                <w:webHidden/>
              </w:rPr>
              <w:t>41</w:t>
            </w:r>
            <w:r>
              <w:rPr>
                <w:noProof/>
                <w:webHidden/>
              </w:rPr>
              <w:fldChar w:fldCharType="end"/>
            </w:r>
          </w:hyperlink>
        </w:p>
        <w:p w14:paraId="2B1EC0F1" w14:textId="60DB58F9" w:rsidR="00E4382B" w:rsidRDefault="00E4382B">
          <w:pPr>
            <w:pStyle w:val="Sumrio1"/>
            <w:rPr>
              <w:rFonts w:asciiTheme="minorHAnsi" w:eastAsiaTheme="minorEastAsia" w:hAnsiTheme="minorHAnsi" w:cstheme="minorBidi"/>
              <w:noProof/>
              <w:kern w:val="2"/>
              <w:sz w:val="24"/>
              <w:szCs w:val="24"/>
              <w14:ligatures w14:val="standardContextual"/>
            </w:rPr>
          </w:pPr>
          <w:hyperlink w:anchor="_Toc184990363" w:history="1">
            <w:r w:rsidRPr="00806537">
              <w:rPr>
                <w:rStyle w:val="Hyperlink"/>
                <w:noProof/>
              </w:rPr>
              <w:t>Anexo I</w:t>
            </w:r>
            <w:r>
              <w:rPr>
                <w:noProof/>
                <w:webHidden/>
              </w:rPr>
              <w:tab/>
            </w:r>
            <w:r>
              <w:rPr>
                <w:noProof/>
                <w:webHidden/>
              </w:rPr>
              <w:fldChar w:fldCharType="begin"/>
            </w:r>
            <w:r>
              <w:rPr>
                <w:noProof/>
                <w:webHidden/>
              </w:rPr>
              <w:instrText xml:space="preserve"> PAGEREF _Toc184990363 \h </w:instrText>
            </w:r>
            <w:r>
              <w:rPr>
                <w:noProof/>
                <w:webHidden/>
              </w:rPr>
            </w:r>
            <w:r>
              <w:rPr>
                <w:noProof/>
                <w:webHidden/>
              </w:rPr>
              <w:fldChar w:fldCharType="separate"/>
            </w:r>
            <w:r w:rsidR="006D35ED">
              <w:rPr>
                <w:noProof/>
                <w:webHidden/>
              </w:rPr>
              <w:t>46</w:t>
            </w:r>
            <w:r>
              <w:rPr>
                <w:noProof/>
                <w:webHidden/>
              </w:rPr>
              <w:fldChar w:fldCharType="end"/>
            </w:r>
          </w:hyperlink>
        </w:p>
        <w:p w14:paraId="55DCA901" w14:textId="173E3B6D"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64" w:history="1">
            <w:r w:rsidRPr="00806537">
              <w:rPr>
                <w:rStyle w:val="Hyperlink"/>
                <w:noProof/>
              </w:rPr>
              <w:t>Balanço Patrimonial</w:t>
            </w:r>
            <w:r>
              <w:rPr>
                <w:noProof/>
                <w:webHidden/>
              </w:rPr>
              <w:tab/>
            </w:r>
            <w:r>
              <w:rPr>
                <w:noProof/>
                <w:webHidden/>
              </w:rPr>
              <w:fldChar w:fldCharType="begin"/>
            </w:r>
            <w:r>
              <w:rPr>
                <w:noProof/>
                <w:webHidden/>
              </w:rPr>
              <w:instrText xml:space="preserve"> PAGEREF _Toc184990364 \h </w:instrText>
            </w:r>
            <w:r>
              <w:rPr>
                <w:noProof/>
                <w:webHidden/>
              </w:rPr>
            </w:r>
            <w:r>
              <w:rPr>
                <w:noProof/>
                <w:webHidden/>
              </w:rPr>
              <w:fldChar w:fldCharType="separate"/>
            </w:r>
            <w:r w:rsidR="006D35ED">
              <w:rPr>
                <w:noProof/>
                <w:webHidden/>
              </w:rPr>
              <w:t>46</w:t>
            </w:r>
            <w:r>
              <w:rPr>
                <w:noProof/>
                <w:webHidden/>
              </w:rPr>
              <w:fldChar w:fldCharType="end"/>
            </w:r>
          </w:hyperlink>
        </w:p>
        <w:p w14:paraId="0D4C61D5" w14:textId="79DBE864"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65" w:history="1">
            <w:r w:rsidRPr="00806537">
              <w:rPr>
                <w:rStyle w:val="Hyperlink"/>
                <w:noProof/>
              </w:rPr>
              <w:t>Demonstração do Fluxo de Caixa</w:t>
            </w:r>
            <w:r>
              <w:rPr>
                <w:noProof/>
                <w:webHidden/>
              </w:rPr>
              <w:tab/>
            </w:r>
            <w:r>
              <w:rPr>
                <w:noProof/>
                <w:webHidden/>
              </w:rPr>
              <w:fldChar w:fldCharType="begin"/>
            </w:r>
            <w:r>
              <w:rPr>
                <w:noProof/>
                <w:webHidden/>
              </w:rPr>
              <w:instrText xml:space="preserve"> PAGEREF _Toc184990365 \h </w:instrText>
            </w:r>
            <w:r>
              <w:rPr>
                <w:noProof/>
                <w:webHidden/>
              </w:rPr>
            </w:r>
            <w:r>
              <w:rPr>
                <w:noProof/>
                <w:webHidden/>
              </w:rPr>
              <w:fldChar w:fldCharType="separate"/>
            </w:r>
            <w:r w:rsidR="006D35ED">
              <w:rPr>
                <w:noProof/>
                <w:webHidden/>
              </w:rPr>
              <w:t>47</w:t>
            </w:r>
            <w:r>
              <w:rPr>
                <w:noProof/>
                <w:webHidden/>
              </w:rPr>
              <w:fldChar w:fldCharType="end"/>
            </w:r>
          </w:hyperlink>
        </w:p>
        <w:p w14:paraId="4651F362" w14:textId="3A9F52D9" w:rsidR="00E4382B" w:rsidRDefault="00E4382B">
          <w:pPr>
            <w:pStyle w:val="Sumrio2"/>
            <w:rPr>
              <w:rFonts w:asciiTheme="minorHAnsi" w:eastAsiaTheme="minorEastAsia" w:hAnsiTheme="minorHAnsi" w:cstheme="minorBidi"/>
              <w:noProof/>
              <w:kern w:val="2"/>
              <w:sz w:val="24"/>
              <w:szCs w:val="24"/>
              <w14:ligatures w14:val="standardContextual"/>
            </w:rPr>
          </w:pPr>
          <w:hyperlink w:anchor="_Toc184990366" w:history="1">
            <w:r w:rsidRPr="00806537">
              <w:rPr>
                <w:rStyle w:val="Hyperlink"/>
                <w:noProof/>
              </w:rPr>
              <w:t>Demonstração do Valor Adicionado</w:t>
            </w:r>
            <w:r>
              <w:rPr>
                <w:noProof/>
                <w:webHidden/>
              </w:rPr>
              <w:tab/>
            </w:r>
            <w:r>
              <w:rPr>
                <w:noProof/>
                <w:webHidden/>
              </w:rPr>
              <w:fldChar w:fldCharType="begin"/>
            </w:r>
            <w:r>
              <w:rPr>
                <w:noProof/>
                <w:webHidden/>
              </w:rPr>
              <w:instrText xml:space="preserve"> PAGEREF _Toc184990366 \h </w:instrText>
            </w:r>
            <w:r>
              <w:rPr>
                <w:noProof/>
                <w:webHidden/>
              </w:rPr>
            </w:r>
            <w:r>
              <w:rPr>
                <w:noProof/>
                <w:webHidden/>
              </w:rPr>
              <w:fldChar w:fldCharType="separate"/>
            </w:r>
            <w:r w:rsidR="006D35ED">
              <w:rPr>
                <w:noProof/>
                <w:webHidden/>
              </w:rPr>
              <w:t>48</w:t>
            </w:r>
            <w:r>
              <w:rPr>
                <w:noProof/>
                <w:webHidden/>
              </w:rPr>
              <w:fldChar w:fldCharType="end"/>
            </w:r>
          </w:hyperlink>
        </w:p>
        <w:p w14:paraId="15DAE59F" w14:textId="50F2C99F" w:rsidR="00525D39" w:rsidRDefault="00525D39" w:rsidP="000F06E9">
          <w:pPr>
            <w:spacing w:before="120" w:line="240" w:lineRule="auto"/>
            <w:contextualSpacing/>
          </w:pPr>
          <w:r>
            <w:rPr>
              <w:b/>
              <w:bCs/>
            </w:rPr>
            <w:fldChar w:fldCharType="end"/>
          </w:r>
        </w:p>
      </w:sdtContent>
    </w:sdt>
    <w:p w14:paraId="7B569114" w14:textId="77777777" w:rsidR="0014550A" w:rsidRDefault="0014550A">
      <w:pPr>
        <w:pageBreakBefore/>
        <w:sectPr w:rsidR="0014550A">
          <w:headerReference w:type="default" r:id="rId9"/>
          <w:footerReference w:type="default" r:id="rId10"/>
          <w:pgSz w:w="11907" w:h="16840"/>
          <w:pgMar w:top="720" w:right="720" w:bottom="720" w:left="720" w:header="709" w:footer="1106" w:gutter="0"/>
          <w:pgBorders w:offsetFrom="page">
            <w:top w:val="single" w:sz="18" w:space="24" w:color="AEAAAA"/>
            <w:left w:val="single" w:sz="18" w:space="24" w:color="AEAAAA"/>
            <w:bottom w:val="single" w:sz="18" w:space="24" w:color="AEAAAA"/>
            <w:right w:val="single" w:sz="18" w:space="24" w:color="AEAAAA"/>
          </w:pgBorders>
          <w:pgNumType w:start="1"/>
          <w:cols w:space="720"/>
        </w:sectPr>
      </w:pPr>
    </w:p>
    <w:p w14:paraId="4308A50D" w14:textId="77777777" w:rsidR="0014550A" w:rsidRDefault="008B0B22">
      <w:pPr>
        <w:pStyle w:val="Ttulo1"/>
        <w:rPr>
          <w:sz w:val="28"/>
        </w:rPr>
      </w:pPr>
      <w:bookmarkStart w:id="1" w:name="_Toc167729638"/>
      <w:bookmarkStart w:id="2" w:name="_Toc176192586"/>
      <w:bookmarkStart w:id="3" w:name="_Toc184990300"/>
      <w:r>
        <w:rPr>
          <w:sz w:val="28"/>
        </w:rPr>
        <w:lastRenderedPageBreak/>
        <w:t>DEMONSTRAÇÕES FINANCEIRAS</w:t>
      </w:r>
      <w:bookmarkEnd w:id="1"/>
      <w:bookmarkEnd w:id="2"/>
      <w:bookmarkEnd w:id="3"/>
    </w:p>
    <w:p w14:paraId="3DB0B612" w14:textId="77777777" w:rsidR="0014550A" w:rsidRDefault="0014550A">
      <w:pPr>
        <w:spacing w:after="0"/>
        <w:rPr>
          <w:sz w:val="6"/>
          <w:szCs w:val="6"/>
        </w:rPr>
      </w:pPr>
    </w:p>
    <w:p w14:paraId="53B5B6C8" w14:textId="77777777" w:rsidR="00970DB8" w:rsidRDefault="008B0B22" w:rsidP="00970DB8">
      <w:pPr>
        <w:pStyle w:val="Ttulo2"/>
        <w:spacing w:after="0"/>
        <w:rPr>
          <w:rStyle w:val="Ttulo2Char"/>
          <w:szCs w:val="24"/>
        </w:rPr>
      </w:pPr>
      <w:bookmarkStart w:id="4" w:name="_Toc167729639"/>
      <w:bookmarkStart w:id="5" w:name="_Toc184990301"/>
      <w:r>
        <w:rPr>
          <w:rStyle w:val="Ttulo2Char"/>
          <w:szCs w:val="24"/>
        </w:rPr>
        <w:t>Balanço Patrimonial</w:t>
      </w:r>
      <w:bookmarkEnd w:id="4"/>
      <w:bookmarkEnd w:id="5"/>
    </w:p>
    <w:p w14:paraId="3F459BEB" w14:textId="1C56DA5B" w:rsidR="0014550A" w:rsidRPr="00970DB8" w:rsidRDefault="008B0B22" w:rsidP="00970DB8">
      <w:pPr>
        <w:rPr>
          <w:sz w:val="8"/>
          <w:szCs w:val="10"/>
        </w:rPr>
      </w:pPr>
      <w:r w:rsidRPr="00970DB8">
        <w:rPr>
          <w:rStyle w:val="Ttulo2Char"/>
          <w:sz w:val="16"/>
          <w:szCs w:val="16"/>
        </w:rPr>
        <w:t>Em 30 de junho de 2024 e 31 de dezembro de 2023</w:t>
      </w:r>
      <w:r w:rsidRPr="00970DB8">
        <w:rPr>
          <w:rStyle w:val="Ttulo2Char"/>
          <w:sz w:val="16"/>
          <w:szCs w:val="16"/>
        </w:rPr>
        <w:br/>
      </w:r>
      <w:r w:rsidRPr="00970DB8">
        <w:rPr>
          <w:rStyle w:val="Ttulo2Char"/>
          <w:i/>
          <w:iCs/>
          <w:sz w:val="16"/>
          <w:szCs w:val="16"/>
        </w:rPr>
        <w:t>(Valores expressos em reais)</w:t>
      </w:r>
    </w:p>
    <w:tbl>
      <w:tblPr>
        <w:tblW w:w="5000" w:type="pct"/>
        <w:tblCellMar>
          <w:left w:w="70" w:type="dxa"/>
          <w:right w:w="70" w:type="dxa"/>
        </w:tblCellMar>
        <w:tblLook w:val="04A0" w:firstRow="1" w:lastRow="0" w:firstColumn="1" w:lastColumn="0" w:noHBand="0" w:noVBand="1"/>
      </w:tblPr>
      <w:tblGrid>
        <w:gridCol w:w="157"/>
        <w:gridCol w:w="157"/>
        <w:gridCol w:w="3966"/>
        <w:gridCol w:w="782"/>
        <w:gridCol w:w="1275"/>
        <w:gridCol w:w="1275"/>
        <w:gridCol w:w="323"/>
        <w:gridCol w:w="326"/>
        <w:gridCol w:w="157"/>
        <w:gridCol w:w="3647"/>
        <w:gridCol w:w="785"/>
        <w:gridCol w:w="1275"/>
        <w:gridCol w:w="1275"/>
      </w:tblGrid>
      <w:tr w:rsidR="00830B27" w:rsidRPr="00830B27" w14:paraId="56677725" w14:textId="77777777" w:rsidTr="00FD2DE8">
        <w:trPr>
          <w:trHeight w:val="170"/>
        </w:trPr>
        <w:tc>
          <w:tcPr>
            <w:tcW w:w="4280" w:type="dxa"/>
            <w:gridSpan w:val="3"/>
            <w:tcBorders>
              <w:top w:val="nil"/>
              <w:left w:val="nil"/>
              <w:bottom w:val="single" w:sz="4" w:space="0" w:color="0070C0"/>
              <w:right w:val="nil"/>
            </w:tcBorders>
            <w:shd w:val="clear" w:color="auto" w:fill="auto"/>
            <w:noWrap/>
            <w:vAlign w:val="bottom"/>
            <w:hideMark/>
          </w:tcPr>
          <w:p w14:paraId="7E7F309C"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ATIVO</w:t>
            </w:r>
          </w:p>
        </w:tc>
        <w:tc>
          <w:tcPr>
            <w:tcW w:w="782" w:type="dxa"/>
            <w:tcBorders>
              <w:top w:val="nil"/>
              <w:left w:val="nil"/>
              <w:bottom w:val="single" w:sz="4" w:space="0" w:color="0070C0"/>
              <w:right w:val="nil"/>
            </w:tcBorders>
            <w:shd w:val="clear" w:color="auto" w:fill="auto"/>
            <w:noWrap/>
            <w:vAlign w:val="bottom"/>
            <w:hideMark/>
          </w:tcPr>
          <w:p w14:paraId="7078DB5D" w14:textId="77777777" w:rsidR="00830B27" w:rsidRPr="00830B27" w:rsidRDefault="00830B27" w:rsidP="00830B27">
            <w:pPr>
              <w:suppressAutoHyphens w:val="0"/>
              <w:autoSpaceDN/>
              <w:spacing w:after="0" w:line="240" w:lineRule="auto"/>
              <w:jc w:val="center"/>
              <w:rPr>
                <w:rFonts w:eastAsia="Times New Roman" w:cs="Calibri"/>
                <w:b/>
                <w:bCs/>
                <w:color w:val="000000"/>
                <w:sz w:val="16"/>
                <w:szCs w:val="16"/>
              </w:rPr>
            </w:pPr>
            <w:r w:rsidRPr="00830B27">
              <w:rPr>
                <w:rFonts w:eastAsia="Times New Roman" w:cs="Calibri"/>
                <w:b/>
                <w:bCs/>
                <w:color w:val="000000"/>
                <w:sz w:val="16"/>
                <w:szCs w:val="16"/>
              </w:rPr>
              <w:t>Nota</w:t>
            </w:r>
          </w:p>
        </w:tc>
        <w:tc>
          <w:tcPr>
            <w:tcW w:w="1275" w:type="dxa"/>
            <w:tcBorders>
              <w:top w:val="nil"/>
              <w:left w:val="nil"/>
              <w:bottom w:val="single" w:sz="4" w:space="0" w:color="0070C0"/>
              <w:right w:val="nil"/>
            </w:tcBorders>
            <w:shd w:val="clear" w:color="auto" w:fill="auto"/>
            <w:noWrap/>
            <w:vAlign w:val="bottom"/>
            <w:hideMark/>
          </w:tcPr>
          <w:p w14:paraId="67846104"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30/06/2024</w:t>
            </w:r>
          </w:p>
        </w:tc>
        <w:tc>
          <w:tcPr>
            <w:tcW w:w="1275" w:type="dxa"/>
            <w:tcBorders>
              <w:top w:val="nil"/>
              <w:left w:val="nil"/>
              <w:bottom w:val="single" w:sz="4" w:space="0" w:color="0070C0"/>
              <w:right w:val="nil"/>
            </w:tcBorders>
            <w:shd w:val="clear" w:color="auto" w:fill="auto"/>
            <w:noWrap/>
            <w:vAlign w:val="bottom"/>
            <w:hideMark/>
          </w:tcPr>
          <w:p w14:paraId="5C53217B" w14:textId="77777777" w:rsid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31/12/2023</w:t>
            </w:r>
          </w:p>
          <w:p w14:paraId="5C8AB563" w14:textId="1B71920B" w:rsidR="00A05301" w:rsidRPr="00830B27" w:rsidRDefault="00A05301" w:rsidP="00830B2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(Reclassificado)</w:t>
            </w:r>
          </w:p>
        </w:tc>
        <w:tc>
          <w:tcPr>
            <w:tcW w:w="323" w:type="dxa"/>
            <w:tcBorders>
              <w:top w:val="nil"/>
              <w:left w:val="nil"/>
              <w:bottom w:val="single" w:sz="4" w:space="0" w:color="0070C0"/>
              <w:right w:val="nil"/>
            </w:tcBorders>
            <w:shd w:val="clear" w:color="auto" w:fill="auto"/>
            <w:noWrap/>
            <w:vAlign w:val="center"/>
            <w:hideMark/>
          </w:tcPr>
          <w:p w14:paraId="505D762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single" w:sz="4" w:space="0" w:color="0070C0"/>
              <w:right w:val="nil"/>
            </w:tcBorders>
            <w:shd w:val="clear" w:color="auto" w:fill="auto"/>
            <w:noWrap/>
            <w:vAlign w:val="center"/>
            <w:hideMark/>
          </w:tcPr>
          <w:p w14:paraId="2C89775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804" w:type="dxa"/>
            <w:gridSpan w:val="2"/>
            <w:tcBorders>
              <w:top w:val="nil"/>
              <w:left w:val="nil"/>
              <w:bottom w:val="single" w:sz="4" w:space="0" w:color="0070C0"/>
              <w:right w:val="nil"/>
            </w:tcBorders>
            <w:shd w:val="clear" w:color="auto" w:fill="auto"/>
            <w:noWrap/>
            <w:vAlign w:val="bottom"/>
            <w:hideMark/>
          </w:tcPr>
          <w:p w14:paraId="30B392DB"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PASSIVO E PATRIMÔNIO LÍQUIDO</w:t>
            </w:r>
          </w:p>
        </w:tc>
        <w:tc>
          <w:tcPr>
            <w:tcW w:w="785" w:type="dxa"/>
            <w:tcBorders>
              <w:top w:val="nil"/>
              <w:left w:val="nil"/>
              <w:bottom w:val="single" w:sz="4" w:space="0" w:color="0070C0"/>
              <w:right w:val="nil"/>
            </w:tcBorders>
            <w:shd w:val="clear" w:color="auto" w:fill="auto"/>
            <w:noWrap/>
            <w:vAlign w:val="bottom"/>
            <w:hideMark/>
          </w:tcPr>
          <w:p w14:paraId="74159E04" w14:textId="77777777" w:rsidR="00830B27" w:rsidRPr="00830B27" w:rsidRDefault="00830B27" w:rsidP="00830B27">
            <w:pPr>
              <w:suppressAutoHyphens w:val="0"/>
              <w:autoSpaceDN/>
              <w:spacing w:after="0" w:line="240" w:lineRule="auto"/>
              <w:jc w:val="center"/>
              <w:rPr>
                <w:rFonts w:eastAsia="Times New Roman" w:cs="Calibri"/>
                <w:b/>
                <w:bCs/>
                <w:color w:val="000000"/>
                <w:sz w:val="16"/>
                <w:szCs w:val="16"/>
              </w:rPr>
            </w:pPr>
            <w:r w:rsidRPr="00830B27">
              <w:rPr>
                <w:rFonts w:eastAsia="Times New Roman" w:cs="Calibri"/>
                <w:b/>
                <w:bCs/>
                <w:color w:val="000000"/>
                <w:sz w:val="16"/>
                <w:szCs w:val="16"/>
              </w:rPr>
              <w:t>Nota</w:t>
            </w:r>
          </w:p>
        </w:tc>
        <w:tc>
          <w:tcPr>
            <w:tcW w:w="1275" w:type="dxa"/>
            <w:tcBorders>
              <w:top w:val="nil"/>
              <w:left w:val="nil"/>
              <w:bottom w:val="single" w:sz="4" w:space="0" w:color="0070C0"/>
              <w:right w:val="nil"/>
            </w:tcBorders>
            <w:shd w:val="clear" w:color="auto" w:fill="auto"/>
            <w:noWrap/>
            <w:vAlign w:val="bottom"/>
            <w:hideMark/>
          </w:tcPr>
          <w:p w14:paraId="7C5C0413"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30/06/2024</w:t>
            </w:r>
          </w:p>
        </w:tc>
        <w:tc>
          <w:tcPr>
            <w:tcW w:w="1275" w:type="dxa"/>
            <w:tcBorders>
              <w:top w:val="nil"/>
              <w:left w:val="nil"/>
              <w:bottom w:val="single" w:sz="4" w:space="0" w:color="0070C0"/>
              <w:right w:val="nil"/>
            </w:tcBorders>
            <w:shd w:val="clear" w:color="auto" w:fill="auto"/>
            <w:noWrap/>
            <w:vAlign w:val="bottom"/>
            <w:hideMark/>
          </w:tcPr>
          <w:p w14:paraId="71153A38"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31/12/2023</w:t>
            </w:r>
          </w:p>
        </w:tc>
      </w:tr>
      <w:tr w:rsidR="00830B27" w:rsidRPr="00830B27" w14:paraId="7996CD54" w14:textId="77777777" w:rsidTr="00FD2DE8">
        <w:trPr>
          <w:trHeight w:val="170"/>
        </w:trPr>
        <w:tc>
          <w:tcPr>
            <w:tcW w:w="4280" w:type="dxa"/>
            <w:gridSpan w:val="3"/>
            <w:tcBorders>
              <w:top w:val="single" w:sz="4" w:space="0" w:color="0070C0"/>
              <w:left w:val="nil"/>
              <w:bottom w:val="nil"/>
              <w:right w:val="nil"/>
            </w:tcBorders>
            <w:shd w:val="clear" w:color="auto" w:fill="auto"/>
            <w:noWrap/>
            <w:vAlign w:val="bottom"/>
            <w:hideMark/>
          </w:tcPr>
          <w:p w14:paraId="5A52A992"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ATIVO CIRCULANTE</w:t>
            </w:r>
          </w:p>
        </w:tc>
        <w:tc>
          <w:tcPr>
            <w:tcW w:w="782" w:type="dxa"/>
            <w:tcBorders>
              <w:top w:val="single" w:sz="4" w:space="0" w:color="0070C0"/>
              <w:left w:val="nil"/>
              <w:bottom w:val="nil"/>
              <w:right w:val="nil"/>
            </w:tcBorders>
            <w:shd w:val="clear" w:color="auto" w:fill="auto"/>
            <w:noWrap/>
            <w:vAlign w:val="bottom"/>
            <w:hideMark/>
          </w:tcPr>
          <w:p w14:paraId="30402BCB"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single" w:sz="4" w:space="0" w:color="0070C0"/>
              <w:left w:val="nil"/>
              <w:bottom w:val="nil"/>
              <w:right w:val="nil"/>
            </w:tcBorders>
            <w:shd w:val="clear" w:color="auto" w:fill="auto"/>
            <w:noWrap/>
            <w:vAlign w:val="center"/>
            <w:hideMark/>
          </w:tcPr>
          <w:p w14:paraId="28DCD7D9" w14:textId="5EDF27AB"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231.398.222 </w:t>
            </w:r>
          </w:p>
        </w:tc>
        <w:tc>
          <w:tcPr>
            <w:tcW w:w="1275" w:type="dxa"/>
            <w:tcBorders>
              <w:top w:val="single" w:sz="4" w:space="0" w:color="0070C0"/>
              <w:left w:val="nil"/>
              <w:bottom w:val="nil"/>
              <w:right w:val="nil"/>
            </w:tcBorders>
            <w:shd w:val="clear" w:color="auto" w:fill="auto"/>
            <w:noWrap/>
            <w:vAlign w:val="center"/>
            <w:hideMark/>
          </w:tcPr>
          <w:p w14:paraId="3B517626" w14:textId="4574C008"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188.144.768 </w:t>
            </w:r>
          </w:p>
        </w:tc>
        <w:tc>
          <w:tcPr>
            <w:tcW w:w="323" w:type="dxa"/>
            <w:tcBorders>
              <w:top w:val="single" w:sz="4" w:space="0" w:color="0070C0"/>
              <w:left w:val="nil"/>
              <w:bottom w:val="nil"/>
              <w:right w:val="single" w:sz="4" w:space="0" w:color="2E74B5"/>
            </w:tcBorders>
            <w:shd w:val="clear" w:color="auto" w:fill="auto"/>
            <w:noWrap/>
            <w:vAlign w:val="center"/>
            <w:hideMark/>
          </w:tcPr>
          <w:p w14:paraId="3F2E733C"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single" w:sz="4" w:space="0" w:color="0070C0"/>
              <w:left w:val="nil"/>
              <w:bottom w:val="nil"/>
              <w:right w:val="nil"/>
            </w:tcBorders>
            <w:shd w:val="clear" w:color="auto" w:fill="auto"/>
            <w:noWrap/>
            <w:vAlign w:val="center"/>
            <w:hideMark/>
          </w:tcPr>
          <w:p w14:paraId="7407A00F"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3804" w:type="dxa"/>
            <w:gridSpan w:val="2"/>
            <w:tcBorders>
              <w:top w:val="single" w:sz="4" w:space="0" w:color="0070C0"/>
              <w:left w:val="nil"/>
              <w:bottom w:val="nil"/>
              <w:right w:val="nil"/>
            </w:tcBorders>
            <w:shd w:val="clear" w:color="auto" w:fill="auto"/>
            <w:noWrap/>
            <w:vAlign w:val="bottom"/>
            <w:hideMark/>
          </w:tcPr>
          <w:p w14:paraId="6394426D"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PASSIVO CIRCULANTE</w:t>
            </w:r>
          </w:p>
        </w:tc>
        <w:tc>
          <w:tcPr>
            <w:tcW w:w="785" w:type="dxa"/>
            <w:tcBorders>
              <w:top w:val="single" w:sz="4" w:space="0" w:color="0070C0"/>
              <w:left w:val="nil"/>
              <w:bottom w:val="nil"/>
              <w:right w:val="nil"/>
            </w:tcBorders>
            <w:shd w:val="clear" w:color="auto" w:fill="auto"/>
            <w:noWrap/>
            <w:vAlign w:val="center"/>
            <w:hideMark/>
          </w:tcPr>
          <w:p w14:paraId="49C54DDA"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single" w:sz="4" w:space="0" w:color="0070C0"/>
              <w:left w:val="nil"/>
              <w:bottom w:val="nil"/>
              <w:right w:val="nil"/>
            </w:tcBorders>
            <w:shd w:val="clear" w:color="auto" w:fill="auto"/>
            <w:noWrap/>
            <w:vAlign w:val="center"/>
            <w:hideMark/>
          </w:tcPr>
          <w:p w14:paraId="31488082" w14:textId="4AB17C02"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183.795.769 </w:t>
            </w:r>
          </w:p>
        </w:tc>
        <w:tc>
          <w:tcPr>
            <w:tcW w:w="1275" w:type="dxa"/>
            <w:tcBorders>
              <w:top w:val="single" w:sz="4" w:space="0" w:color="0070C0"/>
              <w:left w:val="nil"/>
              <w:bottom w:val="nil"/>
              <w:right w:val="nil"/>
            </w:tcBorders>
            <w:shd w:val="clear" w:color="auto" w:fill="auto"/>
            <w:noWrap/>
            <w:vAlign w:val="center"/>
            <w:hideMark/>
          </w:tcPr>
          <w:p w14:paraId="4576CCAC" w14:textId="100A356A"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173.259.102 </w:t>
            </w:r>
          </w:p>
        </w:tc>
      </w:tr>
      <w:tr w:rsidR="00830B27" w:rsidRPr="00830B27" w14:paraId="069D7FF9" w14:textId="77777777" w:rsidTr="00AB7C9E">
        <w:trPr>
          <w:trHeight w:val="170"/>
        </w:trPr>
        <w:tc>
          <w:tcPr>
            <w:tcW w:w="157" w:type="dxa"/>
            <w:tcBorders>
              <w:top w:val="nil"/>
              <w:left w:val="nil"/>
              <w:bottom w:val="nil"/>
              <w:right w:val="nil"/>
            </w:tcBorders>
            <w:shd w:val="clear" w:color="auto" w:fill="auto"/>
            <w:noWrap/>
            <w:vAlign w:val="bottom"/>
            <w:hideMark/>
          </w:tcPr>
          <w:p w14:paraId="29501078"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p>
        </w:tc>
        <w:tc>
          <w:tcPr>
            <w:tcW w:w="157" w:type="dxa"/>
            <w:tcBorders>
              <w:top w:val="nil"/>
              <w:left w:val="nil"/>
              <w:bottom w:val="nil"/>
              <w:right w:val="nil"/>
            </w:tcBorders>
            <w:shd w:val="clear" w:color="auto" w:fill="auto"/>
            <w:noWrap/>
            <w:vAlign w:val="bottom"/>
            <w:hideMark/>
          </w:tcPr>
          <w:p w14:paraId="7F94964B"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0256BF2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Caixa e Equivalentes de Caixa</w:t>
            </w:r>
          </w:p>
        </w:tc>
        <w:tc>
          <w:tcPr>
            <w:tcW w:w="782" w:type="dxa"/>
            <w:tcBorders>
              <w:top w:val="nil"/>
              <w:left w:val="nil"/>
              <w:bottom w:val="nil"/>
              <w:right w:val="nil"/>
            </w:tcBorders>
            <w:shd w:val="clear" w:color="auto" w:fill="auto"/>
            <w:noWrap/>
            <w:vAlign w:val="bottom"/>
            <w:hideMark/>
          </w:tcPr>
          <w:p w14:paraId="54EED61C"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3 </w:t>
            </w:r>
          </w:p>
        </w:tc>
        <w:tc>
          <w:tcPr>
            <w:tcW w:w="1275" w:type="dxa"/>
            <w:tcBorders>
              <w:top w:val="nil"/>
              <w:left w:val="nil"/>
              <w:bottom w:val="nil"/>
              <w:right w:val="nil"/>
            </w:tcBorders>
            <w:shd w:val="clear" w:color="auto" w:fill="auto"/>
            <w:noWrap/>
            <w:vAlign w:val="bottom"/>
            <w:hideMark/>
          </w:tcPr>
          <w:p w14:paraId="6998E5CF" w14:textId="3967E510"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152.040.465 </w:t>
            </w:r>
          </w:p>
        </w:tc>
        <w:tc>
          <w:tcPr>
            <w:tcW w:w="1275" w:type="dxa"/>
            <w:tcBorders>
              <w:top w:val="nil"/>
              <w:left w:val="nil"/>
              <w:bottom w:val="nil"/>
              <w:right w:val="nil"/>
            </w:tcBorders>
            <w:shd w:val="clear" w:color="auto" w:fill="auto"/>
            <w:noWrap/>
            <w:vAlign w:val="bottom"/>
            <w:hideMark/>
          </w:tcPr>
          <w:p w14:paraId="29B52DC9" w14:textId="3FA21ED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125.377.874 </w:t>
            </w:r>
          </w:p>
        </w:tc>
        <w:tc>
          <w:tcPr>
            <w:tcW w:w="323" w:type="dxa"/>
            <w:tcBorders>
              <w:top w:val="nil"/>
              <w:left w:val="nil"/>
              <w:bottom w:val="nil"/>
              <w:right w:val="single" w:sz="4" w:space="0" w:color="2E74B5"/>
            </w:tcBorders>
            <w:shd w:val="clear" w:color="auto" w:fill="auto"/>
            <w:noWrap/>
            <w:vAlign w:val="center"/>
            <w:hideMark/>
          </w:tcPr>
          <w:p w14:paraId="26AA4DF7"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6E7DBD51"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68D4BC4B"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44486A6E"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Fornecedores</w:t>
            </w:r>
          </w:p>
        </w:tc>
        <w:tc>
          <w:tcPr>
            <w:tcW w:w="785" w:type="dxa"/>
            <w:tcBorders>
              <w:top w:val="nil"/>
              <w:left w:val="nil"/>
              <w:bottom w:val="nil"/>
              <w:right w:val="nil"/>
            </w:tcBorders>
            <w:shd w:val="clear" w:color="auto" w:fill="auto"/>
            <w:noWrap/>
            <w:vAlign w:val="bottom"/>
            <w:hideMark/>
          </w:tcPr>
          <w:p w14:paraId="2927C7FE"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15 </w:t>
            </w:r>
          </w:p>
        </w:tc>
        <w:tc>
          <w:tcPr>
            <w:tcW w:w="1275" w:type="dxa"/>
            <w:tcBorders>
              <w:top w:val="nil"/>
              <w:left w:val="nil"/>
              <w:bottom w:val="nil"/>
              <w:right w:val="nil"/>
            </w:tcBorders>
            <w:shd w:val="clear" w:color="auto" w:fill="auto"/>
            <w:noWrap/>
            <w:vAlign w:val="bottom"/>
            <w:hideMark/>
          </w:tcPr>
          <w:p w14:paraId="7630206E" w14:textId="7A9388C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15.694.133 </w:t>
            </w:r>
          </w:p>
        </w:tc>
        <w:tc>
          <w:tcPr>
            <w:tcW w:w="1275" w:type="dxa"/>
            <w:tcBorders>
              <w:top w:val="nil"/>
              <w:left w:val="nil"/>
              <w:bottom w:val="nil"/>
              <w:right w:val="nil"/>
            </w:tcBorders>
            <w:shd w:val="clear" w:color="auto" w:fill="auto"/>
            <w:noWrap/>
            <w:vAlign w:val="bottom"/>
            <w:hideMark/>
          </w:tcPr>
          <w:p w14:paraId="2F590EE7" w14:textId="1B11C3BD"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62.283 </w:t>
            </w:r>
          </w:p>
        </w:tc>
      </w:tr>
      <w:tr w:rsidR="00830B27" w:rsidRPr="00830B27" w14:paraId="555CC806" w14:textId="77777777" w:rsidTr="00AB7C9E">
        <w:trPr>
          <w:trHeight w:val="170"/>
        </w:trPr>
        <w:tc>
          <w:tcPr>
            <w:tcW w:w="157" w:type="dxa"/>
            <w:tcBorders>
              <w:top w:val="nil"/>
              <w:left w:val="nil"/>
              <w:bottom w:val="nil"/>
              <w:right w:val="nil"/>
            </w:tcBorders>
            <w:shd w:val="clear" w:color="auto" w:fill="auto"/>
            <w:noWrap/>
            <w:vAlign w:val="bottom"/>
            <w:hideMark/>
          </w:tcPr>
          <w:p w14:paraId="634334F1"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2452F850"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1E0CEB1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Permissões para Uso de Pátios</w:t>
            </w:r>
          </w:p>
        </w:tc>
        <w:tc>
          <w:tcPr>
            <w:tcW w:w="782" w:type="dxa"/>
            <w:tcBorders>
              <w:top w:val="nil"/>
              <w:left w:val="nil"/>
              <w:bottom w:val="nil"/>
              <w:right w:val="nil"/>
            </w:tcBorders>
            <w:shd w:val="clear" w:color="auto" w:fill="auto"/>
            <w:noWrap/>
            <w:vAlign w:val="bottom"/>
            <w:hideMark/>
          </w:tcPr>
          <w:p w14:paraId="70A34C2F"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4 </w:t>
            </w:r>
          </w:p>
        </w:tc>
        <w:tc>
          <w:tcPr>
            <w:tcW w:w="1275" w:type="dxa"/>
            <w:tcBorders>
              <w:top w:val="nil"/>
              <w:left w:val="nil"/>
              <w:bottom w:val="nil"/>
              <w:right w:val="nil"/>
            </w:tcBorders>
            <w:shd w:val="clear" w:color="auto" w:fill="auto"/>
            <w:noWrap/>
            <w:vAlign w:val="bottom"/>
            <w:hideMark/>
          </w:tcPr>
          <w:p w14:paraId="43AE92D2" w14:textId="275DB4E4"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4.353.341 </w:t>
            </w:r>
          </w:p>
        </w:tc>
        <w:tc>
          <w:tcPr>
            <w:tcW w:w="1275" w:type="dxa"/>
            <w:tcBorders>
              <w:top w:val="nil"/>
              <w:left w:val="nil"/>
              <w:bottom w:val="nil"/>
              <w:right w:val="nil"/>
            </w:tcBorders>
            <w:shd w:val="clear" w:color="auto" w:fill="auto"/>
            <w:noWrap/>
            <w:vAlign w:val="bottom"/>
            <w:hideMark/>
          </w:tcPr>
          <w:p w14:paraId="1B4363EC" w14:textId="01783226"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4.458.081 </w:t>
            </w:r>
          </w:p>
        </w:tc>
        <w:tc>
          <w:tcPr>
            <w:tcW w:w="323" w:type="dxa"/>
            <w:tcBorders>
              <w:top w:val="nil"/>
              <w:left w:val="nil"/>
              <w:bottom w:val="nil"/>
              <w:right w:val="single" w:sz="4" w:space="0" w:color="2E74B5"/>
            </w:tcBorders>
            <w:shd w:val="clear" w:color="auto" w:fill="auto"/>
            <w:noWrap/>
            <w:vAlign w:val="center"/>
            <w:hideMark/>
          </w:tcPr>
          <w:p w14:paraId="035D2237"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26F6446A"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50AB6555"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5A5B4B03"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Obrigações com Pessoal</w:t>
            </w:r>
          </w:p>
        </w:tc>
        <w:tc>
          <w:tcPr>
            <w:tcW w:w="785" w:type="dxa"/>
            <w:tcBorders>
              <w:top w:val="nil"/>
              <w:left w:val="nil"/>
              <w:bottom w:val="nil"/>
              <w:right w:val="nil"/>
            </w:tcBorders>
            <w:shd w:val="clear" w:color="auto" w:fill="auto"/>
            <w:noWrap/>
            <w:vAlign w:val="bottom"/>
            <w:hideMark/>
          </w:tcPr>
          <w:p w14:paraId="7B59A9D2"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16 </w:t>
            </w:r>
          </w:p>
        </w:tc>
        <w:tc>
          <w:tcPr>
            <w:tcW w:w="1275" w:type="dxa"/>
            <w:tcBorders>
              <w:top w:val="nil"/>
              <w:left w:val="nil"/>
              <w:bottom w:val="nil"/>
              <w:right w:val="nil"/>
            </w:tcBorders>
            <w:shd w:val="clear" w:color="auto" w:fill="auto"/>
            <w:noWrap/>
            <w:vAlign w:val="bottom"/>
            <w:hideMark/>
          </w:tcPr>
          <w:p w14:paraId="39D4E788" w14:textId="49BC8166"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33.856.654 </w:t>
            </w:r>
          </w:p>
        </w:tc>
        <w:tc>
          <w:tcPr>
            <w:tcW w:w="1275" w:type="dxa"/>
            <w:tcBorders>
              <w:top w:val="nil"/>
              <w:left w:val="nil"/>
              <w:bottom w:val="nil"/>
              <w:right w:val="nil"/>
            </w:tcBorders>
            <w:shd w:val="clear" w:color="auto" w:fill="auto"/>
            <w:noWrap/>
            <w:vAlign w:val="bottom"/>
            <w:hideMark/>
          </w:tcPr>
          <w:p w14:paraId="37C32B31" w14:textId="42ACA35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22.222.632 </w:t>
            </w:r>
          </w:p>
        </w:tc>
      </w:tr>
      <w:tr w:rsidR="00830B27" w:rsidRPr="00830B27" w14:paraId="5A412E13" w14:textId="77777777" w:rsidTr="00AB7C9E">
        <w:trPr>
          <w:trHeight w:val="170"/>
        </w:trPr>
        <w:tc>
          <w:tcPr>
            <w:tcW w:w="157" w:type="dxa"/>
            <w:tcBorders>
              <w:top w:val="nil"/>
              <w:left w:val="nil"/>
              <w:bottom w:val="nil"/>
              <w:right w:val="nil"/>
            </w:tcBorders>
            <w:shd w:val="clear" w:color="auto" w:fill="auto"/>
            <w:noWrap/>
            <w:vAlign w:val="bottom"/>
            <w:hideMark/>
          </w:tcPr>
          <w:p w14:paraId="6372641F"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677E037"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2FE1677D"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Adiantamentos Concedidos</w:t>
            </w:r>
          </w:p>
        </w:tc>
        <w:tc>
          <w:tcPr>
            <w:tcW w:w="782" w:type="dxa"/>
            <w:tcBorders>
              <w:top w:val="nil"/>
              <w:left w:val="nil"/>
              <w:bottom w:val="nil"/>
              <w:right w:val="nil"/>
            </w:tcBorders>
            <w:shd w:val="clear" w:color="auto" w:fill="auto"/>
            <w:noWrap/>
            <w:vAlign w:val="bottom"/>
            <w:hideMark/>
          </w:tcPr>
          <w:p w14:paraId="754BE127"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5 </w:t>
            </w:r>
          </w:p>
        </w:tc>
        <w:tc>
          <w:tcPr>
            <w:tcW w:w="1275" w:type="dxa"/>
            <w:tcBorders>
              <w:top w:val="nil"/>
              <w:left w:val="nil"/>
              <w:bottom w:val="nil"/>
              <w:right w:val="nil"/>
            </w:tcBorders>
            <w:shd w:val="clear" w:color="auto" w:fill="auto"/>
            <w:noWrap/>
            <w:vAlign w:val="bottom"/>
            <w:hideMark/>
          </w:tcPr>
          <w:p w14:paraId="7B097E97" w14:textId="12EA42D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4.349.202 </w:t>
            </w:r>
          </w:p>
        </w:tc>
        <w:tc>
          <w:tcPr>
            <w:tcW w:w="1275" w:type="dxa"/>
            <w:tcBorders>
              <w:top w:val="nil"/>
              <w:left w:val="nil"/>
              <w:bottom w:val="nil"/>
              <w:right w:val="nil"/>
            </w:tcBorders>
            <w:shd w:val="clear" w:color="auto" w:fill="auto"/>
            <w:noWrap/>
            <w:vAlign w:val="bottom"/>
            <w:hideMark/>
          </w:tcPr>
          <w:p w14:paraId="364A5693" w14:textId="74FC432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913.149 </w:t>
            </w:r>
          </w:p>
        </w:tc>
        <w:tc>
          <w:tcPr>
            <w:tcW w:w="323" w:type="dxa"/>
            <w:tcBorders>
              <w:top w:val="nil"/>
              <w:left w:val="nil"/>
              <w:bottom w:val="nil"/>
              <w:right w:val="single" w:sz="4" w:space="0" w:color="2E74B5"/>
            </w:tcBorders>
            <w:shd w:val="clear" w:color="auto" w:fill="auto"/>
            <w:noWrap/>
            <w:vAlign w:val="center"/>
            <w:hideMark/>
          </w:tcPr>
          <w:p w14:paraId="5CE818A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4F066A93"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4433742D"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04FCB5F9"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Tributos a Recolher</w:t>
            </w:r>
          </w:p>
        </w:tc>
        <w:tc>
          <w:tcPr>
            <w:tcW w:w="785" w:type="dxa"/>
            <w:tcBorders>
              <w:top w:val="nil"/>
              <w:left w:val="nil"/>
              <w:bottom w:val="nil"/>
              <w:right w:val="nil"/>
            </w:tcBorders>
            <w:shd w:val="clear" w:color="auto" w:fill="auto"/>
            <w:noWrap/>
            <w:vAlign w:val="bottom"/>
            <w:hideMark/>
          </w:tcPr>
          <w:p w14:paraId="6DDDB9D7"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17 </w:t>
            </w:r>
          </w:p>
        </w:tc>
        <w:tc>
          <w:tcPr>
            <w:tcW w:w="1275" w:type="dxa"/>
            <w:tcBorders>
              <w:top w:val="nil"/>
              <w:left w:val="nil"/>
              <w:bottom w:val="nil"/>
              <w:right w:val="nil"/>
            </w:tcBorders>
            <w:shd w:val="clear" w:color="auto" w:fill="auto"/>
            <w:noWrap/>
            <w:vAlign w:val="bottom"/>
            <w:hideMark/>
          </w:tcPr>
          <w:p w14:paraId="6E2F69A2" w14:textId="54D7890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6.249.783 </w:t>
            </w:r>
          </w:p>
        </w:tc>
        <w:tc>
          <w:tcPr>
            <w:tcW w:w="1275" w:type="dxa"/>
            <w:tcBorders>
              <w:top w:val="nil"/>
              <w:left w:val="nil"/>
              <w:bottom w:val="nil"/>
              <w:right w:val="nil"/>
            </w:tcBorders>
            <w:shd w:val="clear" w:color="auto" w:fill="auto"/>
            <w:noWrap/>
            <w:vAlign w:val="bottom"/>
            <w:hideMark/>
          </w:tcPr>
          <w:p w14:paraId="2BF467DC" w14:textId="716F5A6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5.435.312 </w:t>
            </w:r>
          </w:p>
        </w:tc>
      </w:tr>
      <w:tr w:rsidR="00830B27" w:rsidRPr="00830B27" w14:paraId="05CE388F" w14:textId="77777777" w:rsidTr="00AB7C9E">
        <w:trPr>
          <w:trHeight w:val="170"/>
        </w:trPr>
        <w:tc>
          <w:tcPr>
            <w:tcW w:w="157" w:type="dxa"/>
            <w:tcBorders>
              <w:top w:val="nil"/>
              <w:left w:val="nil"/>
              <w:bottom w:val="nil"/>
              <w:right w:val="nil"/>
            </w:tcBorders>
            <w:shd w:val="clear" w:color="auto" w:fill="auto"/>
            <w:noWrap/>
            <w:vAlign w:val="bottom"/>
            <w:hideMark/>
          </w:tcPr>
          <w:p w14:paraId="11916FDD"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37D266A"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43375BA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Créditos Tributários a Compensar</w:t>
            </w:r>
          </w:p>
        </w:tc>
        <w:tc>
          <w:tcPr>
            <w:tcW w:w="782" w:type="dxa"/>
            <w:tcBorders>
              <w:top w:val="nil"/>
              <w:left w:val="nil"/>
              <w:bottom w:val="nil"/>
              <w:right w:val="nil"/>
            </w:tcBorders>
            <w:shd w:val="clear" w:color="auto" w:fill="auto"/>
            <w:noWrap/>
            <w:vAlign w:val="bottom"/>
            <w:hideMark/>
          </w:tcPr>
          <w:p w14:paraId="3DC47A93"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6 </w:t>
            </w:r>
          </w:p>
        </w:tc>
        <w:tc>
          <w:tcPr>
            <w:tcW w:w="1275" w:type="dxa"/>
            <w:tcBorders>
              <w:top w:val="nil"/>
              <w:left w:val="nil"/>
              <w:bottom w:val="nil"/>
              <w:right w:val="nil"/>
            </w:tcBorders>
            <w:shd w:val="clear" w:color="auto" w:fill="auto"/>
            <w:noWrap/>
            <w:vAlign w:val="bottom"/>
            <w:hideMark/>
          </w:tcPr>
          <w:p w14:paraId="359F2FDF" w14:textId="6D5AB16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23.585 </w:t>
            </w:r>
          </w:p>
        </w:tc>
        <w:tc>
          <w:tcPr>
            <w:tcW w:w="1275" w:type="dxa"/>
            <w:tcBorders>
              <w:top w:val="nil"/>
              <w:left w:val="nil"/>
              <w:bottom w:val="nil"/>
              <w:right w:val="nil"/>
            </w:tcBorders>
            <w:shd w:val="clear" w:color="auto" w:fill="auto"/>
            <w:noWrap/>
            <w:vAlign w:val="bottom"/>
            <w:hideMark/>
          </w:tcPr>
          <w:p w14:paraId="36FC4904" w14:textId="401DC6D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111.845 </w:t>
            </w:r>
          </w:p>
        </w:tc>
        <w:tc>
          <w:tcPr>
            <w:tcW w:w="323" w:type="dxa"/>
            <w:tcBorders>
              <w:top w:val="nil"/>
              <w:left w:val="nil"/>
              <w:bottom w:val="nil"/>
              <w:right w:val="single" w:sz="4" w:space="0" w:color="2E74B5"/>
            </w:tcBorders>
            <w:shd w:val="clear" w:color="auto" w:fill="auto"/>
            <w:noWrap/>
            <w:vAlign w:val="center"/>
            <w:hideMark/>
          </w:tcPr>
          <w:p w14:paraId="0789F17A"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520192B0"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21653AB6"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438A2A9D"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Receita a Diferir - Pátios e Terminais</w:t>
            </w:r>
          </w:p>
        </w:tc>
        <w:tc>
          <w:tcPr>
            <w:tcW w:w="785" w:type="dxa"/>
            <w:tcBorders>
              <w:top w:val="nil"/>
              <w:left w:val="nil"/>
              <w:bottom w:val="nil"/>
              <w:right w:val="nil"/>
            </w:tcBorders>
            <w:shd w:val="clear" w:color="auto" w:fill="auto"/>
            <w:noWrap/>
            <w:vAlign w:val="bottom"/>
            <w:hideMark/>
          </w:tcPr>
          <w:p w14:paraId="2691A25A"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18 </w:t>
            </w:r>
          </w:p>
        </w:tc>
        <w:tc>
          <w:tcPr>
            <w:tcW w:w="1275" w:type="dxa"/>
            <w:tcBorders>
              <w:top w:val="nil"/>
              <w:left w:val="nil"/>
              <w:bottom w:val="nil"/>
              <w:right w:val="nil"/>
            </w:tcBorders>
            <w:shd w:val="clear" w:color="auto" w:fill="auto"/>
            <w:noWrap/>
            <w:vAlign w:val="bottom"/>
            <w:hideMark/>
          </w:tcPr>
          <w:p w14:paraId="3C0E1DF4" w14:textId="3EEDB3A9"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4.292.478 </w:t>
            </w:r>
          </w:p>
        </w:tc>
        <w:tc>
          <w:tcPr>
            <w:tcW w:w="1275" w:type="dxa"/>
            <w:tcBorders>
              <w:top w:val="nil"/>
              <w:left w:val="nil"/>
              <w:bottom w:val="nil"/>
              <w:right w:val="nil"/>
            </w:tcBorders>
            <w:shd w:val="clear" w:color="auto" w:fill="auto"/>
            <w:noWrap/>
            <w:vAlign w:val="bottom"/>
            <w:hideMark/>
          </w:tcPr>
          <w:p w14:paraId="049FE985" w14:textId="4770A49C"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4.119.960 </w:t>
            </w:r>
          </w:p>
        </w:tc>
      </w:tr>
      <w:tr w:rsidR="00830B27" w:rsidRPr="00830B27" w14:paraId="05043993" w14:textId="77777777" w:rsidTr="00AB7C9E">
        <w:trPr>
          <w:trHeight w:val="170"/>
        </w:trPr>
        <w:tc>
          <w:tcPr>
            <w:tcW w:w="157" w:type="dxa"/>
            <w:tcBorders>
              <w:top w:val="nil"/>
              <w:left w:val="nil"/>
              <w:bottom w:val="nil"/>
              <w:right w:val="nil"/>
            </w:tcBorders>
            <w:shd w:val="clear" w:color="auto" w:fill="auto"/>
            <w:noWrap/>
            <w:vAlign w:val="bottom"/>
            <w:hideMark/>
          </w:tcPr>
          <w:p w14:paraId="535C83FD"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F406A09"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0530AF0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TEDs e Acordos</w:t>
            </w:r>
          </w:p>
        </w:tc>
        <w:tc>
          <w:tcPr>
            <w:tcW w:w="782" w:type="dxa"/>
            <w:tcBorders>
              <w:top w:val="nil"/>
              <w:left w:val="nil"/>
              <w:bottom w:val="nil"/>
              <w:right w:val="nil"/>
            </w:tcBorders>
            <w:shd w:val="clear" w:color="auto" w:fill="auto"/>
            <w:noWrap/>
            <w:vAlign w:val="bottom"/>
            <w:hideMark/>
          </w:tcPr>
          <w:p w14:paraId="37B7EF52"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7 </w:t>
            </w:r>
          </w:p>
        </w:tc>
        <w:tc>
          <w:tcPr>
            <w:tcW w:w="1275" w:type="dxa"/>
            <w:tcBorders>
              <w:top w:val="nil"/>
              <w:left w:val="nil"/>
              <w:bottom w:val="nil"/>
              <w:right w:val="nil"/>
            </w:tcBorders>
            <w:shd w:val="clear" w:color="auto" w:fill="auto"/>
            <w:noWrap/>
            <w:vAlign w:val="bottom"/>
            <w:hideMark/>
          </w:tcPr>
          <w:p w14:paraId="2664EAB7" w14:textId="1B964B9C"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68.570.314 </w:t>
            </w:r>
          </w:p>
        </w:tc>
        <w:tc>
          <w:tcPr>
            <w:tcW w:w="1275" w:type="dxa"/>
            <w:tcBorders>
              <w:top w:val="nil"/>
              <w:left w:val="nil"/>
              <w:bottom w:val="nil"/>
              <w:right w:val="nil"/>
            </w:tcBorders>
            <w:shd w:val="clear" w:color="auto" w:fill="auto"/>
            <w:noWrap/>
            <w:vAlign w:val="bottom"/>
            <w:hideMark/>
          </w:tcPr>
          <w:p w14:paraId="088D44BA" w14:textId="514AF178"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54.997.524 </w:t>
            </w:r>
          </w:p>
        </w:tc>
        <w:tc>
          <w:tcPr>
            <w:tcW w:w="323" w:type="dxa"/>
            <w:tcBorders>
              <w:top w:val="nil"/>
              <w:left w:val="nil"/>
              <w:bottom w:val="nil"/>
              <w:right w:val="single" w:sz="4" w:space="0" w:color="2E74B5"/>
            </w:tcBorders>
            <w:shd w:val="clear" w:color="auto" w:fill="auto"/>
            <w:noWrap/>
            <w:vAlign w:val="center"/>
            <w:hideMark/>
          </w:tcPr>
          <w:p w14:paraId="2E9249AC"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3D210481"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6B6AB78"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18DCF5EF"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Receita a Diferir - Subconcessão FIOL</w:t>
            </w:r>
          </w:p>
        </w:tc>
        <w:tc>
          <w:tcPr>
            <w:tcW w:w="785" w:type="dxa"/>
            <w:tcBorders>
              <w:top w:val="nil"/>
              <w:left w:val="nil"/>
              <w:bottom w:val="nil"/>
              <w:right w:val="nil"/>
            </w:tcBorders>
            <w:shd w:val="clear" w:color="auto" w:fill="auto"/>
            <w:noWrap/>
            <w:vAlign w:val="bottom"/>
            <w:hideMark/>
          </w:tcPr>
          <w:p w14:paraId="6FD39568"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19 </w:t>
            </w:r>
          </w:p>
        </w:tc>
        <w:tc>
          <w:tcPr>
            <w:tcW w:w="1275" w:type="dxa"/>
            <w:tcBorders>
              <w:top w:val="nil"/>
              <w:left w:val="nil"/>
              <w:bottom w:val="nil"/>
              <w:right w:val="nil"/>
            </w:tcBorders>
            <w:shd w:val="clear" w:color="auto" w:fill="auto"/>
            <w:noWrap/>
            <w:vAlign w:val="bottom"/>
            <w:hideMark/>
          </w:tcPr>
          <w:p w14:paraId="2317B0D7" w14:textId="2EA59DF9"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935.143 </w:t>
            </w:r>
          </w:p>
        </w:tc>
        <w:tc>
          <w:tcPr>
            <w:tcW w:w="1275" w:type="dxa"/>
            <w:tcBorders>
              <w:top w:val="nil"/>
              <w:left w:val="nil"/>
              <w:bottom w:val="nil"/>
              <w:right w:val="nil"/>
            </w:tcBorders>
            <w:shd w:val="clear" w:color="auto" w:fill="auto"/>
            <w:noWrap/>
            <w:vAlign w:val="bottom"/>
            <w:hideMark/>
          </w:tcPr>
          <w:p w14:paraId="5EE7FDE6" w14:textId="25C5A59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935.143 </w:t>
            </w:r>
          </w:p>
        </w:tc>
      </w:tr>
      <w:tr w:rsidR="00830B27" w:rsidRPr="00830B27" w14:paraId="24A9F69E" w14:textId="77777777" w:rsidTr="00AB7C9E">
        <w:trPr>
          <w:trHeight w:val="170"/>
        </w:trPr>
        <w:tc>
          <w:tcPr>
            <w:tcW w:w="157" w:type="dxa"/>
            <w:tcBorders>
              <w:top w:val="nil"/>
              <w:left w:val="nil"/>
              <w:bottom w:val="nil"/>
              <w:right w:val="nil"/>
            </w:tcBorders>
            <w:shd w:val="clear" w:color="auto" w:fill="auto"/>
            <w:noWrap/>
            <w:vAlign w:val="bottom"/>
            <w:hideMark/>
          </w:tcPr>
          <w:p w14:paraId="0E2167CA"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2976A6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75D8D557"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xml:space="preserve">Demais Créditos e Valores </w:t>
            </w:r>
          </w:p>
        </w:tc>
        <w:tc>
          <w:tcPr>
            <w:tcW w:w="782" w:type="dxa"/>
            <w:tcBorders>
              <w:top w:val="nil"/>
              <w:left w:val="nil"/>
              <w:bottom w:val="nil"/>
              <w:right w:val="nil"/>
            </w:tcBorders>
            <w:shd w:val="clear" w:color="auto" w:fill="auto"/>
            <w:noWrap/>
            <w:vAlign w:val="bottom"/>
            <w:hideMark/>
          </w:tcPr>
          <w:p w14:paraId="1A7D5D19"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8 </w:t>
            </w:r>
          </w:p>
        </w:tc>
        <w:tc>
          <w:tcPr>
            <w:tcW w:w="1275" w:type="dxa"/>
            <w:tcBorders>
              <w:top w:val="nil"/>
              <w:left w:val="nil"/>
              <w:bottom w:val="nil"/>
              <w:right w:val="nil"/>
            </w:tcBorders>
            <w:shd w:val="clear" w:color="auto" w:fill="auto"/>
            <w:noWrap/>
            <w:vAlign w:val="bottom"/>
            <w:hideMark/>
          </w:tcPr>
          <w:p w14:paraId="56695089" w14:textId="04D12DF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2.061.315 </w:t>
            </w:r>
          </w:p>
        </w:tc>
        <w:tc>
          <w:tcPr>
            <w:tcW w:w="1275" w:type="dxa"/>
            <w:tcBorders>
              <w:top w:val="nil"/>
              <w:left w:val="nil"/>
              <w:bottom w:val="nil"/>
              <w:right w:val="nil"/>
            </w:tcBorders>
            <w:shd w:val="clear" w:color="auto" w:fill="auto"/>
            <w:noWrap/>
            <w:vAlign w:val="bottom"/>
            <w:hideMark/>
          </w:tcPr>
          <w:p w14:paraId="21438A69" w14:textId="396B36ED"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2.286.295 </w:t>
            </w:r>
          </w:p>
        </w:tc>
        <w:tc>
          <w:tcPr>
            <w:tcW w:w="323" w:type="dxa"/>
            <w:tcBorders>
              <w:top w:val="nil"/>
              <w:left w:val="nil"/>
              <w:bottom w:val="nil"/>
              <w:right w:val="single" w:sz="4" w:space="0" w:color="2E74B5"/>
            </w:tcBorders>
            <w:shd w:val="clear" w:color="auto" w:fill="auto"/>
            <w:noWrap/>
            <w:vAlign w:val="center"/>
            <w:hideMark/>
          </w:tcPr>
          <w:p w14:paraId="3721B48A"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2317D62B"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648006C3"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1E904A32"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TEDs e Convênios</w:t>
            </w:r>
          </w:p>
        </w:tc>
        <w:tc>
          <w:tcPr>
            <w:tcW w:w="785" w:type="dxa"/>
            <w:tcBorders>
              <w:top w:val="nil"/>
              <w:left w:val="nil"/>
              <w:bottom w:val="nil"/>
              <w:right w:val="nil"/>
            </w:tcBorders>
            <w:shd w:val="clear" w:color="auto" w:fill="auto"/>
            <w:noWrap/>
            <w:vAlign w:val="bottom"/>
            <w:hideMark/>
          </w:tcPr>
          <w:p w14:paraId="207B3476"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20 </w:t>
            </w:r>
          </w:p>
        </w:tc>
        <w:tc>
          <w:tcPr>
            <w:tcW w:w="1275" w:type="dxa"/>
            <w:tcBorders>
              <w:top w:val="nil"/>
              <w:left w:val="nil"/>
              <w:bottom w:val="nil"/>
              <w:right w:val="nil"/>
            </w:tcBorders>
            <w:shd w:val="clear" w:color="auto" w:fill="auto"/>
            <w:noWrap/>
            <w:vAlign w:val="bottom"/>
            <w:hideMark/>
          </w:tcPr>
          <w:p w14:paraId="3198539B" w14:textId="595083BC"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22.895.746 </w:t>
            </w:r>
          </w:p>
        </w:tc>
        <w:tc>
          <w:tcPr>
            <w:tcW w:w="1275" w:type="dxa"/>
            <w:tcBorders>
              <w:top w:val="nil"/>
              <w:left w:val="nil"/>
              <w:bottom w:val="nil"/>
              <w:right w:val="nil"/>
            </w:tcBorders>
            <w:shd w:val="clear" w:color="auto" w:fill="auto"/>
            <w:noWrap/>
            <w:vAlign w:val="bottom"/>
            <w:hideMark/>
          </w:tcPr>
          <w:p w14:paraId="3BCC38C0" w14:textId="716D7520"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22.658.898 </w:t>
            </w:r>
          </w:p>
        </w:tc>
      </w:tr>
      <w:tr w:rsidR="00830B27" w:rsidRPr="00830B27" w14:paraId="1411D799" w14:textId="77777777" w:rsidTr="00AB7C9E">
        <w:trPr>
          <w:trHeight w:val="170"/>
        </w:trPr>
        <w:tc>
          <w:tcPr>
            <w:tcW w:w="157" w:type="dxa"/>
            <w:tcBorders>
              <w:top w:val="nil"/>
              <w:left w:val="nil"/>
              <w:bottom w:val="nil"/>
              <w:right w:val="nil"/>
            </w:tcBorders>
            <w:shd w:val="clear" w:color="auto" w:fill="auto"/>
            <w:noWrap/>
            <w:vAlign w:val="bottom"/>
            <w:hideMark/>
          </w:tcPr>
          <w:p w14:paraId="2766CF36"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2E280CDB"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5181F6EA"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2" w:type="dxa"/>
            <w:tcBorders>
              <w:top w:val="nil"/>
              <w:left w:val="nil"/>
              <w:bottom w:val="nil"/>
              <w:right w:val="nil"/>
            </w:tcBorders>
            <w:shd w:val="clear" w:color="auto" w:fill="auto"/>
            <w:noWrap/>
            <w:vAlign w:val="bottom"/>
            <w:hideMark/>
          </w:tcPr>
          <w:p w14:paraId="01EA422F"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12F9AA04" w14:textId="0F334783"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0EFC23FD"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323" w:type="dxa"/>
            <w:tcBorders>
              <w:top w:val="nil"/>
              <w:left w:val="nil"/>
              <w:bottom w:val="nil"/>
              <w:right w:val="single" w:sz="4" w:space="0" w:color="2E74B5"/>
            </w:tcBorders>
            <w:shd w:val="clear" w:color="auto" w:fill="auto"/>
            <w:noWrap/>
            <w:vAlign w:val="center"/>
            <w:hideMark/>
          </w:tcPr>
          <w:p w14:paraId="79FD64C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0910AF51"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60227BBC"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25F1B5D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Arrendamentos de Ativos de Direito de Uso</w:t>
            </w:r>
          </w:p>
        </w:tc>
        <w:tc>
          <w:tcPr>
            <w:tcW w:w="785" w:type="dxa"/>
            <w:tcBorders>
              <w:top w:val="nil"/>
              <w:left w:val="nil"/>
              <w:bottom w:val="nil"/>
              <w:right w:val="nil"/>
            </w:tcBorders>
            <w:shd w:val="clear" w:color="auto" w:fill="auto"/>
            <w:noWrap/>
            <w:vAlign w:val="bottom"/>
            <w:hideMark/>
          </w:tcPr>
          <w:p w14:paraId="44D8B039"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21 </w:t>
            </w:r>
          </w:p>
        </w:tc>
        <w:tc>
          <w:tcPr>
            <w:tcW w:w="1275" w:type="dxa"/>
            <w:tcBorders>
              <w:top w:val="nil"/>
              <w:left w:val="nil"/>
              <w:bottom w:val="nil"/>
              <w:right w:val="nil"/>
            </w:tcBorders>
            <w:shd w:val="clear" w:color="auto" w:fill="auto"/>
            <w:noWrap/>
            <w:vAlign w:val="bottom"/>
            <w:hideMark/>
          </w:tcPr>
          <w:p w14:paraId="47ED555F" w14:textId="7E10DF0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4.221.196 </w:t>
            </w:r>
          </w:p>
        </w:tc>
        <w:tc>
          <w:tcPr>
            <w:tcW w:w="1275" w:type="dxa"/>
            <w:tcBorders>
              <w:top w:val="nil"/>
              <w:left w:val="nil"/>
              <w:bottom w:val="nil"/>
              <w:right w:val="nil"/>
            </w:tcBorders>
            <w:shd w:val="clear" w:color="auto" w:fill="auto"/>
            <w:noWrap/>
            <w:vAlign w:val="bottom"/>
            <w:hideMark/>
          </w:tcPr>
          <w:p w14:paraId="76F0EF1B" w14:textId="47628F0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4.050.045 </w:t>
            </w:r>
          </w:p>
        </w:tc>
      </w:tr>
      <w:tr w:rsidR="00830B27" w:rsidRPr="00830B27" w14:paraId="3A536ADE" w14:textId="77777777" w:rsidTr="00AB7C9E">
        <w:trPr>
          <w:trHeight w:val="170"/>
        </w:trPr>
        <w:tc>
          <w:tcPr>
            <w:tcW w:w="4280" w:type="dxa"/>
            <w:gridSpan w:val="3"/>
            <w:tcBorders>
              <w:top w:val="nil"/>
              <w:left w:val="nil"/>
              <w:bottom w:val="nil"/>
              <w:right w:val="nil"/>
            </w:tcBorders>
            <w:shd w:val="clear" w:color="auto" w:fill="auto"/>
            <w:noWrap/>
            <w:vAlign w:val="bottom"/>
            <w:hideMark/>
          </w:tcPr>
          <w:p w14:paraId="0B88B492"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ATIVO NÃO CIRCULANTE</w:t>
            </w:r>
          </w:p>
        </w:tc>
        <w:tc>
          <w:tcPr>
            <w:tcW w:w="782" w:type="dxa"/>
            <w:tcBorders>
              <w:top w:val="nil"/>
              <w:left w:val="nil"/>
              <w:bottom w:val="nil"/>
              <w:right w:val="nil"/>
            </w:tcBorders>
            <w:shd w:val="clear" w:color="auto" w:fill="auto"/>
            <w:noWrap/>
            <w:vAlign w:val="bottom"/>
            <w:hideMark/>
          </w:tcPr>
          <w:p w14:paraId="1683EA0E"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nil"/>
              <w:left w:val="nil"/>
              <w:bottom w:val="nil"/>
              <w:right w:val="nil"/>
            </w:tcBorders>
            <w:shd w:val="clear" w:color="auto" w:fill="auto"/>
            <w:noWrap/>
            <w:vAlign w:val="center"/>
            <w:hideMark/>
          </w:tcPr>
          <w:p w14:paraId="5DB6EA95" w14:textId="162A5CB4"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6.552.486.381 </w:t>
            </w:r>
          </w:p>
        </w:tc>
        <w:tc>
          <w:tcPr>
            <w:tcW w:w="1275" w:type="dxa"/>
            <w:tcBorders>
              <w:top w:val="nil"/>
              <w:left w:val="nil"/>
              <w:bottom w:val="nil"/>
              <w:right w:val="nil"/>
            </w:tcBorders>
            <w:shd w:val="clear" w:color="auto" w:fill="auto"/>
            <w:noWrap/>
            <w:vAlign w:val="center"/>
            <w:hideMark/>
          </w:tcPr>
          <w:p w14:paraId="4D524B9E" w14:textId="69E31601"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5.967.073.287 </w:t>
            </w:r>
          </w:p>
        </w:tc>
        <w:tc>
          <w:tcPr>
            <w:tcW w:w="323" w:type="dxa"/>
            <w:tcBorders>
              <w:top w:val="nil"/>
              <w:left w:val="nil"/>
              <w:bottom w:val="nil"/>
              <w:right w:val="single" w:sz="4" w:space="0" w:color="2E74B5"/>
            </w:tcBorders>
            <w:shd w:val="clear" w:color="auto" w:fill="auto"/>
            <w:noWrap/>
            <w:vAlign w:val="center"/>
            <w:hideMark/>
          </w:tcPr>
          <w:p w14:paraId="692BBF0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4E4CF03F"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78A98643"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1A90AF5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Provisões para Contingências Judiciais</w:t>
            </w:r>
          </w:p>
        </w:tc>
        <w:tc>
          <w:tcPr>
            <w:tcW w:w="785" w:type="dxa"/>
            <w:tcBorders>
              <w:top w:val="nil"/>
              <w:left w:val="nil"/>
              <w:bottom w:val="nil"/>
              <w:right w:val="nil"/>
            </w:tcBorders>
            <w:shd w:val="clear" w:color="auto" w:fill="auto"/>
            <w:noWrap/>
            <w:vAlign w:val="bottom"/>
            <w:hideMark/>
          </w:tcPr>
          <w:p w14:paraId="3BA2EE13"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22 </w:t>
            </w:r>
          </w:p>
        </w:tc>
        <w:tc>
          <w:tcPr>
            <w:tcW w:w="1275" w:type="dxa"/>
            <w:tcBorders>
              <w:top w:val="nil"/>
              <w:left w:val="nil"/>
              <w:bottom w:val="nil"/>
              <w:right w:val="nil"/>
            </w:tcBorders>
            <w:shd w:val="clear" w:color="auto" w:fill="auto"/>
            <w:noWrap/>
            <w:vAlign w:val="bottom"/>
            <w:hideMark/>
          </w:tcPr>
          <w:p w14:paraId="74943075" w14:textId="79C2A5FB"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95.650.636 </w:t>
            </w:r>
          </w:p>
        </w:tc>
        <w:tc>
          <w:tcPr>
            <w:tcW w:w="1275" w:type="dxa"/>
            <w:tcBorders>
              <w:top w:val="nil"/>
              <w:left w:val="nil"/>
              <w:bottom w:val="nil"/>
              <w:right w:val="nil"/>
            </w:tcBorders>
            <w:shd w:val="clear" w:color="auto" w:fill="auto"/>
            <w:noWrap/>
            <w:vAlign w:val="bottom"/>
            <w:hideMark/>
          </w:tcPr>
          <w:p w14:paraId="7413E55F" w14:textId="662BA5D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113.774.829 </w:t>
            </w:r>
          </w:p>
        </w:tc>
      </w:tr>
      <w:tr w:rsidR="00830B27" w:rsidRPr="00830B27" w14:paraId="6D4B3B2A" w14:textId="77777777" w:rsidTr="00AB7C9E">
        <w:trPr>
          <w:trHeight w:val="170"/>
        </w:trPr>
        <w:tc>
          <w:tcPr>
            <w:tcW w:w="4280" w:type="dxa"/>
            <w:gridSpan w:val="3"/>
            <w:tcBorders>
              <w:top w:val="nil"/>
              <w:left w:val="nil"/>
              <w:bottom w:val="nil"/>
              <w:right w:val="nil"/>
            </w:tcBorders>
            <w:shd w:val="clear" w:color="auto" w:fill="auto"/>
            <w:noWrap/>
            <w:vAlign w:val="bottom"/>
            <w:hideMark/>
          </w:tcPr>
          <w:p w14:paraId="2D379C25" w14:textId="16101B72"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Realizável a Longo Prazo</w:t>
            </w:r>
          </w:p>
        </w:tc>
        <w:tc>
          <w:tcPr>
            <w:tcW w:w="782" w:type="dxa"/>
            <w:tcBorders>
              <w:top w:val="nil"/>
              <w:left w:val="nil"/>
              <w:bottom w:val="nil"/>
              <w:right w:val="nil"/>
            </w:tcBorders>
            <w:shd w:val="clear" w:color="auto" w:fill="auto"/>
            <w:noWrap/>
            <w:vAlign w:val="bottom"/>
            <w:hideMark/>
          </w:tcPr>
          <w:p w14:paraId="496DF495"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nil"/>
              <w:left w:val="nil"/>
              <w:bottom w:val="nil"/>
              <w:right w:val="nil"/>
            </w:tcBorders>
            <w:shd w:val="clear" w:color="auto" w:fill="auto"/>
            <w:noWrap/>
            <w:vAlign w:val="bottom"/>
            <w:hideMark/>
          </w:tcPr>
          <w:p w14:paraId="1A4CDA5D" w14:textId="5DBEED4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174.572.672 </w:t>
            </w:r>
          </w:p>
        </w:tc>
        <w:tc>
          <w:tcPr>
            <w:tcW w:w="1275" w:type="dxa"/>
            <w:tcBorders>
              <w:top w:val="nil"/>
              <w:left w:val="nil"/>
              <w:bottom w:val="nil"/>
              <w:right w:val="nil"/>
            </w:tcBorders>
            <w:shd w:val="clear" w:color="auto" w:fill="auto"/>
            <w:noWrap/>
            <w:vAlign w:val="bottom"/>
            <w:hideMark/>
          </w:tcPr>
          <w:p w14:paraId="1161DA49" w14:textId="77286B1B"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172.755.399 </w:t>
            </w:r>
          </w:p>
        </w:tc>
        <w:tc>
          <w:tcPr>
            <w:tcW w:w="323" w:type="dxa"/>
            <w:tcBorders>
              <w:top w:val="nil"/>
              <w:left w:val="nil"/>
              <w:bottom w:val="nil"/>
              <w:right w:val="single" w:sz="4" w:space="0" w:color="2E74B5"/>
            </w:tcBorders>
            <w:shd w:val="clear" w:color="auto" w:fill="auto"/>
            <w:noWrap/>
            <w:vAlign w:val="center"/>
            <w:hideMark/>
          </w:tcPr>
          <w:p w14:paraId="71FFD458"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7E822C26"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62E4BB7E"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7BF9BD3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hideMark/>
          </w:tcPr>
          <w:p w14:paraId="36DBFAA3"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302B002E" w14:textId="77777777" w:rsidR="00830B27" w:rsidRPr="00830B27" w:rsidRDefault="00830B27" w:rsidP="00830B27">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hideMark/>
          </w:tcPr>
          <w:p w14:paraId="7CB2AAB1"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1925D166" w14:textId="77777777" w:rsidTr="00AB7C9E">
        <w:trPr>
          <w:trHeight w:val="170"/>
        </w:trPr>
        <w:tc>
          <w:tcPr>
            <w:tcW w:w="157" w:type="dxa"/>
            <w:tcBorders>
              <w:top w:val="nil"/>
              <w:left w:val="nil"/>
              <w:bottom w:val="nil"/>
              <w:right w:val="nil"/>
            </w:tcBorders>
            <w:shd w:val="clear" w:color="auto" w:fill="auto"/>
            <w:noWrap/>
            <w:vAlign w:val="bottom"/>
            <w:hideMark/>
          </w:tcPr>
          <w:p w14:paraId="7A29A5A0"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nil"/>
              <w:right w:val="nil"/>
            </w:tcBorders>
            <w:shd w:val="clear" w:color="auto" w:fill="auto"/>
            <w:noWrap/>
            <w:vAlign w:val="bottom"/>
            <w:hideMark/>
          </w:tcPr>
          <w:p w14:paraId="2AC3F69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3AD6F3DD"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Depósitos Judiciais</w:t>
            </w:r>
          </w:p>
        </w:tc>
        <w:tc>
          <w:tcPr>
            <w:tcW w:w="782" w:type="dxa"/>
            <w:tcBorders>
              <w:top w:val="nil"/>
              <w:left w:val="nil"/>
              <w:bottom w:val="nil"/>
              <w:right w:val="nil"/>
            </w:tcBorders>
            <w:shd w:val="clear" w:color="auto" w:fill="auto"/>
            <w:noWrap/>
            <w:vAlign w:val="bottom"/>
            <w:hideMark/>
          </w:tcPr>
          <w:p w14:paraId="6356414C"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9 </w:t>
            </w:r>
          </w:p>
        </w:tc>
        <w:tc>
          <w:tcPr>
            <w:tcW w:w="1275" w:type="dxa"/>
            <w:tcBorders>
              <w:top w:val="nil"/>
              <w:left w:val="nil"/>
              <w:bottom w:val="nil"/>
              <w:right w:val="nil"/>
            </w:tcBorders>
            <w:shd w:val="clear" w:color="auto" w:fill="auto"/>
            <w:noWrap/>
            <w:vAlign w:val="bottom"/>
            <w:hideMark/>
          </w:tcPr>
          <w:p w14:paraId="7F13DC8B" w14:textId="6BE15D6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108.649.938 </w:t>
            </w:r>
          </w:p>
        </w:tc>
        <w:tc>
          <w:tcPr>
            <w:tcW w:w="1275" w:type="dxa"/>
            <w:tcBorders>
              <w:top w:val="nil"/>
              <w:left w:val="nil"/>
              <w:bottom w:val="nil"/>
              <w:right w:val="nil"/>
            </w:tcBorders>
            <w:shd w:val="clear" w:color="auto" w:fill="auto"/>
            <w:noWrap/>
            <w:vAlign w:val="bottom"/>
            <w:hideMark/>
          </w:tcPr>
          <w:p w14:paraId="3800BBD4" w14:textId="14B6D816"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108.779.622 </w:t>
            </w:r>
          </w:p>
        </w:tc>
        <w:tc>
          <w:tcPr>
            <w:tcW w:w="323" w:type="dxa"/>
            <w:tcBorders>
              <w:top w:val="nil"/>
              <w:left w:val="nil"/>
              <w:bottom w:val="nil"/>
              <w:right w:val="single" w:sz="4" w:space="0" w:color="2E74B5"/>
            </w:tcBorders>
            <w:shd w:val="clear" w:color="auto" w:fill="auto"/>
            <w:noWrap/>
            <w:vAlign w:val="center"/>
            <w:hideMark/>
          </w:tcPr>
          <w:p w14:paraId="0F328D42"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2161DD44"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3804" w:type="dxa"/>
            <w:gridSpan w:val="2"/>
            <w:tcBorders>
              <w:top w:val="nil"/>
              <w:left w:val="nil"/>
              <w:bottom w:val="nil"/>
              <w:right w:val="nil"/>
            </w:tcBorders>
            <w:shd w:val="clear" w:color="auto" w:fill="auto"/>
            <w:noWrap/>
            <w:vAlign w:val="bottom"/>
            <w:hideMark/>
          </w:tcPr>
          <w:p w14:paraId="42724DB3"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PASSIVO NÃO CIRCULANTE</w:t>
            </w:r>
          </w:p>
        </w:tc>
        <w:tc>
          <w:tcPr>
            <w:tcW w:w="785" w:type="dxa"/>
            <w:tcBorders>
              <w:top w:val="nil"/>
              <w:left w:val="nil"/>
              <w:bottom w:val="nil"/>
              <w:right w:val="nil"/>
            </w:tcBorders>
            <w:shd w:val="clear" w:color="auto" w:fill="auto"/>
            <w:noWrap/>
            <w:vAlign w:val="bottom"/>
            <w:hideMark/>
          </w:tcPr>
          <w:p w14:paraId="361B9742"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nil"/>
              <w:left w:val="nil"/>
              <w:bottom w:val="nil"/>
              <w:right w:val="nil"/>
            </w:tcBorders>
            <w:shd w:val="clear" w:color="auto" w:fill="auto"/>
            <w:noWrap/>
            <w:vAlign w:val="center"/>
            <w:hideMark/>
          </w:tcPr>
          <w:p w14:paraId="5B86808A" w14:textId="23E74F8A"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3.889.261.45</w:t>
            </w:r>
            <w:r w:rsidR="00D44EB2">
              <w:rPr>
                <w:rFonts w:eastAsia="Times New Roman" w:cs="Calibri"/>
                <w:b/>
                <w:bCs/>
                <w:color w:val="000000"/>
                <w:sz w:val="16"/>
                <w:szCs w:val="16"/>
              </w:rPr>
              <w:t>3</w:t>
            </w:r>
            <w:r w:rsidRPr="00830B27">
              <w:rPr>
                <w:rFonts w:eastAsia="Times New Roman" w:cs="Calibri"/>
                <w:b/>
                <w:bCs/>
                <w:color w:val="000000"/>
                <w:sz w:val="16"/>
                <w:szCs w:val="16"/>
              </w:rPr>
              <w:t xml:space="preserve"> </w:t>
            </w:r>
          </w:p>
        </w:tc>
        <w:tc>
          <w:tcPr>
            <w:tcW w:w="1275" w:type="dxa"/>
            <w:tcBorders>
              <w:top w:val="nil"/>
              <w:left w:val="nil"/>
              <w:bottom w:val="nil"/>
              <w:right w:val="nil"/>
            </w:tcBorders>
            <w:shd w:val="clear" w:color="auto" w:fill="auto"/>
            <w:noWrap/>
            <w:vAlign w:val="center"/>
            <w:hideMark/>
          </w:tcPr>
          <w:p w14:paraId="51FE0580" w14:textId="484627DA"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3.351.300.948 </w:t>
            </w:r>
          </w:p>
        </w:tc>
      </w:tr>
      <w:tr w:rsidR="00830B27" w:rsidRPr="00830B27" w14:paraId="11FB97F0" w14:textId="77777777" w:rsidTr="00AB7C9E">
        <w:trPr>
          <w:trHeight w:val="170"/>
        </w:trPr>
        <w:tc>
          <w:tcPr>
            <w:tcW w:w="157" w:type="dxa"/>
            <w:tcBorders>
              <w:top w:val="nil"/>
              <w:left w:val="nil"/>
              <w:bottom w:val="nil"/>
              <w:right w:val="nil"/>
            </w:tcBorders>
            <w:shd w:val="clear" w:color="auto" w:fill="auto"/>
            <w:noWrap/>
            <w:vAlign w:val="bottom"/>
            <w:hideMark/>
          </w:tcPr>
          <w:p w14:paraId="5ADEFDFC"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p>
        </w:tc>
        <w:tc>
          <w:tcPr>
            <w:tcW w:w="157" w:type="dxa"/>
            <w:tcBorders>
              <w:top w:val="nil"/>
              <w:left w:val="nil"/>
              <w:bottom w:val="nil"/>
              <w:right w:val="nil"/>
            </w:tcBorders>
            <w:shd w:val="clear" w:color="auto" w:fill="auto"/>
            <w:noWrap/>
            <w:vAlign w:val="bottom"/>
            <w:hideMark/>
          </w:tcPr>
          <w:p w14:paraId="37C294C6"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3ED23CCE"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Permissões para Uso de Pátios</w:t>
            </w:r>
          </w:p>
        </w:tc>
        <w:tc>
          <w:tcPr>
            <w:tcW w:w="782" w:type="dxa"/>
            <w:tcBorders>
              <w:top w:val="nil"/>
              <w:left w:val="nil"/>
              <w:bottom w:val="nil"/>
              <w:right w:val="nil"/>
            </w:tcBorders>
            <w:shd w:val="clear" w:color="auto" w:fill="auto"/>
            <w:noWrap/>
            <w:vAlign w:val="bottom"/>
            <w:hideMark/>
          </w:tcPr>
          <w:p w14:paraId="2273929D"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4 </w:t>
            </w:r>
          </w:p>
        </w:tc>
        <w:tc>
          <w:tcPr>
            <w:tcW w:w="1275" w:type="dxa"/>
            <w:tcBorders>
              <w:top w:val="nil"/>
              <w:left w:val="nil"/>
              <w:bottom w:val="nil"/>
              <w:right w:val="nil"/>
            </w:tcBorders>
            <w:shd w:val="clear" w:color="auto" w:fill="auto"/>
            <w:noWrap/>
            <w:vAlign w:val="bottom"/>
            <w:hideMark/>
          </w:tcPr>
          <w:p w14:paraId="46CC5A77" w14:textId="682D40C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64.548.646 </w:t>
            </w:r>
          </w:p>
        </w:tc>
        <w:tc>
          <w:tcPr>
            <w:tcW w:w="1275" w:type="dxa"/>
            <w:tcBorders>
              <w:top w:val="nil"/>
              <w:left w:val="nil"/>
              <w:bottom w:val="nil"/>
              <w:right w:val="nil"/>
            </w:tcBorders>
            <w:shd w:val="clear" w:color="auto" w:fill="auto"/>
            <w:noWrap/>
            <w:vAlign w:val="bottom"/>
            <w:hideMark/>
          </w:tcPr>
          <w:p w14:paraId="28B7615F" w14:textId="7ABDF7BF"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62.224.386 </w:t>
            </w:r>
          </w:p>
        </w:tc>
        <w:tc>
          <w:tcPr>
            <w:tcW w:w="323" w:type="dxa"/>
            <w:tcBorders>
              <w:top w:val="nil"/>
              <w:left w:val="nil"/>
              <w:bottom w:val="nil"/>
              <w:right w:val="single" w:sz="4" w:space="0" w:color="2E74B5"/>
            </w:tcBorders>
            <w:shd w:val="clear" w:color="auto" w:fill="auto"/>
            <w:noWrap/>
            <w:vAlign w:val="center"/>
            <w:hideMark/>
          </w:tcPr>
          <w:p w14:paraId="1E1F40B2"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3001B592"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4C9F71C3"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1BDC29DF"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Fornecedores</w:t>
            </w:r>
          </w:p>
        </w:tc>
        <w:tc>
          <w:tcPr>
            <w:tcW w:w="785" w:type="dxa"/>
            <w:tcBorders>
              <w:top w:val="nil"/>
              <w:left w:val="nil"/>
              <w:bottom w:val="nil"/>
              <w:right w:val="nil"/>
            </w:tcBorders>
            <w:shd w:val="clear" w:color="auto" w:fill="auto"/>
            <w:noWrap/>
            <w:vAlign w:val="bottom"/>
            <w:hideMark/>
          </w:tcPr>
          <w:p w14:paraId="683F164B" w14:textId="5F827165" w:rsidR="00830B27" w:rsidRPr="00830B27" w:rsidRDefault="007E059F" w:rsidP="007E059F">
            <w:pPr>
              <w:suppressAutoHyphens w:val="0"/>
              <w:autoSpaceDN/>
              <w:spacing w:after="0" w:line="240" w:lineRule="auto"/>
              <w:jc w:val="center"/>
              <w:rPr>
                <w:rFonts w:eastAsia="Times New Roman" w:cs="Calibri"/>
                <w:color w:val="000000"/>
                <w:sz w:val="16"/>
                <w:szCs w:val="16"/>
              </w:rPr>
            </w:pPr>
            <w:r w:rsidRPr="00830B27">
              <w:rPr>
                <w:rFonts w:eastAsia="Times New Roman" w:cs="Calibri"/>
                <w:color w:val="156082"/>
                <w:sz w:val="16"/>
                <w:szCs w:val="16"/>
              </w:rPr>
              <w:t>15</w:t>
            </w:r>
          </w:p>
        </w:tc>
        <w:tc>
          <w:tcPr>
            <w:tcW w:w="1275" w:type="dxa"/>
            <w:tcBorders>
              <w:top w:val="nil"/>
              <w:left w:val="nil"/>
              <w:bottom w:val="nil"/>
              <w:right w:val="nil"/>
            </w:tcBorders>
            <w:shd w:val="clear" w:color="auto" w:fill="auto"/>
            <w:noWrap/>
            <w:vAlign w:val="bottom"/>
            <w:hideMark/>
          </w:tcPr>
          <w:p w14:paraId="5747239F" w14:textId="7662C5FD"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3.077.451 </w:t>
            </w:r>
          </w:p>
        </w:tc>
        <w:tc>
          <w:tcPr>
            <w:tcW w:w="1275" w:type="dxa"/>
            <w:tcBorders>
              <w:top w:val="nil"/>
              <w:left w:val="nil"/>
              <w:bottom w:val="nil"/>
              <w:right w:val="nil"/>
            </w:tcBorders>
            <w:shd w:val="clear" w:color="auto" w:fill="auto"/>
            <w:noWrap/>
            <w:vAlign w:val="bottom"/>
            <w:hideMark/>
          </w:tcPr>
          <w:p w14:paraId="5F2E6593" w14:textId="07B6CF4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3.077.451 </w:t>
            </w:r>
          </w:p>
        </w:tc>
      </w:tr>
      <w:tr w:rsidR="00830B27" w:rsidRPr="00830B27" w14:paraId="11363A7F" w14:textId="77777777" w:rsidTr="00AB7C9E">
        <w:trPr>
          <w:trHeight w:val="170"/>
        </w:trPr>
        <w:tc>
          <w:tcPr>
            <w:tcW w:w="157" w:type="dxa"/>
            <w:tcBorders>
              <w:top w:val="nil"/>
              <w:left w:val="nil"/>
              <w:bottom w:val="nil"/>
              <w:right w:val="nil"/>
            </w:tcBorders>
            <w:shd w:val="clear" w:color="auto" w:fill="auto"/>
            <w:noWrap/>
            <w:vAlign w:val="bottom"/>
            <w:hideMark/>
          </w:tcPr>
          <w:p w14:paraId="7C009C5D"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E7B953F"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2619564C"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Despesas Antecipadas</w:t>
            </w:r>
          </w:p>
        </w:tc>
        <w:tc>
          <w:tcPr>
            <w:tcW w:w="782" w:type="dxa"/>
            <w:tcBorders>
              <w:top w:val="nil"/>
              <w:left w:val="nil"/>
              <w:bottom w:val="nil"/>
              <w:right w:val="nil"/>
            </w:tcBorders>
            <w:shd w:val="clear" w:color="auto" w:fill="auto"/>
            <w:noWrap/>
            <w:vAlign w:val="bottom"/>
            <w:hideMark/>
          </w:tcPr>
          <w:p w14:paraId="3510753B"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8 </w:t>
            </w:r>
          </w:p>
        </w:tc>
        <w:tc>
          <w:tcPr>
            <w:tcW w:w="1275" w:type="dxa"/>
            <w:tcBorders>
              <w:top w:val="nil"/>
              <w:left w:val="nil"/>
              <w:bottom w:val="nil"/>
              <w:right w:val="nil"/>
            </w:tcBorders>
            <w:shd w:val="clear" w:color="auto" w:fill="auto"/>
            <w:noWrap/>
            <w:vAlign w:val="bottom"/>
            <w:hideMark/>
          </w:tcPr>
          <w:p w14:paraId="536E272F" w14:textId="29469F8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879.009 </w:t>
            </w:r>
          </w:p>
        </w:tc>
        <w:tc>
          <w:tcPr>
            <w:tcW w:w="1275" w:type="dxa"/>
            <w:tcBorders>
              <w:top w:val="nil"/>
              <w:left w:val="nil"/>
              <w:bottom w:val="nil"/>
              <w:right w:val="nil"/>
            </w:tcBorders>
            <w:shd w:val="clear" w:color="auto" w:fill="auto"/>
            <w:noWrap/>
            <w:vAlign w:val="bottom"/>
            <w:hideMark/>
          </w:tcPr>
          <w:p w14:paraId="43E20C3E" w14:textId="1CECC3A5"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1.254.666 </w:t>
            </w:r>
          </w:p>
        </w:tc>
        <w:tc>
          <w:tcPr>
            <w:tcW w:w="323" w:type="dxa"/>
            <w:tcBorders>
              <w:top w:val="nil"/>
              <w:left w:val="nil"/>
              <w:bottom w:val="nil"/>
              <w:right w:val="single" w:sz="4" w:space="0" w:color="2E74B5"/>
            </w:tcBorders>
            <w:shd w:val="clear" w:color="auto" w:fill="auto"/>
            <w:noWrap/>
            <w:vAlign w:val="center"/>
            <w:hideMark/>
          </w:tcPr>
          <w:p w14:paraId="51FC7C0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5E2E88F5"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A49013C"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1DC139A9" w14:textId="7C66D789"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xml:space="preserve">Depósitos Retidos </w:t>
            </w:r>
            <w:r w:rsidR="000039B6">
              <w:rPr>
                <w:rFonts w:eastAsia="Times New Roman" w:cs="Calibri"/>
                <w:color w:val="000000"/>
                <w:sz w:val="16"/>
                <w:szCs w:val="16"/>
              </w:rPr>
              <w:t>S</w:t>
            </w:r>
            <w:r w:rsidRPr="00830B27">
              <w:rPr>
                <w:rFonts w:eastAsia="Times New Roman" w:cs="Calibri"/>
                <w:color w:val="000000"/>
                <w:sz w:val="16"/>
                <w:szCs w:val="16"/>
              </w:rPr>
              <w:t>obre Fornecedores</w:t>
            </w:r>
          </w:p>
        </w:tc>
        <w:tc>
          <w:tcPr>
            <w:tcW w:w="785" w:type="dxa"/>
            <w:tcBorders>
              <w:top w:val="nil"/>
              <w:left w:val="nil"/>
              <w:bottom w:val="nil"/>
              <w:right w:val="nil"/>
            </w:tcBorders>
            <w:shd w:val="clear" w:color="auto" w:fill="auto"/>
            <w:noWrap/>
            <w:vAlign w:val="bottom"/>
            <w:hideMark/>
          </w:tcPr>
          <w:p w14:paraId="18CDBA39"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23 </w:t>
            </w:r>
          </w:p>
        </w:tc>
        <w:tc>
          <w:tcPr>
            <w:tcW w:w="1275" w:type="dxa"/>
            <w:tcBorders>
              <w:top w:val="nil"/>
              <w:left w:val="nil"/>
              <w:bottom w:val="nil"/>
              <w:right w:val="nil"/>
            </w:tcBorders>
            <w:shd w:val="clear" w:color="auto" w:fill="auto"/>
            <w:noWrap/>
            <w:vAlign w:val="bottom"/>
            <w:hideMark/>
          </w:tcPr>
          <w:p w14:paraId="276DEE88" w14:textId="3CC5145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27.843.16</w:t>
            </w:r>
            <w:r w:rsidR="00490D7C">
              <w:rPr>
                <w:rFonts w:eastAsia="Times New Roman" w:cs="Calibri"/>
                <w:color w:val="000000"/>
                <w:sz w:val="16"/>
                <w:szCs w:val="16"/>
              </w:rPr>
              <w:t>4</w:t>
            </w:r>
            <w:r w:rsidRPr="00830B27">
              <w:rPr>
                <w:rFonts w:eastAsia="Times New Roman" w:cs="Calibri"/>
                <w:color w:val="000000"/>
                <w:sz w:val="16"/>
                <w:szCs w:val="16"/>
              </w:rPr>
              <w:t xml:space="preserve"> </w:t>
            </w:r>
          </w:p>
        </w:tc>
        <w:tc>
          <w:tcPr>
            <w:tcW w:w="1275" w:type="dxa"/>
            <w:tcBorders>
              <w:top w:val="nil"/>
              <w:left w:val="nil"/>
              <w:bottom w:val="nil"/>
              <w:right w:val="nil"/>
            </w:tcBorders>
            <w:shd w:val="clear" w:color="auto" w:fill="auto"/>
            <w:noWrap/>
            <w:vAlign w:val="bottom"/>
            <w:hideMark/>
          </w:tcPr>
          <w:p w14:paraId="3F64985F" w14:textId="0C077E5B"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27.544.838 </w:t>
            </w:r>
          </w:p>
        </w:tc>
      </w:tr>
      <w:tr w:rsidR="00830B27" w:rsidRPr="00830B27" w14:paraId="04440563" w14:textId="77777777" w:rsidTr="00AB7C9E">
        <w:trPr>
          <w:trHeight w:val="170"/>
        </w:trPr>
        <w:tc>
          <w:tcPr>
            <w:tcW w:w="157" w:type="dxa"/>
            <w:tcBorders>
              <w:top w:val="nil"/>
              <w:left w:val="nil"/>
              <w:bottom w:val="nil"/>
              <w:right w:val="nil"/>
            </w:tcBorders>
            <w:shd w:val="clear" w:color="auto" w:fill="auto"/>
            <w:noWrap/>
            <w:vAlign w:val="bottom"/>
            <w:hideMark/>
          </w:tcPr>
          <w:p w14:paraId="686EE6A3"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0192E684"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7BA20D9F"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Depósitos de Cauções</w:t>
            </w:r>
          </w:p>
        </w:tc>
        <w:tc>
          <w:tcPr>
            <w:tcW w:w="782" w:type="dxa"/>
            <w:tcBorders>
              <w:top w:val="nil"/>
              <w:left w:val="nil"/>
              <w:bottom w:val="nil"/>
              <w:right w:val="nil"/>
            </w:tcBorders>
            <w:shd w:val="clear" w:color="auto" w:fill="auto"/>
            <w:noWrap/>
            <w:vAlign w:val="bottom"/>
            <w:hideMark/>
          </w:tcPr>
          <w:p w14:paraId="12F18B65"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10 </w:t>
            </w:r>
          </w:p>
        </w:tc>
        <w:tc>
          <w:tcPr>
            <w:tcW w:w="1275" w:type="dxa"/>
            <w:tcBorders>
              <w:top w:val="nil"/>
              <w:left w:val="nil"/>
              <w:bottom w:val="nil"/>
              <w:right w:val="nil"/>
            </w:tcBorders>
            <w:shd w:val="clear" w:color="auto" w:fill="auto"/>
            <w:noWrap/>
            <w:vAlign w:val="bottom"/>
            <w:hideMark/>
          </w:tcPr>
          <w:p w14:paraId="577D5FA8" w14:textId="2DE0A98D"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482.522 </w:t>
            </w:r>
          </w:p>
        </w:tc>
        <w:tc>
          <w:tcPr>
            <w:tcW w:w="1275" w:type="dxa"/>
            <w:tcBorders>
              <w:top w:val="nil"/>
              <w:left w:val="nil"/>
              <w:bottom w:val="nil"/>
              <w:right w:val="nil"/>
            </w:tcBorders>
            <w:shd w:val="clear" w:color="auto" w:fill="auto"/>
            <w:noWrap/>
            <w:vAlign w:val="bottom"/>
            <w:hideMark/>
          </w:tcPr>
          <w:p w14:paraId="7FCB922F" w14:textId="23DAD2F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480.583 </w:t>
            </w:r>
          </w:p>
        </w:tc>
        <w:tc>
          <w:tcPr>
            <w:tcW w:w="323" w:type="dxa"/>
            <w:tcBorders>
              <w:top w:val="nil"/>
              <w:left w:val="nil"/>
              <w:bottom w:val="nil"/>
              <w:right w:val="single" w:sz="4" w:space="0" w:color="2E74B5"/>
            </w:tcBorders>
            <w:shd w:val="clear" w:color="auto" w:fill="auto"/>
            <w:noWrap/>
            <w:vAlign w:val="center"/>
            <w:hideMark/>
          </w:tcPr>
          <w:p w14:paraId="3FB4135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center"/>
            <w:hideMark/>
          </w:tcPr>
          <w:p w14:paraId="7A5659E6"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5DC3CB55"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3B5C629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Provisões para Contingências Judiciais</w:t>
            </w:r>
          </w:p>
        </w:tc>
        <w:tc>
          <w:tcPr>
            <w:tcW w:w="785" w:type="dxa"/>
            <w:tcBorders>
              <w:top w:val="nil"/>
              <w:left w:val="nil"/>
              <w:bottom w:val="nil"/>
              <w:right w:val="nil"/>
            </w:tcBorders>
            <w:shd w:val="clear" w:color="auto" w:fill="auto"/>
            <w:noWrap/>
            <w:vAlign w:val="bottom"/>
            <w:hideMark/>
          </w:tcPr>
          <w:p w14:paraId="623FAF45"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22 </w:t>
            </w:r>
          </w:p>
        </w:tc>
        <w:tc>
          <w:tcPr>
            <w:tcW w:w="1275" w:type="dxa"/>
            <w:tcBorders>
              <w:top w:val="nil"/>
              <w:left w:val="nil"/>
              <w:bottom w:val="nil"/>
              <w:right w:val="nil"/>
            </w:tcBorders>
            <w:shd w:val="clear" w:color="auto" w:fill="auto"/>
            <w:noWrap/>
            <w:vAlign w:val="bottom"/>
            <w:hideMark/>
          </w:tcPr>
          <w:p w14:paraId="4033D789" w14:textId="0CBF127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1.958.893.532 </w:t>
            </w:r>
          </w:p>
        </w:tc>
        <w:tc>
          <w:tcPr>
            <w:tcW w:w="1275" w:type="dxa"/>
            <w:tcBorders>
              <w:top w:val="nil"/>
              <w:left w:val="nil"/>
              <w:bottom w:val="nil"/>
              <w:right w:val="nil"/>
            </w:tcBorders>
            <w:shd w:val="clear" w:color="auto" w:fill="auto"/>
            <w:noWrap/>
            <w:vAlign w:val="bottom"/>
            <w:hideMark/>
          </w:tcPr>
          <w:p w14:paraId="1FE08B12" w14:textId="5ABDB81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1.950.942.066 </w:t>
            </w:r>
          </w:p>
        </w:tc>
      </w:tr>
      <w:tr w:rsidR="00830B27" w:rsidRPr="00830B27" w14:paraId="375D918A" w14:textId="77777777" w:rsidTr="00AB7C9E">
        <w:trPr>
          <w:trHeight w:val="170"/>
        </w:trPr>
        <w:tc>
          <w:tcPr>
            <w:tcW w:w="157" w:type="dxa"/>
            <w:tcBorders>
              <w:top w:val="nil"/>
              <w:left w:val="nil"/>
              <w:bottom w:val="nil"/>
              <w:right w:val="nil"/>
            </w:tcBorders>
            <w:shd w:val="clear" w:color="auto" w:fill="auto"/>
            <w:noWrap/>
            <w:vAlign w:val="bottom"/>
            <w:hideMark/>
          </w:tcPr>
          <w:p w14:paraId="408F6442"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580601C8"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797F2C4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Valores a Receber</w:t>
            </w:r>
          </w:p>
        </w:tc>
        <w:tc>
          <w:tcPr>
            <w:tcW w:w="782" w:type="dxa"/>
            <w:tcBorders>
              <w:top w:val="nil"/>
              <w:left w:val="nil"/>
              <w:bottom w:val="nil"/>
              <w:right w:val="nil"/>
            </w:tcBorders>
            <w:shd w:val="clear" w:color="auto" w:fill="auto"/>
            <w:noWrap/>
            <w:vAlign w:val="bottom"/>
            <w:hideMark/>
          </w:tcPr>
          <w:p w14:paraId="1ED2525F"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11 </w:t>
            </w:r>
          </w:p>
        </w:tc>
        <w:tc>
          <w:tcPr>
            <w:tcW w:w="1275" w:type="dxa"/>
            <w:tcBorders>
              <w:top w:val="nil"/>
              <w:left w:val="nil"/>
              <w:bottom w:val="nil"/>
              <w:right w:val="nil"/>
            </w:tcBorders>
            <w:shd w:val="clear" w:color="auto" w:fill="auto"/>
            <w:noWrap/>
            <w:vAlign w:val="bottom"/>
            <w:hideMark/>
          </w:tcPr>
          <w:p w14:paraId="05AED15E" w14:textId="29FF5C95"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12.557 </w:t>
            </w:r>
          </w:p>
        </w:tc>
        <w:tc>
          <w:tcPr>
            <w:tcW w:w="1275" w:type="dxa"/>
            <w:tcBorders>
              <w:top w:val="nil"/>
              <w:left w:val="nil"/>
              <w:bottom w:val="nil"/>
              <w:right w:val="nil"/>
            </w:tcBorders>
            <w:shd w:val="clear" w:color="auto" w:fill="auto"/>
            <w:noWrap/>
            <w:vAlign w:val="bottom"/>
            <w:hideMark/>
          </w:tcPr>
          <w:p w14:paraId="1EA2C83C" w14:textId="2E06C68B"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16.141 </w:t>
            </w:r>
          </w:p>
        </w:tc>
        <w:tc>
          <w:tcPr>
            <w:tcW w:w="323" w:type="dxa"/>
            <w:tcBorders>
              <w:top w:val="nil"/>
              <w:left w:val="nil"/>
              <w:bottom w:val="nil"/>
              <w:right w:val="single" w:sz="4" w:space="0" w:color="2E74B5"/>
            </w:tcBorders>
            <w:shd w:val="clear" w:color="auto" w:fill="auto"/>
            <w:noWrap/>
            <w:vAlign w:val="center"/>
            <w:hideMark/>
          </w:tcPr>
          <w:p w14:paraId="65E86B67"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206D44CF"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AF56C6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544B7B09"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Depósitos de Cauções</w:t>
            </w:r>
          </w:p>
        </w:tc>
        <w:tc>
          <w:tcPr>
            <w:tcW w:w="785" w:type="dxa"/>
            <w:tcBorders>
              <w:top w:val="nil"/>
              <w:left w:val="nil"/>
              <w:bottom w:val="nil"/>
              <w:right w:val="nil"/>
            </w:tcBorders>
            <w:shd w:val="clear" w:color="auto" w:fill="auto"/>
            <w:noWrap/>
            <w:vAlign w:val="bottom"/>
            <w:hideMark/>
          </w:tcPr>
          <w:p w14:paraId="6EBBF224"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10 </w:t>
            </w:r>
          </w:p>
        </w:tc>
        <w:tc>
          <w:tcPr>
            <w:tcW w:w="1275" w:type="dxa"/>
            <w:tcBorders>
              <w:top w:val="nil"/>
              <w:left w:val="nil"/>
              <w:bottom w:val="nil"/>
              <w:right w:val="nil"/>
            </w:tcBorders>
            <w:shd w:val="clear" w:color="auto" w:fill="auto"/>
            <w:noWrap/>
            <w:vAlign w:val="bottom"/>
            <w:hideMark/>
          </w:tcPr>
          <w:p w14:paraId="3B45422B" w14:textId="3242DA1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482.522 </w:t>
            </w:r>
          </w:p>
        </w:tc>
        <w:tc>
          <w:tcPr>
            <w:tcW w:w="1275" w:type="dxa"/>
            <w:tcBorders>
              <w:top w:val="nil"/>
              <w:left w:val="nil"/>
              <w:bottom w:val="nil"/>
              <w:right w:val="nil"/>
            </w:tcBorders>
            <w:shd w:val="clear" w:color="auto" w:fill="auto"/>
            <w:noWrap/>
            <w:vAlign w:val="bottom"/>
            <w:hideMark/>
          </w:tcPr>
          <w:p w14:paraId="6B084575" w14:textId="0E5449A7"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480.583 </w:t>
            </w:r>
          </w:p>
        </w:tc>
      </w:tr>
      <w:tr w:rsidR="00830B27" w:rsidRPr="00830B27" w14:paraId="05A62113" w14:textId="77777777" w:rsidTr="00AB7C9E">
        <w:trPr>
          <w:trHeight w:val="170"/>
        </w:trPr>
        <w:tc>
          <w:tcPr>
            <w:tcW w:w="4280" w:type="dxa"/>
            <w:gridSpan w:val="3"/>
            <w:tcBorders>
              <w:top w:val="nil"/>
              <w:left w:val="nil"/>
              <w:bottom w:val="nil"/>
              <w:right w:val="nil"/>
            </w:tcBorders>
            <w:shd w:val="clear" w:color="auto" w:fill="auto"/>
            <w:noWrap/>
            <w:vAlign w:val="bottom"/>
            <w:hideMark/>
          </w:tcPr>
          <w:p w14:paraId="1BA534AD"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Investimentos</w:t>
            </w:r>
          </w:p>
        </w:tc>
        <w:tc>
          <w:tcPr>
            <w:tcW w:w="782" w:type="dxa"/>
            <w:tcBorders>
              <w:top w:val="nil"/>
              <w:left w:val="nil"/>
              <w:bottom w:val="nil"/>
              <w:right w:val="nil"/>
            </w:tcBorders>
            <w:shd w:val="clear" w:color="auto" w:fill="auto"/>
            <w:noWrap/>
            <w:vAlign w:val="bottom"/>
            <w:hideMark/>
          </w:tcPr>
          <w:p w14:paraId="2BE286A6"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12 </w:t>
            </w:r>
          </w:p>
        </w:tc>
        <w:tc>
          <w:tcPr>
            <w:tcW w:w="1275" w:type="dxa"/>
            <w:tcBorders>
              <w:top w:val="nil"/>
              <w:left w:val="nil"/>
              <w:bottom w:val="nil"/>
              <w:right w:val="nil"/>
            </w:tcBorders>
            <w:shd w:val="clear" w:color="auto" w:fill="auto"/>
            <w:noWrap/>
            <w:vAlign w:val="bottom"/>
            <w:hideMark/>
          </w:tcPr>
          <w:p w14:paraId="2C5451D1" w14:textId="5C8CAEEC"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871.621.714 </w:t>
            </w:r>
          </w:p>
        </w:tc>
        <w:tc>
          <w:tcPr>
            <w:tcW w:w="1275" w:type="dxa"/>
            <w:tcBorders>
              <w:top w:val="nil"/>
              <w:left w:val="nil"/>
              <w:bottom w:val="nil"/>
              <w:right w:val="nil"/>
            </w:tcBorders>
            <w:shd w:val="clear" w:color="auto" w:fill="auto"/>
            <w:noWrap/>
            <w:vAlign w:val="bottom"/>
            <w:hideMark/>
          </w:tcPr>
          <w:p w14:paraId="39D38BA7" w14:textId="030104D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881.391.298 </w:t>
            </w:r>
          </w:p>
        </w:tc>
        <w:tc>
          <w:tcPr>
            <w:tcW w:w="323" w:type="dxa"/>
            <w:tcBorders>
              <w:top w:val="nil"/>
              <w:left w:val="nil"/>
              <w:bottom w:val="nil"/>
              <w:right w:val="single" w:sz="4" w:space="0" w:color="2E74B5"/>
            </w:tcBorders>
            <w:shd w:val="clear" w:color="auto" w:fill="auto"/>
            <w:noWrap/>
            <w:vAlign w:val="bottom"/>
            <w:hideMark/>
          </w:tcPr>
          <w:p w14:paraId="03A15F83"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60D9CFE6"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F0983F2"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4B17A92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Receita a Diferir - Pátios e Terminais</w:t>
            </w:r>
          </w:p>
        </w:tc>
        <w:tc>
          <w:tcPr>
            <w:tcW w:w="785" w:type="dxa"/>
            <w:tcBorders>
              <w:top w:val="nil"/>
              <w:left w:val="nil"/>
              <w:bottom w:val="nil"/>
              <w:right w:val="nil"/>
            </w:tcBorders>
            <w:shd w:val="clear" w:color="auto" w:fill="auto"/>
            <w:noWrap/>
            <w:vAlign w:val="bottom"/>
            <w:hideMark/>
          </w:tcPr>
          <w:p w14:paraId="65C095D4"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18 </w:t>
            </w:r>
          </w:p>
        </w:tc>
        <w:tc>
          <w:tcPr>
            <w:tcW w:w="1275" w:type="dxa"/>
            <w:tcBorders>
              <w:top w:val="nil"/>
              <w:left w:val="nil"/>
              <w:bottom w:val="nil"/>
              <w:right w:val="nil"/>
            </w:tcBorders>
            <w:shd w:val="clear" w:color="auto" w:fill="auto"/>
            <w:noWrap/>
            <w:vAlign w:val="bottom"/>
            <w:hideMark/>
          </w:tcPr>
          <w:p w14:paraId="2840D85C" w14:textId="73A9B21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45.488.975 </w:t>
            </w:r>
          </w:p>
        </w:tc>
        <w:tc>
          <w:tcPr>
            <w:tcW w:w="1275" w:type="dxa"/>
            <w:tcBorders>
              <w:top w:val="nil"/>
              <w:left w:val="nil"/>
              <w:bottom w:val="nil"/>
              <w:right w:val="nil"/>
            </w:tcBorders>
            <w:shd w:val="clear" w:color="auto" w:fill="auto"/>
            <w:noWrap/>
            <w:vAlign w:val="bottom"/>
            <w:hideMark/>
          </w:tcPr>
          <w:p w14:paraId="5AB8FBF1" w14:textId="64A43FD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45.415.969 </w:t>
            </w:r>
          </w:p>
        </w:tc>
      </w:tr>
      <w:tr w:rsidR="00830B27" w:rsidRPr="00830B27" w14:paraId="25393D9B" w14:textId="77777777" w:rsidTr="00AB7C9E">
        <w:trPr>
          <w:trHeight w:val="170"/>
        </w:trPr>
        <w:tc>
          <w:tcPr>
            <w:tcW w:w="4280" w:type="dxa"/>
            <w:gridSpan w:val="3"/>
            <w:tcBorders>
              <w:top w:val="nil"/>
              <w:left w:val="nil"/>
              <w:bottom w:val="nil"/>
              <w:right w:val="nil"/>
            </w:tcBorders>
            <w:shd w:val="clear" w:color="auto" w:fill="auto"/>
            <w:noWrap/>
            <w:vAlign w:val="bottom"/>
            <w:hideMark/>
          </w:tcPr>
          <w:p w14:paraId="514F852E"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Imobilizado</w:t>
            </w:r>
          </w:p>
        </w:tc>
        <w:tc>
          <w:tcPr>
            <w:tcW w:w="782" w:type="dxa"/>
            <w:tcBorders>
              <w:top w:val="nil"/>
              <w:left w:val="nil"/>
              <w:bottom w:val="nil"/>
              <w:right w:val="nil"/>
            </w:tcBorders>
            <w:shd w:val="clear" w:color="auto" w:fill="auto"/>
            <w:noWrap/>
            <w:vAlign w:val="bottom"/>
            <w:hideMark/>
          </w:tcPr>
          <w:p w14:paraId="72B52726"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13 </w:t>
            </w:r>
          </w:p>
        </w:tc>
        <w:tc>
          <w:tcPr>
            <w:tcW w:w="1275" w:type="dxa"/>
            <w:tcBorders>
              <w:top w:val="nil"/>
              <w:left w:val="nil"/>
              <w:bottom w:val="nil"/>
              <w:right w:val="nil"/>
            </w:tcBorders>
            <w:shd w:val="clear" w:color="auto" w:fill="auto"/>
            <w:noWrap/>
            <w:vAlign w:val="center"/>
            <w:hideMark/>
          </w:tcPr>
          <w:p w14:paraId="2AABDD29" w14:textId="4B3FC3A2"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5.370.913.318 </w:t>
            </w:r>
          </w:p>
        </w:tc>
        <w:tc>
          <w:tcPr>
            <w:tcW w:w="1275" w:type="dxa"/>
            <w:tcBorders>
              <w:top w:val="nil"/>
              <w:left w:val="nil"/>
              <w:bottom w:val="nil"/>
              <w:right w:val="nil"/>
            </w:tcBorders>
            <w:shd w:val="clear" w:color="auto" w:fill="auto"/>
            <w:noWrap/>
            <w:vAlign w:val="center"/>
            <w:hideMark/>
          </w:tcPr>
          <w:p w14:paraId="1E502738" w14:textId="687034A2"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4.782.532.433 </w:t>
            </w:r>
          </w:p>
        </w:tc>
        <w:tc>
          <w:tcPr>
            <w:tcW w:w="323" w:type="dxa"/>
            <w:tcBorders>
              <w:top w:val="nil"/>
              <w:left w:val="nil"/>
              <w:bottom w:val="nil"/>
              <w:right w:val="single" w:sz="4" w:space="0" w:color="2E74B5"/>
            </w:tcBorders>
            <w:shd w:val="clear" w:color="auto" w:fill="auto"/>
            <w:noWrap/>
            <w:vAlign w:val="bottom"/>
            <w:hideMark/>
          </w:tcPr>
          <w:p w14:paraId="03FD411A"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25B726F0"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7E5D8A45"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658E6509"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Receita a Diferir - Subconcessão FIOL</w:t>
            </w:r>
          </w:p>
        </w:tc>
        <w:tc>
          <w:tcPr>
            <w:tcW w:w="785" w:type="dxa"/>
            <w:tcBorders>
              <w:top w:val="nil"/>
              <w:left w:val="nil"/>
              <w:bottom w:val="nil"/>
              <w:right w:val="nil"/>
            </w:tcBorders>
            <w:shd w:val="clear" w:color="auto" w:fill="auto"/>
            <w:noWrap/>
            <w:vAlign w:val="bottom"/>
            <w:hideMark/>
          </w:tcPr>
          <w:p w14:paraId="22C700BC"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19 </w:t>
            </w:r>
          </w:p>
        </w:tc>
        <w:tc>
          <w:tcPr>
            <w:tcW w:w="1275" w:type="dxa"/>
            <w:tcBorders>
              <w:top w:val="nil"/>
              <w:left w:val="nil"/>
              <w:bottom w:val="nil"/>
              <w:right w:val="nil"/>
            </w:tcBorders>
            <w:shd w:val="clear" w:color="auto" w:fill="auto"/>
            <w:noWrap/>
            <w:vAlign w:val="bottom"/>
            <w:hideMark/>
          </w:tcPr>
          <w:p w14:paraId="4773E671" w14:textId="6B9A34D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29.223.215 </w:t>
            </w:r>
          </w:p>
        </w:tc>
        <w:tc>
          <w:tcPr>
            <w:tcW w:w="1275" w:type="dxa"/>
            <w:tcBorders>
              <w:top w:val="nil"/>
              <w:left w:val="nil"/>
              <w:bottom w:val="nil"/>
              <w:right w:val="nil"/>
            </w:tcBorders>
            <w:shd w:val="clear" w:color="auto" w:fill="auto"/>
            <w:noWrap/>
            <w:vAlign w:val="bottom"/>
            <w:hideMark/>
          </w:tcPr>
          <w:p w14:paraId="445C5517" w14:textId="703DDA74"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29.690.786 </w:t>
            </w:r>
          </w:p>
        </w:tc>
      </w:tr>
      <w:tr w:rsidR="00830B27" w:rsidRPr="00830B27" w14:paraId="18D2E872" w14:textId="77777777" w:rsidTr="00AB7C9E">
        <w:trPr>
          <w:trHeight w:val="170"/>
        </w:trPr>
        <w:tc>
          <w:tcPr>
            <w:tcW w:w="157" w:type="dxa"/>
            <w:tcBorders>
              <w:top w:val="nil"/>
              <w:left w:val="nil"/>
              <w:bottom w:val="nil"/>
              <w:right w:val="nil"/>
            </w:tcBorders>
            <w:shd w:val="clear" w:color="auto" w:fill="auto"/>
            <w:noWrap/>
            <w:vAlign w:val="bottom"/>
            <w:hideMark/>
          </w:tcPr>
          <w:p w14:paraId="1FFD2C84"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4123" w:type="dxa"/>
            <w:gridSpan w:val="2"/>
            <w:tcBorders>
              <w:top w:val="nil"/>
              <w:left w:val="nil"/>
              <w:bottom w:val="nil"/>
              <w:right w:val="nil"/>
            </w:tcBorders>
            <w:shd w:val="clear" w:color="auto" w:fill="auto"/>
            <w:noWrap/>
            <w:vAlign w:val="bottom"/>
            <w:hideMark/>
          </w:tcPr>
          <w:p w14:paraId="4EA18930"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Bens Móveis</w:t>
            </w:r>
          </w:p>
        </w:tc>
        <w:tc>
          <w:tcPr>
            <w:tcW w:w="782" w:type="dxa"/>
            <w:tcBorders>
              <w:top w:val="nil"/>
              <w:left w:val="nil"/>
              <w:bottom w:val="nil"/>
              <w:right w:val="nil"/>
            </w:tcBorders>
            <w:shd w:val="clear" w:color="auto" w:fill="auto"/>
            <w:noWrap/>
            <w:vAlign w:val="bottom"/>
            <w:hideMark/>
          </w:tcPr>
          <w:p w14:paraId="2618C9FC"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13.1</w:t>
            </w:r>
          </w:p>
        </w:tc>
        <w:tc>
          <w:tcPr>
            <w:tcW w:w="1275" w:type="dxa"/>
            <w:tcBorders>
              <w:top w:val="nil"/>
              <w:left w:val="nil"/>
              <w:bottom w:val="nil"/>
              <w:right w:val="nil"/>
            </w:tcBorders>
            <w:shd w:val="clear" w:color="auto" w:fill="auto"/>
            <w:noWrap/>
            <w:vAlign w:val="center"/>
            <w:hideMark/>
          </w:tcPr>
          <w:p w14:paraId="20099055" w14:textId="26661C85"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5.198.692 </w:t>
            </w:r>
          </w:p>
        </w:tc>
        <w:tc>
          <w:tcPr>
            <w:tcW w:w="1275" w:type="dxa"/>
            <w:tcBorders>
              <w:top w:val="nil"/>
              <w:left w:val="nil"/>
              <w:bottom w:val="nil"/>
              <w:right w:val="nil"/>
            </w:tcBorders>
            <w:shd w:val="clear" w:color="auto" w:fill="auto"/>
            <w:noWrap/>
            <w:vAlign w:val="center"/>
            <w:hideMark/>
          </w:tcPr>
          <w:p w14:paraId="29F2C0CE" w14:textId="6B495E15"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6.132.252 </w:t>
            </w:r>
          </w:p>
        </w:tc>
        <w:tc>
          <w:tcPr>
            <w:tcW w:w="323" w:type="dxa"/>
            <w:tcBorders>
              <w:top w:val="nil"/>
              <w:left w:val="nil"/>
              <w:bottom w:val="nil"/>
              <w:right w:val="single" w:sz="4" w:space="0" w:color="2E74B5"/>
            </w:tcBorders>
            <w:shd w:val="clear" w:color="auto" w:fill="auto"/>
            <w:noWrap/>
            <w:vAlign w:val="bottom"/>
            <w:hideMark/>
          </w:tcPr>
          <w:p w14:paraId="60DB73F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5DFC3EAA"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0FCF698"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738D023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Investimento Cruzado</w:t>
            </w:r>
          </w:p>
        </w:tc>
        <w:tc>
          <w:tcPr>
            <w:tcW w:w="785" w:type="dxa"/>
            <w:tcBorders>
              <w:top w:val="nil"/>
              <w:left w:val="nil"/>
              <w:bottom w:val="nil"/>
              <w:right w:val="nil"/>
            </w:tcBorders>
            <w:shd w:val="clear" w:color="auto" w:fill="auto"/>
            <w:noWrap/>
            <w:vAlign w:val="bottom"/>
            <w:hideMark/>
          </w:tcPr>
          <w:p w14:paraId="039A6EB2"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24 </w:t>
            </w:r>
          </w:p>
        </w:tc>
        <w:tc>
          <w:tcPr>
            <w:tcW w:w="1275" w:type="dxa"/>
            <w:tcBorders>
              <w:top w:val="nil"/>
              <w:left w:val="nil"/>
              <w:bottom w:val="nil"/>
              <w:right w:val="nil"/>
            </w:tcBorders>
            <w:shd w:val="clear" w:color="auto" w:fill="auto"/>
            <w:noWrap/>
            <w:vAlign w:val="bottom"/>
            <w:hideMark/>
          </w:tcPr>
          <w:p w14:paraId="5695420F" w14:textId="30443178"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1.818.976.098 </w:t>
            </w:r>
          </w:p>
        </w:tc>
        <w:tc>
          <w:tcPr>
            <w:tcW w:w="1275" w:type="dxa"/>
            <w:tcBorders>
              <w:top w:val="nil"/>
              <w:left w:val="nil"/>
              <w:bottom w:val="nil"/>
              <w:right w:val="nil"/>
            </w:tcBorders>
            <w:shd w:val="clear" w:color="auto" w:fill="auto"/>
            <w:noWrap/>
            <w:vAlign w:val="bottom"/>
            <w:hideMark/>
          </w:tcPr>
          <w:p w14:paraId="37141769" w14:textId="2919BF1F"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1.287.061.676 </w:t>
            </w:r>
          </w:p>
        </w:tc>
      </w:tr>
      <w:tr w:rsidR="00830B27" w:rsidRPr="00830B27" w14:paraId="7436167C" w14:textId="77777777" w:rsidTr="00AB7C9E">
        <w:trPr>
          <w:trHeight w:val="170"/>
        </w:trPr>
        <w:tc>
          <w:tcPr>
            <w:tcW w:w="157" w:type="dxa"/>
            <w:tcBorders>
              <w:top w:val="nil"/>
              <w:left w:val="nil"/>
              <w:bottom w:val="nil"/>
              <w:right w:val="nil"/>
            </w:tcBorders>
            <w:shd w:val="clear" w:color="auto" w:fill="auto"/>
            <w:noWrap/>
            <w:vAlign w:val="bottom"/>
            <w:hideMark/>
          </w:tcPr>
          <w:p w14:paraId="6E2C13F6"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2C06A733"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1649197C"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Bens Móveis</w:t>
            </w:r>
          </w:p>
        </w:tc>
        <w:tc>
          <w:tcPr>
            <w:tcW w:w="782" w:type="dxa"/>
            <w:tcBorders>
              <w:top w:val="nil"/>
              <w:left w:val="nil"/>
              <w:bottom w:val="nil"/>
              <w:right w:val="nil"/>
            </w:tcBorders>
            <w:shd w:val="clear" w:color="auto" w:fill="auto"/>
            <w:noWrap/>
            <w:vAlign w:val="bottom"/>
            <w:hideMark/>
          </w:tcPr>
          <w:p w14:paraId="0D63683E"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39A2BCDC" w14:textId="52DFCC8B"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49.576.786 </w:t>
            </w:r>
          </w:p>
        </w:tc>
        <w:tc>
          <w:tcPr>
            <w:tcW w:w="1275" w:type="dxa"/>
            <w:tcBorders>
              <w:top w:val="nil"/>
              <w:left w:val="nil"/>
              <w:bottom w:val="nil"/>
              <w:right w:val="nil"/>
            </w:tcBorders>
            <w:shd w:val="clear" w:color="auto" w:fill="auto"/>
            <w:noWrap/>
            <w:vAlign w:val="bottom"/>
            <w:hideMark/>
          </w:tcPr>
          <w:p w14:paraId="33340F73" w14:textId="2A870F8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52.286.864 </w:t>
            </w:r>
          </w:p>
        </w:tc>
        <w:tc>
          <w:tcPr>
            <w:tcW w:w="323" w:type="dxa"/>
            <w:tcBorders>
              <w:top w:val="nil"/>
              <w:left w:val="nil"/>
              <w:bottom w:val="nil"/>
              <w:right w:val="single" w:sz="4" w:space="0" w:color="2E74B5"/>
            </w:tcBorders>
            <w:shd w:val="clear" w:color="auto" w:fill="auto"/>
            <w:noWrap/>
            <w:vAlign w:val="bottom"/>
            <w:hideMark/>
          </w:tcPr>
          <w:p w14:paraId="6F418C36"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40ACE0DD"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433B51D5"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55BF2029"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Arrendamentos de Ativos de Direito de Uso</w:t>
            </w:r>
          </w:p>
        </w:tc>
        <w:tc>
          <w:tcPr>
            <w:tcW w:w="785" w:type="dxa"/>
            <w:tcBorders>
              <w:top w:val="nil"/>
              <w:left w:val="nil"/>
              <w:bottom w:val="nil"/>
              <w:right w:val="nil"/>
            </w:tcBorders>
            <w:shd w:val="clear" w:color="auto" w:fill="auto"/>
            <w:noWrap/>
            <w:vAlign w:val="bottom"/>
            <w:hideMark/>
          </w:tcPr>
          <w:p w14:paraId="20419F2F"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21 </w:t>
            </w:r>
          </w:p>
        </w:tc>
        <w:tc>
          <w:tcPr>
            <w:tcW w:w="1275" w:type="dxa"/>
            <w:tcBorders>
              <w:top w:val="nil"/>
              <w:left w:val="nil"/>
              <w:bottom w:val="nil"/>
              <w:right w:val="nil"/>
            </w:tcBorders>
            <w:shd w:val="clear" w:color="auto" w:fill="auto"/>
            <w:noWrap/>
            <w:vAlign w:val="bottom"/>
            <w:hideMark/>
          </w:tcPr>
          <w:p w14:paraId="1084A332" w14:textId="0622B7A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5.276.496 </w:t>
            </w:r>
          </w:p>
        </w:tc>
        <w:tc>
          <w:tcPr>
            <w:tcW w:w="1275" w:type="dxa"/>
            <w:tcBorders>
              <w:top w:val="nil"/>
              <w:left w:val="nil"/>
              <w:bottom w:val="nil"/>
              <w:right w:val="nil"/>
            </w:tcBorders>
            <w:shd w:val="clear" w:color="auto" w:fill="auto"/>
            <w:noWrap/>
            <w:vAlign w:val="bottom"/>
            <w:hideMark/>
          </w:tcPr>
          <w:p w14:paraId="4B7575D4" w14:textId="53BD06B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7.087.579 </w:t>
            </w:r>
          </w:p>
        </w:tc>
      </w:tr>
      <w:tr w:rsidR="00830B27" w:rsidRPr="00830B27" w14:paraId="51C569E8" w14:textId="77777777" w:rsidTr="00AB7C9E">
        <w:trPr>
          <w:trHeight w:val="170"/>
        </w:trPr>
        <w:tc>
          <w:tcPr>
            <w:tcW w:w="157" w:type="dxa"/>
            <w:tcBorders>
              <w:top w:val="nil"/>
              <w:left w:val="nil"/>
              <w:bottom w:val="nil"/>
              <w:right w:val="nil"/>
            </w:tcBorders>
            <w:shd w:val="clear" w:color="auto" w:fill="auto"/>
            <w:noWrap/>
            <w:vAlign w:val="bottom"/>
            <w:hideMark/>
          </w:tcPr>
          <w:p w14:paraId="5A099665"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CDB8A9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4D5FA967"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Depreciação Acumulada - Bens Móveis</w:t>
            </w:r>
          </w:p>
        </w:tc>
        <w:tc>
          <w:tcPr>
            <w:tcW w:w="782" w:type="dxa"/>
            <w:tcBorders>
              <w:top w:val="nil"/>
              <w:left w:val="nil"/>
              <w:bottom w:val="nil"/>
              <w:right w:val="nil"/>
            </w:tcBorders>
            <w:shd w:val="clear" w:color="auto" w:fill="auto"/>
            <w:noWrap/>
            <w:vAlign w:val="bottom"/>
            <w:hideMark/>
          </w:tcPr>
          <w:p w14:paraId="69F2AE41"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1E13EBA7" w14:textId="1CB5736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(44.359.591)</w:t>
            </w:r>
          </w:p>
        </w:tc>
        <w:tc>
          <w:tcPr>
            <w:tcW w:w="1275" w:type="dxa"/>
            <w:tcBorders>
              <w:top w:val="nil"/>
              <w:left w:val="nil"/>
              <w:bottom w:val="nil"/>
              <w:right w:val="nil"/>
            </w:tcBorders>
            <w:shd w:val="clear" w:color="auto" w:fill="auto"/>
            <w:noWrap/>
            <w:vAlign w:val="bottom"/>
            <w:hideMark/>
          </w:tcPr>
          <w:p w14:paraId="7D4418B1" w14:textId="21DBFF9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(46.136.109)</w:t>
            </w:r>
          </w:p>
        </w:tc>
        <w:tc>
          <w:tcPr>
            <w:tcW w:w="323" w:type="dxa"/>
            <w:tcBorders>
              <w:top w:val="nil"/>
              <w:left w:val="nil"/>
              <w:bottom w:val="nil"/>
              <w:right w:val="single" w:sz="4" w:space="0" w:color="2E74B5"/>
            </w:tcBorders>
            <w:shd w:val="clear" w:color="auto" w:fill="auto"/>
            <w:noWrap/>
            <w:vAlign w:val="bottom"/>
            <w:hideMark/>
          </w:tcPr>
          <w:p w14:paraId="387432E4"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5CD12094"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5DDBC01B"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5265ACB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hideMark/>
          </w:tcPr>
          <w:p w14:paraId="219ED6D2"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65A40BEE" w14:textId="77777777" w:rsidR="00830B27" w:rsidRPr="00830B27" w:rsidRDefault="00830B27" w:rsidP="00830B27">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616A9AE7"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771784CC" w14:textId="77777777" w:rsidTr="00AB7C9E">
        <w:trPr>
          <w:trHeight w:val="170"/>
        </w:trPr>
        <w:tc>
          <w:tcPr>
            <w:tcW w:w="157" w:type="dxa"/>
            <w:tcBorders>
              <w:top w:val="nil"/>
              <w:left w:val="nil"/>
              <w:bottom w:val="nil"/>
              <w:right w:val="nil"/>
            </w:tcBorders>
            <w:shd w:val="clear" w:color="auto" w:fill="auto"/>
            <w:noWrap/>
            <w:vAlign w:val="bottom"/>
            <w:hideMark/>
          </w:tcPr>
          <w:p w14:paraId="1D7CC8E4"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nil"/>
              <w:right w:val="nil"/>
            </w:tcBorders>
            <w:shd w:val="clear" w:color="auto" w:fill="auto"/>
            <w:noWrap/>
            <w:vAlign w:val="bottom"/>
            <w:hideMark/>
          </w:tcPr>
          <w:p w14:paraId="5733A3F9"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73267CC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Redução ao Valor Recuperável - Bens Móveis</w:t>
            </w:r>
          </w:p>
        </w:tc>
        <w:tc>
          <w:tcPr>
            <w:tcW w:w="782" w:type="dxa"/>
            <w:tcBorders>
              <w:top w:val="nil"/>
              <w:left w:val="nil"/>
              <w:bottom w:val="nil"/>
              <w:right w:val="nil"/>
            </w:tcBorders>
            <w:shd w:val="clear" w:color="auto" w:fill="auto"/>
            <w:noWrap/>
            <w:vAlign w:val="bottom"/>
            <w:hideMark/>
          </w:tcPr>
          <w:p w14:paraId="268E62D2"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3F71DB7F" w14:textId="05EA19E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(18.503)</w:t>
            </w:r>
          </w:p>
        </w:tc>
        <w:tc>
          <w:tcPr>
            <w:tcW w:w="1275" w:type="dxa"/>
            <w:tcBorders>
              <w:top w:val="nil"/>
              <w:left w:val="nil"/>
              <w:bottom w:val="nil"/>
              <w:right w:val="nil"/>
            </w:tcBorders>
            <w:shd w:val="clear" w:color="auto" w:fill="auto"/>
            <w:noWrap/>
            <w:vAlign w:val="bottom"/>
            <w:hideMark/>
          </w:tcPr>
          <w:p w14:paraId="0DFE5C60" w14:textId="2C6C02FD"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(18.503)</w:t>
            </w:r>
          </w:p>
        </w:tc>
        <w:tc>
          <w:tcPr>
            <w:tcW w:w="323" w:type="dxa"/>
            <w:tcBorders>
              <w:top w:val="nil"/>
              <w:left w:val="nil"/>
              <w:bottom w:val="nil"/>
              <w:right w:val="single" w:sz="4" w:space="0" w:color="2E74B5"/>
            </w:tcBorders>
            <w:shd w:val="clear" w:color="auto" w:fill="auto"/>
            <w:noWrap/>
            <w:vAlign w:val="bottom"/>
            <w:hideMark/>
          </w:tcPr>
          <w:p w14:paraId="722A7C0E"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62E6133B"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3804" w:type="dxa"/>
            <w:gridSpan w:val="2"/>
            <w:tcBorders>
              <w:top w:val="nil"/>
              <w:left w:val="nil"/>
              <w:bottom w:val="nil"/>
              <w:right w:val="nil"/>
            </w:tcBorders>
            <w:shd w:val="clear" w:color="auto" w:fill="auto"/>
            <w:noWrap/>
            <w:vAlign w:val="bottom"/>
            <w:hideMark/>
          </w:tcPr>
          <w:p w14:paraId="2F7C98E0"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TOTAL DO PASSIVO</w:t>
            </w:r>
          </w:p>
        </w:tc>
        <w:tc>
          <w:tcPr>
            <w:tcW w:w="785" w:type="dxa"/>
            <w:tcBorders>
              <w:top w:val="nil"/>
              <w:left w:val="nil"/>
              <w:bottom w:val="nil"/>
              <w:right w:val="nil"/>
            </w:tcBorders>
            <w:shd w:val="clear" w:color="auto" w:fill="auto"/>
            <w:noWrap/>
            <w:vAlign w:val="bottom"/>
            <w:hideMark/>
          </w:tcPr>
          <w:p w14:paraId="5A018611"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nil"/>
              <w:left w:val="nil"/>
              <w:bottom w:val="nil"/>
              <w:right w:val="nil"/>
            </w:tcBorders>
            <w:shd w:val="clear" w:color="auto" w:fill="auto"/>
            <w:noWrap/>
            <w:vAlign w:val="center"/>
            <w:hideMark/>
          </w:tcPr>
          <w:p w14:paraId="078118F7" w14:textId="4EB1D76A"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4.073.057.22</w:t>
            </w:r>
            <w:r w:rsidR="00490D7C">
              <w:rPr>
                <w:rFonts w:eastAsia="Times New Roman" w:cs="Calibri"/>
                <w:b/>
                <w:bCs/>
                <w:color w:val="000000"/>
                <w:sz w:val="16"/>
                <w:szCs w:val="16"/>
              </w:rPr>
              <w:t>2</w:t>
            </w:r>
            <w:r w:rsidRPr="00830B27">
              <w:rPr>
                <w:rFonts w:eastAsia="Times New Roman" w:cs="Calibri"/>
                <w:b/>
                <w:bCs/>
                <w:color w:val="000000"/>
                <w:sz w:val="16"/>
                <w:szCs w:val="16"/>
              </w:rPr>
              <w:t xml:space="preserve"> </w:t>
            </w:r>
          </w:p>
        </w:tc>
        <w:tc>
          <w:tcPr>
            <w:tcW w:w="1275" w:type="dxa"/>
            <w:tcBorders>
              <w:top w:val="nil"/>
              <w:left w:val="nil"/>
              <w:bottom w:val="nil"/>
              <w:right w:val="nil"/>
            </w:tcBorders>
            <w:shd w:val="clear" w:color="auto" w:fill="auto"/>
            <w:noWrap/>
            <w:vAlign w:val="center"/>
            <w:hideMark/>
          </w:tcPr>
          <w:p w14:paraId="7EA76696" w14:textId="5C3FA061"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3.524.560.050 </w:t>
            </w:r>
          </w:p>
        </w:tc>
      </w:tr>
      <w:tr w:rsidR="00830B27" w:rsidRPr="00830B27" w14:paraId="12AA2D6D" w14:textId="77777777" w:rsidTr="00AB7C9E">
        <w:trPr>
          <w:trHeight w:val="170"/>
        </w:trPr>
        <w:tc>
          <w:tcPr>
            <w:tcW w:w="157" w:type="dxa"/>
            <w:tcBorders>
              <w:top w:val="nil"/>
              <w:left w:val="nil"/>
              <w:bottom w:val="nil"/>
              <w:right w:val="nil"/>
            </w:tcBorders>
            <w:shd w:val="clear" w:color="auto" w:fill="auto"/>
            <w:noWrap/>
            <w:vAlign w:val="bottom"/>
            <w:hideMark/>
          </w:tcPr>
          <w:p w14:paraId="5C4E6D22"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p>
        </w:tc>
        <w:tc>
          <w:tcPr>
            <w:tcW w:w="4123" w:type="dxa"/>
            <w:gridSpan w:val="2"/>
            <w:tcBorders>
              <w:top w:val="nil"/>
              <w:left w:val="nil"/>
              <w:bottom w:val="nil"/>
              <w:right w:val="nil"/>
            </w:tcBorders>
            <w:shd w:val="clear" w:color="auto" w:fill="auto"/>
            <w:noWrap/>
            <w:vAlign w:val="bottom"/>
            <w:hideMark/>
          </w:tcPr>
          <w:p w14:paraId="47BDA843"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Bens Imóveis</w:t>
            </w:r>
          </w:p>
        </w:tc>
        <w:tc>
          <w:tcPr>
            <w:tcW w:w="782" w:type="dxa"/>
            <w:tcBorders>
              <w:top w:val="nil"/>
              <w:left w:val="nil"/>
              <w:bottom w:val="nil"/>
              <w:right w:val="nil"/>
            </w:tcBorders>
            <w:shd w:val="clear" w:color="auto" w:fill="auto"/>
            <w:noWrap/>
            <w:vAlign w:val="bottom"/>
            <w:hideMark/>
          </w:tcPr>
          <w:p w14:paraId="51ECF64B"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13.2</w:t>
            </w:r>
          </w:p>
        </w:tc>
        <w:tc>
          <w:tcPr>
            <w:tcW w:w="1275" w:type="dxa"/>
            <w:tcBorders>
              <w:top w:val="nil"/>
              <w:left w:val="nil"/>
              <w:bottom w:val="nil"/>
              <w:right w:val="nil"/>
            </w:tcBorders>
            <w:shd w:val="clear" w:color="auto" w:fill="auto"/>
            <w:noWrap/>
            <w:vAlign w:val="center"/>
            <w:hideMark/>
          </w:tcPr>
          <w:p w14:paraId="0AB180ED" w14:textId="1309FF0C"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5.365.714.626 </w:t>
            </w:r>
          </w:p>
        </w:tc>
        <w:tc>
          <w:tcPr>
            <w:tcW w:w="1275" w:type="dxa"/>
            <w:tcBorders>
              <w:top w:val="nil"/>
              <w:left w:val="nil"/>
              <w:bottom w:val="nil"/>
              <w:right w:val="nil"/>
            </w:tcBorders>
            <w:shd w:val="clear" w:color="auto" w:fill="auto"/>
            <w:noWrap/>
            <w:vAlign w:val="center"/>
            <w:hideMark/>
          </w:tcPr>
          <w:p w14:paraId="56ABCA3B" w14:textId="23E127BC"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4.776.400.181 </w:t>
            </w:r>
          </w:p>
        </w:tc>
        <w:tc>
          <w:tcPr>
            <w:tcW w:w="323" w:type="dxa"/>
            <w:tcBorders>
              <w:top w:val="nil"/>
              <w:left w:val="nil"/>
              <w:bottom w:val="nil"/>
              <w:right w:val="single" w:sz="4" w:space="0" w:color="2E74B5"/>
            </w:tcBorders>
            <w:shd w:val="clear" w:color="auto" w:fill="auto"/>
            <w:noWrap/>
            <w:vAlign w:val="bottom"/>
            <w:hideMark/>
          </w:tcPr>
          <w:p w14:paraId="177A13E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41593511"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655ABF7"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6FB2CD96"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hideMark/>
          </w:tcPr>
          <w:p w14:paraId="3985EFCD"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hideMark/>
          </w:tcPr>
          <w:p w14:paraId="624D4C22" w14:textId="77777777" w:rsidR="00830B27" w:rsidRPr="00830B27" w:rsidRDefault="00830B27" w:rsidP="00830B27">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hideMark/>
          </w:tcPr>
          <w:p w14:paraId="4A6EAB30"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10727747" w14:textId="77777777" w:rsidTr="00AB7C9E">
        <w:trPr>
          <w:trHeight w:val="170"/>
        </w:trPr>
        <w:tc>
          <w:tcPr>
            <w:tcW w:w="157" w:type="dxa"/>
            <w:tcBorders>
              <w:top w:val="nil"/>
              <w:left w:val="nil"/>
              <w:bottom w:val="nil"/>
              <w:right w:val="nil"/>
            </w:tcBorders>
            <w:shd w:val="clear" w:color="auto" w:fill="auto"/>
            <w:noWrap/>
            <w:vAlign w:val="bottom"/>
            <w:hideMark/>
          </w:tcPr>
          <w:p w14:paraId="259D7209"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nil"/>
              <w:right w:val="nil"/>
            </w:tcBorders>
            <w:shd w:val="clear" w:color="auto" w:fill="auto"/>
            <w:noWrap/>
            <w:vAlign w:val="bottom"/>
            <w:hideMark/>
          </w:tcPr>
          <w:p w14:paraId="242C8908"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5B91AF8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Bens Imóveis</w:t>
            </w:r>
          </w:p>
        </w:tc>
        <w:tc>
          <w:tcPr>
            <w:tcW w:w="782" w:type="dxa"/>
            <w:tcBorders>
              <w:top w:val="nil"/>
              <w:left w:val="nil"/>
              <w:bottom w:val="nil"/>
              <w:right w:val="nil"/>
            </w:tcBorders>
            <w:shd w:val="clear" w:color="auto" w:fill="auto"/>
            <w:noWrap/>
            <w:vAlign w:val="bottom"/>
            <w:hideMark/>
          </w:tcPr>
          <w:p w14:paraId="7F06B928"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3FFA36CE" w14:textId="1E8F40F5"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20.832.185.558 </w:t>
            </w:r>
          </w:p>
        </w:tc>
        <w:tc>
          <w:tcPr>
            <w:tcW w:w="1275" w:type="dxa"/>
            <w:tcBorders>
              <w:top w:val="nil"/>
              <w:left w:val="nil"/>
              <w:bottom w:val="nil"/>
              <w:right w:val="nil"/>
            </w:tcBorders>
            <w:shd w:val="clear" w:color="auto" w:fill="auto"/>
            <w:noWrap/>
            <w:vAlign w:val="bottom"/>
            <w:hideMark/>
          </w:tcPr>
          <w:p w14:paraId="7D155FAA" w14:textId="6C977AFA"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20.240.596.839 </w:t>
            </w:r>
          </w:p>
        </w:tc>
        <w:tc>
          <w:tcPr>
            <w:tcW w:w="323" w:type="dxa"/>
            <w:tcBorders>
              <w:top w:val="nil"/>
              <w:left w:val="nil"/>
              <w:bottom w:val="nil"/>
              <w:right w:val="single" w:sz="4" w:space="0" w:color="2E74B5"/>
            </w:tcBorders>
            <w:shd w:val="clear" w:color="auto" w:fill="auto"/>
            <w:noWrap/>
            <w:vAlign w:val="bottom"/>
            <w:hideMark/>
          </w:tcPr>
          <w:p w14:paraId="3803ED0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09A7F6BD"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0BB16D0E"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30B17500"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hideMark/>
          </w:tcPr>
          <w:p w14:paraId="22E23C58"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hideMark/>
          </w:tcPr>
          <w:p w14:paraId="5C31D069" w14:textId="77777777" w:rsidR="00830B27" w:rsidRPr="00830B27" w:rsidRDefault="00830B27" w:rsidP="00830B27">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hideMark/>
          </w:tcPr>
          <w:p w14:paraId="7E15412E"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1ADB7DAB" w14:textId="77777777" w:rsidTr="00AB7C9E">
        <w:trPr>
          <w:trHeight w:val="170"/>
        </w:trPr>
        <w:tc>
          <w:tcPr>
            <w:tcW w:w="157" w:type="dxa"/>
            <w:tcBorders>
              <w:top w:val="nil"/>
              <w:left w:val="nil"/>
              <w:bottom w:val="nil"/>
              <w:right w:val="nil"/>
            </w:tcBorders>
            <w:shd w:val="clear" w:color="auto" w:fill="auto"/>
            <w:noWrap/>
            <w:vAlign w:val="bottom"/>
            <w:hideMark/>
          </w:tcPr>
          <w:p w14:paraId="1256921F"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nil"/>
              <w:right w:val="nil"/>
            </w:tcBorders>
            <w:shd w:val="clear" w:color="auto" w:fill="auto"/>
            <w:noWrap/>
            <w:vAlign w:val="bottom"/>
            <w:hideMark/>
          </w:tcPr>
          <w:p w14:paraId="1E307300"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43B8824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Depreciação Acumulada - Bens Imóveis</w:t>
            </w:r>
          </w:p>
        </w:tc>
        <w:tc>
          <w:tcPr>
            <w:tcW w:w="782" w:type="dxa"/>
            <w:tcBorders>
              <w:top w:val="nil"/>
              <w:left w:val="nil"/>
              <w:bottom w:val="nil"/>
              <w:right w:val="nil"/>
            </w:tcBorders>
            <w:shd w:val="clear" w:color="auto" w:fill="auto"/>
            <w:noWrap/>
            <w:vAlign w:val="bottom"/>
            <w:hideMark/>
          </w:tcPr>
          <w:p w14:paraId="186A5E8C"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43B9CD4B" w14:textId="7DA76BAF"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(931.472.438)</w:t>
            </w:r>
          </w:p>
        </w:tc>
        <w:tc>
          <w:tcPr>
            <w:tcW w:w="1275" w:type="dxa"/>
            <w:tcBorders>
              <w:top w:val="nil"/>
              <w:left w:val="nil"/>
              <w:bottom w:val="nil"/>
              <w:right w:val="nil"/>
            </w:tcBorders>
            <w:shd w:val="clear" w:color="auto" w:fill="auto"/>
            <w:noWrap/>
            <w:vAlign w:val="bottom"/>
            <w:hideMark/>
          </w:tcPr>
          <w:p w14:paraId="4A058512" w14:textId="71100415"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(929.198.164)</w:t>
            </w:r>
          </w:p>
        </w:tc>
        <w:tc>
          <w:tcPr>
            <w:tcW w:w="323" w:type="dxa"/>
            <w:tcBorders>
              <w:top w:val="nil"/>
              <w:left w:val="nil"/>
              <w:bottom w:val="nil"/>
              <w:right w:val="single" w:sz="4" w:space="0" w:color="2E74B5"/>
            </w:tcBorders>
            <w:shd w:val="clear" w:color="auto" w:fill="auto"/>
            <w:noWrap/>
            <w:vAlign w:val="bottom"/>
            <w:hideMark/>
          </w:tcPr>
          <w:p w14:paraId="50CEE0AD"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2B8E1E39"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3804" w:type="dxa"/>
            <w:gridSpan w:val="2"/>
            <w:tcBorders>
              <w:top w:val="nil"/>
              <w:left w:val="nil"/>
              <w:bottom w:val="nil"/>
              <w:right w:val="nil"/>
            </w:tcBorders>
            <w:shd w:val="clear" w:color="auto" w:fill="auto"/>
            <w:noWrap/>
            <w:vAlign w:val="bottom"/>
            <w:hideMark/>
          </w:tcPr>
          <w:p w14:paraId="062A2E3A"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PATRIMÔNIO LÍQUIDO</w:t>
            </w:r>
          </w:p>
        </w:tc>
        <w:tc>
          <w:tcPr>
            <w:tcW w:w="785" w:type="dxa"/>
            <w:tcBorders>
              <w:top w:val="nil"/>
              <w:left w:val="nil"/>
              <w:bottom w:val="nil"/>
              <w:right w:val="nil"/>
            </w:tcBorders>
            <w:shd w:val="clear" w:color="auto" w:fill="auto"/>
            <w:noWrap/>
            <w:vAlign w:val="bottom"/>
            <w:hideMark/>
          </w:tcPr>
          <w:p w14:paraId="1B3C1F6B" w14:textId="77777777" w:rsidR="00830B27" w:rsidRPr="00830B27" w:rsidRDefault="00830B27" w:rsidP="00830B27">
            <w:pPr>
              <w:suppressAutoHyphens w:val="0"/>
              <w:autoSpaceDN/>
              <w:spacing w:after="0" w:line="240" w:lineRule="auto"/>
              <w:rPr>
                <w:rFonts w:eastAsia="Times New Roman" w:cs="Calibri"/>
                <w:b/>
                <w:bCs/>
                <w:color w:val="000000"/>
                <w:sz w:val="16"/>
                <w:szCs w:val="16"/>
              </w:rPr>
            </w:pPr>
          </w:p>
        </w:tc>
        <w:tc>
          <w:tcPr>
            <w:tcW w:w="1275" w:type="dxa"/>
            <w:tcBorders>
              <w:top w:val="nil"/>
              <w:left w:val="nil"/>
              <w:bottom w:val="nil"/>
              <w:right w:val="nil"/>
            </w:tcBorders>
            <w:shd w:val="clear" w:color="auto" w:fill="auto"/>
            <w:noWrap/>
            <w:vAlign w:val="center"/>
            <w:hideMark/>
          </w:tcPr>
          <w:p w14:paraId="6C8E161F" w14:textId="35A45074"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2.710.827.38</w:t>
            </w:r>
            <w:r w:rsidR="00490D7C">
              <w:rPr>
                <w:rFonts w:eastAsia="Times New Roman" w:cs="Calibri"/>
                <w:b/>
                <w:bCs/>
                <w:color w:val="000000"/>
                <w:sz w:val="16"/>
                <w:szCs w:val="16"/>
              </w:rPr>
              <w:t>1</w:t>
            </w:r>
            <w:r w:rsidRPr="00830B27">
              <w:rPr>
                <w:rFonts w:eastAsia="Times New Roman" w:cs="Calibri"/>
                <w:b/>
                <w:bCs/>
                <w:color w:val="000000"/>
                <w:sz w:val="16"/>
                <w:szCs w:val="16"/>
              </w:rPr>
              <w:t xml:space="preserve"> </w:t>
            </w:r>
          </w:p>
        </w:tc>
        <w:tc>
          <w:tcPr>
            <w:tcW w:w="1275" w:type="dxa"/>
            <w:tcBorders>
              <w:top w:val="nil"/>
              <w:left w:val="nil"/>
              <w:bottom w:val="nil"/>
              <w:right w:val="nil"/>
            </w:tcBorders>
            <w:shd w:val="clear" w:color="auto" w:fill="auto"/>
            <w:noWrap/>
            <w:vAlign w:val="center"/>
            <w:hideMark/>
          </w:tcPr>
          <w:p w14:paraId="21F3A3B1" w14:textId="1C5FD3C0"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 2.630.658.005 </w:t>
            </w:r>
          </w:p>
        </w:tc>
      </w:tr>
      <w:tr w:rsidR="00830B27" w:rsidRPr="00830B27" w14:paraId="7408795F" w14:textId="77777777" w:rsidTr="00AB7C9E">
        <w:trPr>
          <w:trHeight w:val="170"/>
        </w:trPr>
        <w:tc>
          <w:tcPr>
            <w:tcW w:w="157" w:type="dxa"/>
            <w:tcBorders>
              <w:top w:val="nil"/>
              <w:left w:val="nil"/>
              <w:bottom w:val="nil"/>
              <w:right w:val="nil"/>
            </w:tcBorders>
            <w:shd w:val="clear" w:color="auto" w:fill="auto"/>
            <w:noWrap/>
            <w:vAlign w:val="bottom"/>
            <w:hideMark/>
          </w:tcPr>
          <w:p w14:paraId="7170BDB8" w14:textId="77777777" w:rsidR="00830B27" w:rsidRPr="00830B27" w:rsidRDefault="00830B27" w:rsidP="00830B27">
            <w:pPr>
              <w:suppressAutoHyphens w:val="0"/>
              <w:autoSpaceDN/>
              <w:spacing w:after="0" w:line="240" w:lineRule="auto"/>
              <w:jc w:val="right"/>
              <w:rPr>
                <w:rFonts w:eastAsia="Times New Roman" w:cs="Calibri"/>
                <w:b/>
                <w:bCs/>
                <w:color w:val="000000"/>
                <w:sz w:val="16"/>
                <w:szCs w:val="16"/>
              </w:rPr>
            </w:pPr>
          </w:p>
        </w:tc>
        <w:tc>
          <w:tcPr>
            <w:tcW w:w="157" w:type="dxa"/>
            <w:tcBorders>
              <w:top w:val="nil"/>
              <w:left w:val="nil"/>
              <w:bottom w:val="nil"/>
              <w:right w:val="nil"/>
            </w:tcBorders>
            <w:shd w:val="clear" w:color="auto" w:fill="auto"/>
            <w:noWrap/>
            <w:vAlign w:val="bottom"/>
            <w:hideMark/>
          </w:tcPr>
          <w:p w14:paraId="0D2B2951"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4BDCCA7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Redução ao Valor Recuperável - Bens Imóveis</w:t>
            </w:r>
          </w:p>
        </w:tc>
        <w:tc>
          <w:tcPr>
            <w:tcW w:w="782" w:type="dxa"/>
            <w:tcBorders>
              <w:top w:val="nil"/>
              <w:left w:val="nil"/>
              <w:bottom w:val="nil"/>
              <w:right w:val="nil"/>
            </w:tcBorders>
            <w:shd w:val="clear" w:color="auto" w:fill="auto"/>
            <w:noWrap/>
            <w:vAlign w:val="bottom"/>
            <w:hideMark/>
          </w:tcPr>
          <w:p w14:paraId="704F057F"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2292DF09" w14:textId="4052AF98"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(14.534.998.494)</w:t>
            </w:r>
          </w:p>
        </w:tc>
        <w:tc>
          <w:tcPr>
            <w:tcW w:w="1275" w:type="dxa"/>
            <w:tcBorders>
              <w:top w:val="nil"/>
              <w:left w:val="nil"/>
              <w:bottom w:val="nil"/>
              <w:right w:val="nil"/>
            </w:tcBorders>
            <w:shd w:val="clear" w:color="auto" w:fill="auto"/>
            <w:noWrap/>
            <w:vAlign w:val="bottom"/>
            <w:hideMark/>
          </w:tcPr>
          <w:p w14:paraId="77832685" w14:textId="65FDEBE2"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(14.534.998.494)</w:t>
            </w:r>
          </w:p>
        </w:tc>
        <w:tc>
          <w:tcPr>
            <w:tcW w:w="323" w:type="dxa"/>
            <w:tcBorders>
              <w:top w:val="nil"/>
              <w:left w:val="nil"/>
              <w:bottom w:val="nil"/>
              <w:right w:val="single" w:sz="4" w:space="0" w:color="2E74B5"/>
            </w:tcBorders>
            <w:shd w:val="clear" w:color="auto" w:fill="auto"/>
            <w:noWrap/>
            <w:vAlign w:val="bottom"/>
            <w:hideMark/>
          </w:tcPr>
          <w:p w14:paraId="7D69BCBD"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5C7AABC0"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691BBFC9"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6899767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Capital Social</w:t>
            </w:r>
          </w:p>
        </w:tc>
        <w:tc>
          <w:tcPr>
            <w:tcW w:w="785" w:type="dxa"/>
            <w:tcBorders>
              <w:top w:val="nil"/>
              <w:left w:val="nil"/>
              <w:bottom w:val="nil"/>
              <w:right w:val="nil"/>
            </w:tcBorders>
            <w:shd w:val="clear" w:color="auto" w:fill="auto"/>
            <w:noWrap/>
            <w:vAlign w:val="bottom"/>
            <w:hideMark/>
          </w:tcPr>
          <w:p w14:paraId="62624AAE"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25 </w:t>
            </w:r>
          </w:p>
        </w:tc>
        <w:tc>
          <w:tcPr>
            <w:tcW w:w="1275" w:type="dxa"/>
            <w:tcBorders>
              <w:top w:val="nil"/>
              <w:left w:val="nil"/>
              <w:bottom w:val="nil"/>
              <w:right w:val="nil"/>
            </w:tcBorders>
            <w:shd w:val="clear" w:color="auto" w:fill="auto"/>
            <w:noWrap/>
            <w:vAlign w:val="bottom"/>
            <w:hideMark/>
          </w:tcPr>
          <w:p w14:paraId="6FD7EFCB" w14:textId="641EB3BE"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24.164.007.440 </w:t>
            </w:r>
          </w:p>
        </w:tc>
        <w:tc>
          <w:tcPr>
            <w:tcW w:w="1275" w:type="dxa"/>
            <w:tcBorders>
              <w:top w:val="nil"/>
              <w:left w:val="nil"/>
              <w:bottom w:val="nil"/>
              <w:right w:val="nil"/>
            </w:tcBorders>
            <w:shd w:val="clear" w:color="auto" w:fill="auto"/>
            <w:noWrap/>
            <w:vAlign w:val="bottom"/>
            <w:hideMark/>
          </w:tcPr>
          <w:p w14:paraId="4A171EE1" w14:textId="31B8DF8C"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 24.029.778.338 </w:t>
            </w:r>
          </w:p>
        </w:tc>
      </w:tr>
      <w:tr w:rsidR="00830B27" w:rsidRPr="00830B27" w14:paraId="06FE6C9C" w14:textId="77777777" w:rsidTr="00AB7C9E">
        <w:trPr>
          <w:trHeight w:val="170"/>
        </w:trPr>
        <w:tc>
          <w:tcPr>
            <w:tcW w:w="4280" w:type="dxa"/>
            <w:gridSpan w:val="3"/>
            <w:tcBorders>
              <w:top w:val="nil"/>
              <w:left w:val="nil"/>
              <w:bottom w:val="nil"/>
              <w:right w:val="nil"/>
            </w:tcBorders>
            <w:shd w:val="clear" w:color="auto" w:fill="auto"/>
            <w:noWrap/>
            <w:vAlign w:val="bottom"/>
            <w:hideMark/>
          </w:tcPr>
          <w:p w14:paraId="04253756" w14:textId="13B754EF" w:rsidR="00830B27" w:rsidRPr="00830B27" w:rsidRDefault="00830B27" w:rsidP="00830B27">
            <w:pPr>
              <w:suppressAutoHyphens w:val="0"/>
              <w:autoSpaceDN/>
              <w:spacing w:after="0" w:line="240" w:lineRule="auto"/>
              <w:rPr>
                <w:rFonts w:eastAsia="Times New Roman" w:cs="Calibri"/>
                <w:b/>
                <w:bCs/>
                <w:color w:val="000000"/>
                <w:sz w:val="16"/>
                <w:szCs w:val="16"/>
              </w:rPr>
            </w:pPr>
            <w:r w:rsidRPr="00830B27">
              <w:rPr>
                <w:rFonts w:eastAsia="Times New Roman" w:cs="Calibri"/>
                <w:b/>
                <w:bCs/>
                <w:color w:val="000000"/>
                <w:sz w:val="16"/>
                <w:szCs w:val="16"/>
              </w:rPr>
              <w:t>Intangível</w:t>
            </w:r>
          </w:p>
        </w:tc>
        <w:tc>
          <w:tcPr>
            <w:tcW w:w="782" w:type="dxa"/>
            <w:tcBorders>
              <w:top w:val="nil"/>
              <w:left w:val="nil"/>
              <w:bottom w:val="nil"/>
              <w:right w:val="nil"/>
            </w:tcBorders>
            <w:shd w:val="clear" w:color="auto" w:fill="auto"/>
            <w:noWrap/>
            <w:vAlign w:val="bottom"/>
            <w:hideMark/>
          </w:tcPr>
          <w:p w14:paraId="22C8A19B"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14 </w:t>
            </w:r>
          </w:p>
        </w:tc>
        <w:tc>
          <w:tcPr>
            <w:tcW w:w="1275" w:type="dxa"/>
            <w:tcBorders>
              <w:top w:val="nil"/>
              <w:left w:val="nil"/>
              <w:bottom w:val="nil"/>
              <w:right w:val="nil"/>
            </w:tcBorders>
            <w:shd w:val="clear" w:color="auto" w:fill="auto"/>
            <w:noWrap/>
            <w:vAlign w:val="center"/>
            <w:hideMark/>
          </w:tcPr>
          <w:p w14:paraId="05EC761A" w14:textId="634F171D"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135.378.677 </w:t>
            </w:r>
          </w:p>
        </w:tc>
        <w:tc>
          <w:tcPr>
            <w:tcW w:w="1275" w:type="dxa"/>
            <w:tcBorders>
              <w:top w:val="nil"/>
              <w:left w:val="nil"/>
              <w:bottom w:val="nil"/>
              <w:right w:val="nil"/>
            </w:tcBorders>
            <w:shd w:val="clear" w:color="auto" w:fill="auto"/>
            <w:noWrap/>
            <w:vAlign w:val="center"/>
            <w:hideMark/>
          </w:tcPr>
          <w:p w14:paraId="5B7B7F29" w14:textId="5ECB11C0" w:rsidR="00830B27" w:rsidRPr="00830B27" w:rsidRDefault="00830B27" w:rsidP="00830B27">
            <w:pPr>
              <w:suppressAutoHyphens w:val="0"/>
              <w:autoSpaceDN/>
              <w:spacing w:after="0" w:line="240" w:lineRule="auto"/>
              <w:jc w:val="right"/>
              <w:rPr>
                <w:rFonts w:eastAsia="Times New Roman" w:cs="Calibri"/>
                <w:b/>
                <w:bCs/>
                <w:color w:val="000000"/>
                <w:sz w:val="16"/>
                <w:szCs w:val="16"/>
              </w:rPr>
            </w:pPr>
            <w:r w:rsidRPr="00830B27">
              <w:rPr>
                <w:rFonts w:eastAsia="Times New Roman" w:cs="Calibri"/>
                <w:b/>
                <w:bCs/>
                <w:color w:val="000000"/>
                <w:sz w:val="16"/>
                <w:szCs w:val="16"/>
              </w:rPr>
              <w:t xml:space="preserve">130.394.157 </w:t>
            </w:r>
          </w:p>
        </w:tc>
        <w:tc>
          <w:tcPr>
            <w:tcW w:w="323" w:type="dxa"/>
            <w:tcBorders>
              <w:top w:val="nil"/>
              <w:left w:val="nil"/>
              <w:bottom w:val="nil"/>
              <w:right w:val="single" w:sz="4" w:space="0" w:color="2E74B5"/>
            </w:tcBorders>
            <w:shd w:val="clear" w:color="auto" w:fill="auto"/>
            <w:noWrap/>
            <w:vAlign w:val="bottom"/>
            <w:hideMark/>
          </w:tcPr>
          <w:p w14:paraId="2BCA3F2F"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08E6A826"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3CD6484"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4995E3F5"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Adiantamento para Futuro Aumento de Capital</w:t>
            </w:r>
          </w:p>
        </w:tc>
        <w:tc>
          <w:tcPr>
            <w:tcW w:w="785" w:type="dxa"/>
            <w:tcBorders>
              <w:top w:val="nil"/>
              <w:left w:val="nil"/>
              <w:bottom w:val="nil"/>
              <w:right w:val="nil"/>
            </w:tcBorders>
            <w:shd w:val="clear" w:color="auto" w:fill="auto"/>
            <w:noWrap/>
            <w:vAlign w:val="bottom"/>
            <w:hideMark/>
          </w:tcPr>
          <w:p w14:paraId="16571D33"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26 </w:t>
            </w:r>
          </w:p>
        </w:tc>
        <w:tc>
          <w:tcPr>
            <w:tcW w:w="1275" w:type="dxa"/>
            <w:tcBorders>
              <w:top w:val="nil"/>
              <w:left w:val="nil"/>
              <w:bottom w:val="nil"/>
              <w:right w:val="nil"/>
            </w:tcBorders>
            <w:shd w:val="clear" w:color="auto" w:fill="auto"/>
            <w:noWrap/>
            <w:vAlign w:val="bottom"/>
            <w:hideMark/>
          </w:tcPr>
          <w:p w14:paraId="2707F649" w14:textId="6521AD4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65.247.005 </w:t>
            </w:r>
          </w:p>
        </w:tc>
        <w:tc>
          <w:tcPr>
            <w:tcW w:w="1275" w:type="dxa"/>
            <w:tcBorders>
              <w:top w:val="nil"/>
              <w:left w:val="nil"/>
              <w:bottom w:val="nil"/>
              <w:right w:val="nil"/>
            </w:tcBorders>
            <w:shd w:val="clear" w:color="auto" w:fill="auto"/>
            <w:noWrap/>
            <w:vAlign w:val="bottom"/>
            <w:hideMark/>
          </w:tcPr>
          <w:p w14:paraId="7780104E" w14:textId="01D6C320"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134.291.194 </w:t>
            </w:r>
          </w:p>
        </w:tc>
      </w:tr>
      <w:tr w:rsidR="00830B27" w:rsidRPr="00830B27" w14:paraId="4960A1D5" w14:textId="77777777" w:rsidTr="00AB7C9E">
        <w:trPr>
          <w:trHeight w:val="170"/>
        </w:trPr>
        <w:tc>
          <w:tcPr>
            <w:tcW w:w="157" w:type="dxa"/>
            <w:tcBorders>
              <w:top w:val="nil"/>
              <w:left w:val="nil"/>
              <w:bottom w:val="nil"/>
              <w:right w:val="nil"/>
            </w:tcBorders>
            <w:shd w:val="clear" w:color="auto" w:fill="auto"/>
            <w:noWrap/>
            <w:vAlign w:val="bottom"/>
            <w:hideMark/>
          </w:tcPr>
          <w:p w14:paraId="69996247" w14:textId="77777777" w:rsidR="00830B27" w:rsidRPr="00830B27" w:rsidRDefault="00830B27" w:rsidP="00830B27">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C5C342E"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384AA240"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Estudos, Projetos e Licenciamento Ambiental</w:t>
            </w:r>
          </w:p>
        </w:tc>
        <w:tc>
          <w:tcPr>
            <w:tcW w:w="782" w:type="dxa"/>
            <w:tcBorders>
              <w:top w:val="nil"/>
              <w:left w:val="nil"/>
              <w:bottom w:val="nil"/>
              <w:right w:val="nil"/>
            </w:tcBorders>
            <w:shd w:val="clear" w:color="auto" w:fill="auto"/>
            <w:noWrap/>
            <w:vAlign w:val="bottom"/>
            <w:hideMark/>
          </w:tcPr>
          <w:p w14:paraId="223F4D6A"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bottom"/>
            <w:hideMark/>
          </w:tcPr>
          <w:p w14:paraId="71899F04" w14:textId="0521879F"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133.236.690 </w:t>
            </w:r>
          </w:p>
        </w:tc>
        <w:tc>
          <w:tcPr>
            <w:tcW w:w="1275" w:type="dxa"/>
            <w:tcBorders>
              <w:top w:val="nil"/>
              <w:left w:val="nil"/>
              <w:bottom w:val="nil"/>
              <w:right w:val="nil"/>
            </w:tcBorders>
            <w:shd w:val="clear" w:color="auto" w:fill="auto"/>
            <w:noWrap/>
            <w:vAlign w:val="bottom"/>
            <w:hideMark/>
          </w:tcPr>
          <w:p w14:paraId="47A64F8B" w14:textId="088A3103"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 xml:space="preserve">128.090.089 </w:t>
            </w:r>
          </w:p>
        </w:tc>
        <w:tc>
          <w:tcPr>
            <w:tcW w:w="323" w:type="dxa"/>
            <w:tcBorders>
              <w:top w:val="nil"/>
              <w:left w:val="nil"/>
              <w:bottom w:val="nil"/>
              <w:right w:val="single" w:sz="4" w:space="0" w:color="2E74B5"/>
            </w:tcBorders>
            <w:shd w:val="clear" w:color="auto" w:fill="auto"/>
            <w:noWrap/>
            <w:vAlign w:val="bottom"/>
            <w:hideMark/>
          </w:tcPr>
          <w:p w14:paraId="52466156"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7110F1E9"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21D7766"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2F7A525B"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Prejuízos Acumulados</w:t>
            </w:r>
          </w:p>
        </w:tc>
        <w:tc>
          <w:tcPr>
            <w:tcW w:w="785" w:type="dxa"/>
            <w:tcBorders>
              <w:top w:val="nil"/>
              <w:left w:val="nil"/>
              <w:bottom w:val="nil"/>
              <w:right w:val="nil"/>
            </w:tcBorders>
            <w:shd w:val="clear" w:color="auto" w:fill="auto"/>
            <w:noWrap/>
            <w:vAlign w:val="bottom"/>
            <w:hideMark/>
          </w:tcPr>
          <w:p w14:paraId="02B63FC9" w14:textId="77777777" w:rsidR="00830B27" w:rsidRPr="00830B27" w:rsidRDefault="00830B27" w:rsidP="00830B27">
            <w:pPr>
              <w:suppressAutoHyphens w:val="0"/>
              <w:autoSpaceDN/>
              <w:spacing w:after="0" w:line="240" w:lineRule="auto"/>
              <w:jc w:val="center"/>
              <w:rPr>
                <w:rFonts w:eastAsia="Times New Roman" w:cs="Calibri"/>
                <w:color w:val="156082"/>
                <w:sz w:val="16"/>
                <w:szCs w:val="16"/>
              </w:rPr>
            </w:pPr>
            <w:r w:rsidRPr="00830B27">
              <w:rPr>
                <w:rFonts w:eastAsia="Times New Roman" w:cs="Calibri"/>
                <w:color w:val="156082"/>
                <w:sz w:val="16"/>
                <w:szCs w:val="16"/>
              </w:rPr>
              <w:t xml:space="preserve">27 </w:t>
            </w:r>
          </w:p>
        </w:tc>
        <w:tc>
          <w:tcPr>
            <w:tcW w:w="1275" w:type="dxa"/>
            <w:tcBorders>
              <w:top w:val="nil"/>
              <w:left w:val="nil"/>
              <w:bottom w:val="nil"/>
              <w:right w:val="nil"/>
            </w:tcBorders>
            <w:shd w:val="clear" w:color="auto" w:fill="auto"/>
            <w:noWrap/>
            <w:vAlign w:val="bottom"/>
            <w:hideMark/>
          </w:tcPr>
          <w:p w14:paraId="24B9A384" w14:textId="0FEE6341"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(21.518.427.06</w:t>
            </w:r>
            <w:r w:rsidR="00490D7C">
              <w:rPr>
                <w:rFonts w:eastAsia="Times New Roman" w:cs="Calibri"/>
                <w:color w:val="000000"/>
                <w:sz w:val="16"/>
                <w:szCs w:val="16"/>
              </w:rPr>
              <w:t>4</w:t>
            </w:r>
            <w:r w:rsidRPr="00830B27">
              <w:rPr>
                <w:rFonts w:eastAsia="Times New Roman" w:cs="Calibri"/>
                <w:color w:val="000000"/>
                <w:sz w:val="16"/>
                <w:szCs w:val="16"/>
              </w:rPr>
              <w:t>)</w:t>
            </w:r>
          </w:p>
        </w:tc>
        <w:tc>
          <w:tcPr>
            <w:tcW w:w="1275" w:type="dxa"/>
            <w:tcBorders>
              <w:top w:val="nil"/>
              <w:left w:val="nil"/>
              <w:bottom w:val="nil"/>
              <w:right w:val="nil"/>
            </w:tcBorders>
            <w:shd w:val="clear" w:color="auto" w:fill="auto"/>
            <w:noWrap/>
            <w:vAlign w:val="bottom"/>
            <w:hideMark/>
          </w:tcPr>
          <w:p w14:paraId="00C2B9DA" w14:textId="75A8E459" w:rsidR="00830B27" w:rsidRPr="00830B27" w:rsidRDefault="00830B27" w:rsidP="00830B27">
            <w:pPr>
              <w:suppressAutoHyphens w:val="0"/>
              <w:autoSpaceDN/>
              <w:spacing w:after="0" w:line="240" w:lineRule="auto"/>
              <w:jc w:val="right"/>
              <w:rPr>
                <w:rFonts w:eastAsia="Times New Roman" w:cs="Calibri"/>
                <w:color w:val="000000"/>
                <w:sz w:val="16"/>
                <w:szCs w:val="16"/>
              </w:rPr>
            </w:pPr>
            <w:r w:rsidRPr="00830B27">
              <w:rPr>
                <w:rFonts w:eastAsia="Times New Roman" w:cs="Calibri"/>
                <w:color w:val="000000"/>
                <w:sz w:val="16"/>
                <w:szCs w:val="16"/>
              </w:rPr>
              <w:t>(21.533.411.527)</w:t>
            </w:r>
          </w:p>
        </w:tc>
      </w:tr>
      <w:tr w:rsidR="005D18B1" w:rsidRPr="00830B27" w14:paraId="4DED1666" w14:textId="77777777" w:rsidTr="00AB7C9E">
        <w:trPr>
          <w:trHeight w:val="170"/>
        </w:trPr>
        <w:tc>
          <w:tcPr>
            <w:tcW w:w="157" w:type="dxa"/>
            <w:tcBorders>
              <w:top w:val="nil"/>
              <w:left w:val="nil"/>
              <w:bottom w:val="nil"/>
              <w:right w:val="nil"/>
            </w:tcBorders>
            <w:shd w:val="clear" w:color="auto" w:fill="auto"/>
            <w:noWrap/>
            <w:vAlign w:val="bottom"/>
            <w:hideMark/>
          </w:tcPr>
          <w:p w14:paraId="1B2D46B8" w14:textId="77777777" w:rsidR="005D18B1" w:rsidRPr="00830B27" w:rsidRDefault="005D18B1" w:rsidP="005D18B1">
            <w:pPr>
              <w:suppressAutoHyphens w:val="0"/>
              <w:autoSpaceDN/>
              <w:spacing w:after="0" w:line="240" w:lineRule="auto"/>
              <w:jc w:val="right"/>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32FEB3B9"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3966" w:type="dxa"/>
            <w:tcBorders>
              <w:top w:val="nil"/>
              <w:left w:val="nil"/>
              <w:bottom w:val="nil"/>
              <w:right w:val="nil"/>
            </w:tcBorders>
            <w:shd w:val="clear" w:color="auto" w:fill="auto"/>
            <w:noWrap/>
            <w:vAlign w:val="bottom"/>
            <w:hideMark/>
          </w:tcPr>
          <w:p w14:paraId="7041807E" w14:textId="77777777" w:rsidR="005D18B1" w:rsidRPr="00830B27" w:rsidRDefault="005D18B1" w:rsidP="005D18B1">
            <w:pPr>
              <w:suppressAutoHyphens w:val="0"/>
              <w:autoSpaceDN/>
              <w:spacing w:after="0" w:line="240" w:lineRule="auto"/>
              <w:rPr>
                <w:rFonts w:eastAsia="Times New Roman" w:cs="Calibri"/>
                <w:color w:val="000000"/>
                <w:sz w:val="16"/>
                <w:szCs w:val="16"/>
              </w:rPr>
            </w:pPr>
            <w:r w:rsidRPr="00830B27">
              <w:rPr>
                <w:rFonts w:eastAsia="Times New Roman" w:cs="Calibri"/>
                <w:i/>
                <w:iCs/>
                <w:color w:val="000000"/>
                <w:sz w:val="16"/>
                <w:szCs w:val="16"/>
              </w:rPr>
              <w:t>Softwares</w:t>
            </w:r>
            <w:r w:rsidRPr="00830B27">
              <w:rPr>
                <w:rFonts w:eastAsia="Times New Roman" w:cs="Calibri"/>
                <w:color w:val="000000"/>
                <w:sz w:val="16"/>
                <w:szCs w:val="16"/>
              </w:rPr>
              <w:t xml:space="preserve"> e Direito de Uso de Comunicação</w:t>
            </w:r>
          </w:p>
        </w:tc>
        <w:tc>
          <w:tcPr>
            <w:tcW w:w="782" w:type="dxa"/>
            <w:tcBorders>
              <w:top w:val="nil"/>
              <w:left w:val="nil"/>
              <w:bottom w:val="nil"/>
              <w:right w:val="nil"/>
            </w:tcBorders>
            <w:shd w:val="clear" w:color="auto" w:fill="auto"/>
            <w:noWrap/>
            <w:vAlign w:val="bottom"/>
            <w:hideMark/>
          </w:tcPr>
          <w:p w14:paraId="1BEB5C22" w14:textId="77777777" w:rsidR="005D18B1" w:rsidRPr="00830B27" w:rsidRDefault="005D18B1" w:rsidP="005D18B1">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center"/>
            <w:hideMark/>
          </w:tcPr>
          <w:p w14:paraId="2F3A4FA8" w14:textId="5BFC5BE6" w:rsidR="005D18B1" w:rsidRPr="00830B27" w:rsidRDefault="005D18B1" w:rsidP="005D18B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23.746.156 </w:t>
            </w:r>
          </w:p>
        </w:tc>
        <w:tc>
          <w:tcPr>
            <w:tcW w:w="1275" w:type="dxa"/>
            <w:tcBorders>
              <w:top w:val="nil"/>
              <w:left w:val="nil"/>
              <w:bottom w:val="nil"/>
              <w:right w:val="nil"/>
            </w:tcBorders>
            <w:shd w:val="clear" w:color="auto" w:fill="auto"/>
            <w:noWrap/>
            <w:vAlign w:val="center"/>
            <w:hideMark/>
          </w:tcPr>
          <w:p w14:paraId="6B0EA88F" w14:textId="6DE9FCC4" w:rsidR="005D18B1" w:rsidRPr="00830B27" w:rsidRDefault="005D18B1" w:rsidP="005D18B1">
            <w:pPr>
              <w:suppressAutoHyphens w:val="0"/>
              <w:autoSpaceDN/>
              <w:spacing w:after="0" w:line="240" w:lineRule="auto"/>
              <w:jc w:val="right"/>
              <w:rPr>
                <w:rFonts w:eastAsia="Times New Roman" w:cs="Calibri"/>
                <w:color w:val="000000"/>
                <w:sz w:val="16"/>
                <w:szCs w:val="16"/>
              </w:rPr>
            </w:pPr>
            <w:r>
              <w:rPr>
                <w:rFonts w:cs="Calibri"/>
                <w:color w:val="000000"/>
                <w:sz w:val="16"/>
                <w:szCs w:val="16"/>
              </w:rPr>
              <w:t xml:space="preserve">           24.067.841 </w:t>
            </w:r>
          </w:p>
        </w:tc>
        <w:tc>
          <w:tcPr>
            <w:tcW w:w="323" w:type="dxa"/>
            <w:tcBorders>
              <w:top w:val="nil"/>
              <w:left w:val="nil"/>
              <w:bottom w:val="nil"/>
              <w:right w:val="single" w:sz="4" w:space="0" w:color="2E74B5"/>
            </w:tcBorders>
            <w:shd w:val="clear" w:color="auto" w:fill="auto"/>
            <w:noWrap/>
            <w:vAlign w:val="bottom"/>
            <w:hideMark/>
          </w:tcPr>
          <w:p w14:paraId="2C656F8F" w14:textId="77777777" w:rsidR="005D18B1" w:rsidRPr="00830B27" w:rsidRDefault="005D18B1" w:rsidP="005D18B1">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nil"/>
              <w:right w:val="nil"/>
            </w:tcBorders>
            <w:shd w:val="clear" w:color="auto" w:fill="auto"/>
            <w:noWrap/>
            <w:vAlign w:val="bottom"/>
            <w:hideMark/>
          </w:tcPr>
          <w:p w14:paraId="4A75934C" w14:textId="77777777" w:rsidR="005D18B1" w:rsidRPr="00830B27" w:rsidRDefault="005D18B1" w:rsidP="005D18B1">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hideMark/>
          </w:tcPr>
          <w:p w14:paraId="1BA095FD"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hideMark/>
          </w:tcPr>
          <w:p w14:paraId="7AA6DA68"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hideMark/>
          </w:tcPr>
          <w:p w14:paraId="6E15BD44"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530AD2B6" w14:textId="77777777" w:rsidR="005D18B1" w:rsidRPr="00830B27" w:rsidRDefault="005D18B1" w:rsidP="005D18B1">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bottom"/>
            <w:hideMark/>
          </w:tcPr>
          <w:p w14:paraId="61427771" w14:textId="77777777" w:rsidR="005D18B1" w:rsidRPr="00830B27" w:rsidRDefault="005D18B1" w:rsidP="005D18B1">
            <w:pPr>
              <w:suppressAutoHyphens w:val="0"/>
              <w:autoSpaceDN/>
              <w:spacing w:after="0" w:line="240" w:lineRule="auto"/>
              <w:jc w:val="right"/>
              <w:rPr>
                <w:rFonts w:ascii="Times New Roman" w:eastAsia="Times New Roman" w:hAnsi="Times New Roman" w:cs="Times New Roman"/>
                <w:sz w:val="20"/>
                <w:szCs w:val="20"/>
              </w:rPr>
            </w:pPr>
          </w:p>
        </w:tc>
      </w:tr>
      <w:tr w:rsidR="005D18B1" w:rsidRPr="00830B27" w14:paraId="5204D4AF" w14:textId="77777777" w:rsidTr="00AB7C9E">
        <w:trPr>
          <w:trHeight w:val="170"/>
        </w:trPr>
        <w:tc>
          <w:tcPr>
            <w:tcW w:w="157" w:type="dxa"/>
            <w:tcBorders>
              <w:top w:val="nil"/>
              <w:left w:val="nil"/>
              <w:bottom w:val="nil"/>
              <w:right w:val="nil"/>
            </w:tcBorders>
            <w:shd w:val="clear" w:color="auto" w:fill="auto"/>
            <w:noWrap/>
            <w:vAlign w:val="bottom"/>
          </w:tcPr>
          <w:p w14:paraId="4567183D" w14:textId="77777777" w:rsidR="005D18B1" w:rsidRPr="00830B27" w:rsidRDefault="005D18B1" w:rsidP="005D18B1">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nil"/>
              <w:right w:val="nil"/>
            </w:tcBorders>
            <w:shd w:val="clear" w:color="auto" w:fill="auto"/>
            <w:noWrap/>
            <w:vAlign w:val="bottom"/>
          </w:tcPr>
          <w:p w14:paraId="1F19C1D7" w14:textId="77777777" w:rsidR="005D18B1" w:rsidRPr="00DD1AFC" w:rsidRDefault="005D18B1" w:rsidP="005D18B1">
            <w:pPr>
              <w:suppressAutoHyphens w:val="0"/>
              <w:autoSpaceDN/>
              <w:spacing w:after="0" w:line="240" w:lineRule="auto"/>
              <w:rPr>
                <w:rFonts w:eastAsia="Times New Roman" w:cs="Calibri"/>
                <w:color w:val="000000"/>
                <w:sz w:val="16"/>
                <w:szCs w:val="16"/>
              </w:rPr>
            </w:pPr>
          </w:p>
        </w:tc>
        <w:tc>
          <w:tcPr>
            <w:tcW w:w="3966" w:type="dxa"/>
            <w:tcBorders>
              <w:top w:val="nil"/>
              <w:left w:val="nil"/>
              <w:bottom w:val="nil"/>
              <w:right w:val="nil"/>
            </w:tcBorders>
            <w:shd w:val="clear" w:color="auto" w:fill="auto"/>
            <w:noWrap/>
            <w:vAlign w:val="bottom"/>
          </w:tcPr>
          <w:p w14:paraId="3A2E1B3D" w14:textId="708DC0FA" w:rsidR="005D18B1" w:rsidRPr="00DD1AFC" w:rsidRDefault="005D18B1" w:rsidP="005D18B1">
            <w:pPr>
              <w:suppressAutoHyphens w:val="0"/>
              <w:autoSpaceDN/>
              <w:spacing w:after="0" w:line="240" w:lineRule="auto"/>
              <w:rPr>
                <w:rFonts w:eastAsia="Times New Roman" w:cs="Calibri"/>
                <w:color w:val="000000"/>
                <w:sz w:val="16"/>
                <w:szCs w:val="16"/>
              </w:rPr>
            </w:pPr>
            <w:r w:rsidRPr="00DD1AFC">
              <w:rPr>
                <w:rFonts w:eastAsia="Times New Roman" w:cs="Calibri"/>
                <w:color w:val="000000"/>
                <w:sz w:val="16"/>
                <w:szCs w:val="16"/>
              </w:rPr>
              <w:t>(-) Amortização Acumulada</w:t>
            </w:r>
          </w:p>
        </w:tc>
        <w:tc>
          <w:tcPr>
            <w:tcW w:w="782" w:type="dxa"/>
            <w:tcBorders>
              <w:top w:val="nil"/>
              <w:left w:val="nil"/>
              <w:bottom w:val="nil"/>
              <w:right w:val="nil"/>
            </w:tcBorders>
            <w:shd w:val="clear" w:color="auto" w:fill="auto"/>
            <w:noWrap/>
            <w:vAlign w:val="bottom"/>
          </w:tcPr>
          <w:p w14:paraId="15D7CD9A" w14:textId="77777777" w:rsidR="005D18B1" w:rsidRPr="00DD1AFC" w:rsidRDefault="005D18B1" w:rsidP="005D18B1">
            <w:pPr>
              <w:suppressAutoHyphens w:val="0"/>
              <w:autoSpaceDN/>
              <w:spacing w:after="0" w:line="240" w:lineRule="auto"/>
              <w:rPr>
                <w:rFonts w:eastAsia="Times New Roman" w:cs="Calibri"/>
                <w:color w:val="000000"/>
                <w:sz w:val="16"/>
                <w:szCs w:val="16"/>
              </w:rPr>
            </w:pPr>
          </w:p>
        </w:tc>
        <w:tc>
          <w:tcPr>
            <w:tcW w:w="1275" w:type="dxa"/>
            <w:tcBorders>
              <w:top w:val="nil"/>
              <w:left w:val="nil"/>
              <w:bottom w:val="nil"/>
              <w:right w:val="nil"/>
            </w:tcBorders>
            <w:shd w:val="clear" w:color="auto" w:fill="auto"/>
            <w:noWrap/>
            <w:vAlign w:val="center"/>
          </w:tcPr>
          <w:p w14:paraId="12F749A4" w14:textId="562AC826" w:rsidR="005D18B1" w:rsidRPr="00830B27" w:rsidRDefault="005D18B1" w:rsidP="005D18B1">
            <w:pPr>
              <w:suppressAutoHyphens w:val="0"/>
              <w:autoSpaceDN/>
              <w:spacing w:after="0" w:line="240" w:lineRule="auto"/>
              <w:jc w:val="right"/>
              <w:rPr>
                <w:rFonts w:ascii="Times New Roman" w:eastAsia="Times New Roman" w:hAnsi="Times New Roman" w:cs="Times New Roman"/>
                <w:sz w:val="20"/>
                <w:szCs w:val="20"/>
              </w:rPr>
            </w:pPr>
            <w:r>
              <w:rPr>
                <w:rFonts w:cs="Calibri"/>
                <w:color w:val="000000"/>
                <w:sz w:val="16"/>
                <w:szCs w:val="16"/>
              </w:rPr>
              <w:t xml:space="preserve">       (21.604.169)</w:t>
            </w:r>
          </w:p>
        </w:tc>
        <w:tc>
          <w:tcPr>
            <w:tcW w:w="1275" w:type="dxa"/>
            <w:tcBorders>
              <w:top w:val="nil"/>
              <w:left w:val="nil"/>
              <w:bottom w:val="nil"/>
              <w:right w:val="nil"/>
            </w:tcBorders>
            <w:shd w:val="clear" w:color="auto" w:fill="auto"/>
            <w:noWrap/>
            <w:vAlign w:val="center"/>
          </w:tcPr>
          <w:p w14:paraId="33D0D100" w14:textId="37F972F7" w:rsidR="005D18B1" w:rsidRPr="00830B27" w:rsidRDefault="005D18B1" w:rsidP="005D18B1">
            <w:pPr>
              <w:suppressAutoHyphens w:val="0"/>
              <w:autoSpaceDN/>
              <w:spacing w:after="0" w:line="240" w:lineRule="auto"/>
              <w:jc w:val="right"/>
              <w:rPr>
                <w:rFonts w:ascii="Times New Roman" w:eastAsia="Times New Roman" w:hAnsi="Times New Roman" w:cs="Times New Roman"/>
                <w:sz w:val="20"/>
                <w:szCs w:val="20"/>
              </w:rPr>
            </w:pPr>
            <w:r>
              <w:rPr>
                <w:rFonts w:cs="Calibri"/>
                <w:color w:val="000000"/>
                <w:sz w:val="16"/>
                <w:szCs w:val="16"/>
              </w:rPr>
              <w:t xml:space="preserve">       (21.763.773)</w:t>
            </w:r>
          </w:p>
        </w:tc>
        <w:tc>
          <w:tcPr>
            <w:tcW w:w="323" w:type="dxa"/>
            <w:tcBorders>
              <w:top w:val="nil"/>
              <w:left w:val="nil"/>
              <w:bottom w:val="nil"/>
              <w:right w:val="single" w:sz="4" w:space="0" w:color="2E74B5"/>
            </w:tcBorders>
            <w:shd w:val="clear" w:color="auto" w:fill="auto"/>
            <w:noWrap/>
            <w:vAlign w:val="bottom"/>
          </w:tcPr>
          <w:p w14:paraId="6CEEBE38" w14:textId="77777777" w:rsidR="005D18B1" w:rsidRPr="00830B27" w:rsidRDefault="005D18B1" w:rsidP="005D18B1">
            <w:pPr>
              <w:suppressAutoHyphens w:val="0"/>
              <w:autoSpaceDN/>
              <w:spacing w:after="0" w:line="240" w:lineRule="auto"/>
              <w:rPr>
                <w:rFonts w:eastAsia="Times New Roman" w:cs="Calibri"/>
                <w:color w:val="000000"/>
                <w:sz w:val="16"/>
                <w:szCs w:val="16"/>
              </w:rPr>
            </w:pPr>
          </w:p>
        </w:tc>
        <w:tc>
          <w:tcPr>
            <w:tcW w:w="326" w:type="dxa"/>
            <w:tcBorders>
              <w:top w:val="nil"/>
              <w:left w:val="nil"/>
              <w:bottom w:val="nil"/>
              <w:right w:val="nil"/>
            </w:tcBorders>
            <w:shd w:val="clear" w:color="auto" w:fill="auto"/>
            <w:noWrap/>
            <w:vAlign w:val="bottom"/>
          </w:tcPr>
          <w:p w14:paraId="1E0466A7" w14:textId="77777777" w:rsidR="005D18B1" w:rsidRPr="00830B27" w:rsidRDefault="005D18B1" w:rsidP="005D18B1">
            <w:pPr>
              <w:suppressAutoHyphens w:val="0"/>
              <w:autoSpaceDN/>
              <w:spacing w:after="0" w:line="240" w:lineRule="auto"/>
              <w:rPr>
                <w:rFonts w:eastAsia="Times New Roman" w:cs="Calibri"/>
                <w:color w:val="000000"/>
                <w:sz w:val="16"/>
                <w:szCs w:val="16"/>
              </w:rPr>
            </w:pPr>
          </w:p>
        </w:tc>
        <w:tc>
          <w:tcPr>
            <w:tcW w:w="157" w:type="dxa"/>
            <w:tcBorders>
              <w:top w:val="nil"/>
              <w:left w:val="nil"/>
              <w:bottom w:val="nil"/>
              <w:right w:val="nil"/>
            </w:tcBorders>
            <w:shd w:val="clear" w:color="auto" w:fill="auto"/>
            <w:noWrap/>
            <w:vAlign w:val="bottom"/>
          </w:tcPr>
          <w:p w14:paraId="29E2D555"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nil"/>
              <w:right w:val="nil"/>
            </w:tcBorders>
            <w:shd w:val="clear" w:color="auto" w:fill="auto"/>
            <w:noWrap/>
            <w:vAlign w:val="bottom"/>
          </w:tcPr>
          <w:p w14:paraId="7E1EEE59"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nil"/>
              <w:right w:val="nil"/>
            </w:tcBorders>
            <w:shd w:val="clear" w:color="auto" w:fill="auto"/>
            <w:noWrap/>
            <w:vAlign w:val="bottom"/>
          </w:tcPr>
          <w:p w14:paraId="03AACFAF" w14:textId="77777777" w:rsidR="005D18B1" w:rsidRPr="00830B27" w:rsidRDefault="005D18B1" w:rsidP="005D18B1">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tcPr>
          <w:p w14:paraId="4AEE3016" w14:textId="77777777" w:rsidR="005D18B1" w:rsidRPr="00830B27" w:rsidRDefault="005D18B1" w:rsidP="005D18B1">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nil"/>
              <w:right w:val="nil"/>
            </w:tcBorders>
            <w:shd w:val="clear" w:color="auto" w:fill="auto"/>
            <w:noWrap/>
            <w:vAlign w:val="center"/>
          </w:tcPr>
          <w:p w14:paraId="2EB788B8" w14:textId="77777777" w:rsidR="005D18B1" w:rsidRPr="00830B27" w:rsidRDefault="005D18B1" w:rsidP="005D18B1">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45E878D7" w14:textId="77777777" w:rsidTr="00FD2DE8">
        <w:trPr>
          <w:trHeight w:val="170"/>
        </w:trPr>
        <w:tc>
          <w:tcPr>
            <w:tcW w:w="157" w:type="dxa"/>
            <w:tcBorders>
              <w:top w:val="nil"/>
              <w:left w:val="nil"/>
              <w:bottom w:val="single" w:sz="4" w:space="0" w:color="2E74B5"/>
              <w:right w:val="nil"/>
            </w:tcBorders>
            <w:shd w:val="clear" w:color="auto" w:fill="auto"/>
            <w:noWrap/>
            <w:vAlign w:val="bottom"/>
            <w:hideMark/>
          </w:tcPr>
          <w:p w14:paraId="1B81138F"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57" w:type="dxa"/>
            <w:tcBorders>
              <w:top w:val="nil"/>
              <w:left w:val="nil"/>
              <w:bottom w:val="single" w:sz="4" w:space="0" w:color="2E74B5"/>
              <w:right w:val="nil"/>
            </w:tcBorders>
            <w:shd w:val="clear" w:color="auto" w:fill="auto"/>
            <w:noWrap/>
            <w:vAlign w:val="bottom"/>
            <w:hideMark/>
          </w:tcPr>
          <w:p w14:paraId="41D819E2" w14:textId="77777777" w:rsidR="00830B27" w:rsidRPr="00DD1AFC" w:rsidRDefault="00830B27" w:rsidP="00830B27">
            <w:pPr>
              <w:suppressAutoHyphens w:val="0"/>
              <w:autoSpaceDN/>
              <w:spacing w:after="0" w:line="240" w:lineRule="auto"/>
              <w:rPr>
                <w:rFonts w:eastAsia="Times New Roman" w:cs="Calibri"/>
                <w:color w:val="000000"/>
                <w:sz w:val="16"/>
                <w:szCs w:val="16"/>
              </w:rPr>
            </w:pPr>
          </w:p>
        </w:tc>
        <w:tc>
          <w:tcPr>
            <w:tcW w:w="3966" w:type="dxa"/>
            <w:tcBorders>
              <w:top w:val="nil"/>
              <w:left w:val="nil"/>
              <w:bottom w:val="single" w:sz="4" w:space="0" w:color="2E74B5"/>
              <w:right w:val="nil"/>
            </w:tcBorders>
            <w:shd w:val="clear" w:color="auto" w:fill="auto"/>
            <w:noWrap/>
            <w:vAlign w:val="bottom"/>
            <w:hideMark/>
          </w:tcPr>
          <w:p w14:paraId="1A65D124" w14:textId="77777777" w:rsidR="00830B27" w:rsidRPr="00DD1AFC" w:rsidRDefault="00830B27" w:rsidP="00830B27">
            <w:pPr>
              <w:suppressAutoHyphens w:val="0"/>
              <w:autoSpaceDN/>
              <w:spacing w:after="0" w:line="240" w:lineRule="auto"/>
              <w:rPr>
                <w:rFonts w:eastAsia="Times New Roman" w:cs="Calibri"/>
                <w:color w:val="000000"/>
                <w:sz w:val="16"/>
                <w:szCs w:val="16"/>
              </w:rPr>
            </w:pPr>
          </w:p>
        </w:tc>
        <w:tc>
          <w:tcPr>
            <w:tcW w:w="782" w:type="dxa"/>
            <w:tcBorders>
              <w:top w:val="nil"/>
              <w:left w:val="nil"/>
              <w:bottom w:val="single" w:sz="4" w:space="0" w:color="2E74B5"/>
              <w:right w:val="nil"/>
            </w:tcBorders>
            <w:shd w:val="clear" w:color="auto" w:fill="auto"/>
            <w:noWrap/>
            <w:vAlign w:val="bottom"/>
            <w:hideMark/>
          </w:tcPr>
          <w:p w14:paraId="4F1503FB" w14:textId="77777777" w:rsidR="00830B27" w:rsidRPr="00DD1AFC" w:rsidRDefault="00830B27" w:rsidP="00830B27">
            <w:pPr>
              <w:suppressAutoHyphens w:val="0"/>
              <w:autoSpaceDN/>
              <w:spacing w:after="0" w:line="240" w:lineRule="auto"/>
              <w:rPr>
                <w:rFonts w:eastAsia="Times New Roman" w:cs="Calibri"/>
                <w:color w:val="000000"/>
                <w:sz w:val="16"/>
                <w:szCs w:val="16"/>
              </w:rPr>
            </w:pPr>
          </w:p>
        </w:tc>
        <w:tc>
          <w:tcPr>
            <w:tcW w:w="1275" w:type="dxa"/>
            <w:tcBorders>
              <w:top w:val="nil"/>
              <w:left w:val="nil"/>
              <w:bottom w:val="single" w:sz="4" w:space="0" w:color="2E74B5"/>
              <w:right w:val="nil"/>
            </w:tcBorders>
            <w:shd w:val="clear" w:color="auto" w:fill="auto"/>
            <w:noWrap/>
            <w:vAlign w:val="center"/>
            <w:hideMark/>
          </w:tcPr>
          <w:p w14:paraId="74468CF9"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1275" w:type="dxa"/>
            <w:tcBorders>
              <w:top w:val="nil"/>
              <w:left w:val="nil"/>
              <w:bottom w:val="single" w:sz="4" w:space="0" w:color="2E74B5"/>
              <w:right w:val="nil"/>
            </w:tcBorders>
            <w:shd w:val="clear" w:color="auto" w:fill="auto"/>
            <w:noWrap/>
            <w:vAlign w:val="center"/>
            <w:hideMark/>
          </w:tcPr>
          <w:p w14:paraId="519B0FA9"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c>
          <w:tcPr>
            <w:tcW w:w="323" w:type="dxa"/>
            <w:tcBorders>
              <w:top w:val="nil"/>
              <w:left w:val="nil"/>
              <w:bottom w:val="single" w:sz="4" w:space="0" w:color="2E74B5"/>
              <w:right w:val="single" w:sz="4" w:space="0" w:color="2E74B5"/>
            </w:tcBorders>
            <w:shd w:val="clear" w:color="auto" w:fill="auto"/>
            <w:noWrap/>
            <w:vAlign w:val="bottom"/>
            <w:hideMark/>
          </w:tcPr>
          <w:p w14:paraId="44B4B31E" w14:textId="77777777" w:rsidR="00830B27" w:rsidRPr="00830B27" w:rsidRDefault="00830B27" w:rsidP="00830B27">
            <w:pPr>
              <w:suppressAutoHyphens w:val="0"/>
              <w:autoSpaceDN/>
              <w:spacing w:after="0" w:line="240" w:lineRule="auto"/>
              <w:rPr>
                <w:rFonts w:eastAsia="Times New Roman" w:cs="Calibri"/>
                <w:color w:val="000000"/>
                <w:sz w:val="16"/>
                <w:szCs w:val="16"/>
              </w:rPr>
            </w:pPr>
            <w:r w:rsidRPr="00830B27">
              <w:rPr>
                <w:rFonts w:eastAsia="Times New Roman" w:cs="Calibri"/>
                <w:color w:val="000000"/>
                <w:sz w:val="16"/>
                <w:szCs w:val="16"/>
              </w:rPr>
              <w:t> </w:t>
            </w:r>
          </w:p>
        </w:tc>
        <w:tc>
          <w:tcPr>
            <w:tcW w:w="326" w:type="dxa"/>
            <w:tcBorders>
              <w:top w:val="nil"/>
              <w:left w:val="nil"/>
              <w:bottom w:val="single" w:sz="4" w:space="0" w:color="2E74B5"/>
              <w:right w:val="nil"/>
            </w:tcBorders>
            <w:shd w:val="clear" w:color="auto" w:fill="auto"/>
            <w:noWrap/>
            <w:vAlign w:val="bottom"/>
            <w:hideMark/>
          </w:tcPr>
          <w:p w14:paraId="63484EE0" w14:textId="77777777" w:rsidR="00830B27" w:rsidRPr="00830B27" w:rsidRDefault="00830B27" w:rsidP="00830B27">
            <w:pPr>
              <w:suppressAutoHyphens w:val="0"/>
              <w:autoSpaceDN/>
              <w:spacing w:after="0" w:line="240" w:lineRule="auto"/>
              <w:rPr>
                <w:rFonts w:eastAsia="Times New Roman" w:cs="Calibri"/>
                <w:color w:val="000000"/>
                <w:sz w:val="16"/>
                <w:szCs w:val="16"/>
              </w:rPr>
            </w:pPr>
          </w:p>
        </w:tc>
        <w:tc>
          <w:tcPr>
            <w:tcW w:w="157" w:type="dxa"/>
            <w:tcBorders>
              <w:top w:val="nil"/>
              <w:left w:val="nil"/>
              <w:bottom w:val="single" w:sz="4" w:space="0" w:color="2E74B5"/>
              <w:right w:val="nil"/>
            </w:tcBorders>
            <w:shd w:val="clear" w:color="auto" w:fill="auto"/>
            <w:noWrap/>
            <w:vAlign w:val="bottom"/>
            <w:hideMark/>
          </w:tcPr>
          <w:p w14:paraId="6806E46E"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3647" w:type="dxa"/>
            <w:tcBorders>
              <w:top w:val="nil"/>
              <w:left w:val="nil"/>
              <w:bottom w:val="single" w:sz="4" w:space="0" w:color="2E74B5"/>
              <w:right w:val="nil"/>
            </w:tcBorders>
            <w:shd w:val="clear" w:color="auto" w:fill="auto"/>
            <w:noWrap/>
            <w:vAlign w:val="bottom"/>
            <w:hideMark/>
          </w:tcPr>
          <w:p w14:paraId="6B762FDE"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785" w:type="dxa"/>
            <w:tcBorders>
              <w:top w:val="nil"/>
              <w:left w:val="nil"/>
              <w:bottom w:val="single" w:sz="4" w:space="0" w:color="2E74B5"/>
              <w:right w:val="nil"/>
            </w:tcBorders>
            <w:shd w:val="clear" w:color="auto" w:fill="auto"/>
            <w:noWrap/>
            <w:vAlign w:val="bottom"/>
            <w:hideMark/>
          </w:tcPr>
          <w:p w14:paraId="301744AC" w14:textId="77777777" w:rsidR="00830B27" w:rsidRPr="00830B27" w:rsidRDefault="00830B27" w:rsidP="00830B27">
            <w:pPr>
              <w:suppressAutoHyphens w:val="0"/>
              <w:autoSpaceDN/>
              <w:spacing w:after="0" w:line="240" w:lineRule="auto"/>
              <w:rPr>
                <w:rFonts w:ascii="Times New Roman" w:eastAsia="Times New Roman" w:hAnsi="Times New Roman" w:cs="Times New Roman"/>
                <w:sz w:val="20"/>
                <w:szCs w:val="20"/>
              </w:rPr>
            </w:pPr>
          </w:p>
        </w:tc>
        <w:tc>
          <w:tcPr>
            <w:tcW w:w="1275" w:type="dxa"/>
            <w:tcBorders>
              <w:top w:val="nil"/>
              <w:left w:val="nil"/>
              <w:bottom w:val="single" w:sz="4" w:space="0" w:color="2E74B5"/>
              <w:right w:val="nil"/>
            </w:tcBorders>
            <w:shd w:val="clear" w:color="auto" w:fill="auto"/>
            <w:noWrap/>
            <w:vAlign w:val="center"/>
            <w:hideMark/>
          </w:tcPr>
          <w:p w14:paraId="07B2390E" w14:textId="77777777" w:rsidR="00830B27" w:rsidRPr="00830B27" w:rsidRDefault="00830B27" w:rsidP="00830B27">
            <w:pPr>
              <w:suppressAutoHyphens w:val="0"/>
              <w:autoSpaceDN/>
              <w:spacing w:after="0" w:line="240" w:lineRule="auto"/>
              <w:jc w:val="center"/>
              <w:rPr>
                <w:rFonts w:ascii="Times New Roman" w:eastAsia="Times New Roman" w:hAnsi="Times New Roman" w:cs="Times New Roman"/>
                <w:sz w:val="20"/>
                <w:szCs w:val="20"/>
              </w:rPr>
            </w:pPr>
          </w:p>
        </w:tc>
        <w:tc>
          <w:tcPr>
            <w:tcW w:w="1275" w:type="dxa"/>
            <w:tcBorders>
              <w:top w:val="nil"/>
              <w:left w:val="nil"/>
              <w:bottom w:val="single" w:sz="4" w:space="0" w:color="2E74B5"/>
              <w:right w:val="nil"/>
            </w:tcBorders>
            <w:shd w:val="clear" w:color="auto" w:fill="auto"/>
            <w:noWrap/>
            <w:vAlign w:val="center"/>
            <w:hideMark/>
          </w:tcPr>
          <w:p w14:paraId="5B4374E6" w14:textId="77777777" w:rsidR="00830B27" w:rsidRPr="00830B27" w:rsidRDefault="00830B27" w:rsidP="00830B27">
            <w:pPr>
              <w:suppressAutoHyphens w:val="0"/>
              <w:autoSpaceDN/>
              <w:spacing w:after="0" w:line="240" w:lineRule="auto"/>
              <w:jc w:val="right"/>
              <w:rPr>
                <w:rFonts w:ascii="Times New Roman" w:eastAsia="Times New Roman" w:hAnsi="Times New Roman" w:cs="Times New Roman"/>
                <w:sz w:val="20"/>
                <w:szCs w:val="20"/>
              </w:rPr>
            </w:pPr>
          </w:p>
        </w:tc>
      </w:tr>
      <w:tr w:rsidR="00830B27" w:rsidRPr="00830B27" w14:paraId="654A75EF" w14:textId="77777777" w:rsidTr="00AB7C9E">
        <w:trPr>
          <w:trHeight w:val="170"/>
        </w:trPr>
        <w:tc>
          <w:tcPr>
            <w:tcW w:w="4280" w:type="dxa"/>
            <w:gridSpan w:val="3"/>
            <w:tcBorders>
              <w:top w:val="single" w:sz="4" w:space="0" w:color="2E74B5"/>
              <w:left w:val="nil"/>
              <w:bottom w:val="single" w:sz="4" w:space="0" w:color="2E74B5"/>
              <w:right w:val="nil"/>
            </w:tcBorders>
            <w:shd w:val="clear" w:color="000000" w:fill="DAE9F8"/>
            <w:noWrap/>
            <w:vAlign w:val="center"/>
            <w:hideMark/>
          </w:tcPr>
          <w:p w14:paraId="0270AF6B" w14:textId="77777777" w:rsidR="00830B27" w:rsidRPr="00FD2DE8" w:rsidRDefault="00830B27" w:rsidP="00830B27">
            <w:pPr>
              <w:suppressAutoHyphens w:val="0"/>
              <w:autoSpaceDN/>
              <w:spacing w:after="0" w:line="240" w:lineRule="auto"/>
              <w:rPr>
                <w:rFonts w:eastAsia="Times New Roman" w:cs="Calibri"/>
                <w:b/>
                <w:bCs/>
                <w:color w:val="000000"/>
                <w:sz w:val="16"/>
                <w:szCs w:val="16"/>
              </w:rPr>
            </w:pPr>
            <w:r w:rsidRPr="00FD2DE8">
              <w:rPr>
                <w:rFonts w:eastAsia="Times New Roman" w:cs="Calibri"/>
                <w:b/>
                <w:bCs/>
                <w:color w:val="000000"/>
                <w:sz w:val="16"/>
                <w:szCs w:val="16"/>
              </w:rPr>
              <w:t>TOTAL DO ATIVO</w:t>
            </w:r>
          </w:p>
        </w:tc>
        <w:tc>
          <w:tcPr>
            <w:tcW w:w="782" w:type="dxa"/>
            <w:tcBorders>
              <w:top w:val="single" w:sz="4" w:space="0" w:color="2E74B5"/>
              <w:left w:val="nil"/>
              <w:bottom w:val="single" w:sz="4" w:space="0" w:color="2E74B5"/>
              <w:right w:val="nil"/>
            </w:tcBorders>
            <w:shd w:val="clear" w:color="000000" w:fill="DAE9F8"/>
            <w:noWrap/>
            <w:vAlign w:val="center"/>
            <w:hideMark/>
          </w:tcPr>
          <w:p w14:paraId="38065125" w14:textId="77777777" w:rsidR="00830B27" w:rsidRPr="00FD2DE8" w:rsidRDefault="00830B27" w:rsidP="00830B27">
            <w:pPr>
              <w:suppressAutoHyphens w:val="0"/>
              <w:autoSpaceDN/>
              <w:spacing w:after="0" w:line="240" w:lineRule="auto"/>
              <w:rPr>
                <w:rFonts w:eastAsia="Times New Roman" w:cs="Calibri"/>
                <w:b/>
                <w:bCs/>
                <w:color w:val="000000"/>
                <w:sz w:val="16"/>
                <w:szCs w:val="16"/>
              </w:rPr>
            </w:pPr>
            <w:r w:rsidRPr="00FD2DE8">
              <w:rPr>
                <w:rFonts w:eastAsia="Times New Roman" w:cs="Calibri"/>
                <w:b/>
                <w:bCs/>
                <w:color w:val="000000"/>
                <w:sz w:val="16"/>
                <w:szCs w:val="16"/>
              </w:rPr>
              <w:t> </w:t>
            </w:r>
          </w:p>
        </w:tc>
        <w:tc>
          <w:tcPr>
            <w:tcW w:w="1275" w:type="dxa"/>
            <w:tcBorders>
              <w:top w:val="single" w:sz="4" w:space="0" w:color="2E74B5"/>
              <w:left w:val="nil"/>
              <w:bottom w:val="single" w:sz="4" w:space="0" w:color="2E74B5"/>
              <w:right w:val="nil"/>
            </w:tcBorders>
            <w:shd w:val="clear" w:color="000000" w:fill="DAE9F8"/>
            <w:noWrap/>
            <w:vAlign w:val="center"/>
            <w:hideMark/>
          </w:tcPr>
          <w:p w14:paraId="6563D7E7" w14:textId="551BA2CD" w:rsidR="00830B27" w:rsidRPr="00FD2DE8" w:rsidRDefault="00830B27" w:rsidP="00830B27">
            <w:pPr>
              <w:suppressAutoHyphens w:val="0"/>
              <w:autoSpaceDN/>
              <w:spacing w:after="0" w:line="240" w:lineRule="auto"/>
              <w:jc w:val="right"/>
              <w:rPr>
                <w:rFonts w:ascii="Aptos Narrow" w:eastAsia="Times New Roman" w:hAnsi="Aptos Narrow" w:cs="Calibri"/>
                <w:b/>
                <w:bCs/>
                <w:sz w:val="16"/>
                <w:szCs w:val="16"/>
              </w:rPr>
            </w:pPr>
            <w:r w:rsidRPr="00FD2DE8">
              <w:rPr>
                <w:rFonts w:ascii="Aptos Narrow" w:eastAsia="Times New Roman" w:hAnsi="Aptos Narrow" w:cs="Calibri"/>
                <w:b/>
                <w:bCs/>
                <w:sz w:val="16"/>
                <w:szCs w:val="16"/>
              </w:rPr>
              <w:t xml:space="preserve"> 6.783.884.603 </w:t>
            </w:r>
          </w:p>
        </w:tc>
        <w:tc>
          <w:tcPr>
            <w:tcW w:w="1275" w:type="dxa"/>
            <w:tcBorders>
              <w:top w:val="single" w:sz="4" w:space="0" w:color="2E74B5"/>
              <w:left w:val="nil"/>
              <w:bottom w:val="single" w:sz="4" w:space="0" w:color="2E74B5"/>
              <w:right w:val="nil"/>
            </w:tcBorders>
            <w:shd w:val="clear" w:color="000000" w:fill="DAE9F8"/>
            <w:noWrap/>
            <w:vAlign w:val="center"/>
            <w:hideMark/>
          </w:tcPr>
          <w:p w14:paraId="425E9322" w14:textId="598C7259" w:rsidR="00830B27" w:rsidRPr="00FD2DE8" w:rsidRDefault="00830B27" w:rsidP="00830B27">
            <w:pPr>
              <w:suppressAutoHyphens w:val="0"/>
              <w:autoSpaceDN/>
              <w:spacing w:after="0" w:line="240" w:lineRule="auto"/>
              <w:jc w:val="right"/>
              <w:rPr>
                <w:rFonts w:ascii="Aptos Narrow" w:eastAsia="Times New Roman" w:hAnsi="Aptos Narrow" w:cs="Calibri"/>
                <w:b/>
                <w:bCs/>
                <w:sz w:val="16"/>
                <w:szCs w:val="16"/>
              </w:rPr>
            </w:pPr>
            <w:r w:rsidRPr="00FD2DE8">
              <w:rPr>
                <w:rFonts w:ascii="Aptos Narrow" w:eastAsia="Times New Roman" w:hAnsi="Aptos Narrow" w:cs="Calibri"/>
                <w:b/>
                <w:bCs/>
                <w:sz w:val="16"/>
                <w:szCs w:val="16"/>
              </w:rPr>
              <w:t xml:space="preserve"> 6.155.218.055 </w:t>
            </w:r>
          </w:p>
        </w:tc>
        <w:tc>
          <w:tcPr>
            <w:tcW w:w="323" w:type="dxa"/>
            <w:tcBorders>
              <w:top w:val="single" w:sz="4" w:space="0" w:color="2E74B5"/>
              <w:left w:val="nil"/>
              <w:bottom w:val="single" w:sz="4" w:space="0" w:color="2E74B5"/>
              <w:right w:val="nil"/>
            </w:tcBorders>
            <w:shd w:val="clear" w:color="000000" w:fill="DAE9F8"/>
            <w:noWrap/>
            <w:vAlign w:val="center"/>
            <w:hideMark/>
          </w:tcPr>
          <w:p w14:paraId="413F4D81" w14:textId="77777777" w:rsidR="00830B27" w:rsidRPr="00FD2DE8" w:rsidRDefault="00830B27" w:rsidP="00830B27">
            <w:pPr>
              <w:suppressAutoHyphens w:val="0"/>
              <w:autoSpaceDN/>
              <w:spacing w:after="0" w:line="240" w:lineRule="auto"/>
              <w:rPr>
                <w:rFonts w:ascii="Aptos Narrow" w:eastAsia="Times New Roman" w:hAnsi="Aptos Narrow" w:cs="Calibri"/>
                <w:b/>
                <w:bCs/>
                <w:sz w:val="16"/>
                <w:szCs w:val="16"/>
              </w:rPr>
            </w:pPr>
            <w:r w:rsidRPr="00FD2DE8">
              <w:rPr>
                <w:rFonts w:ascii="Aptos Narrow" w:eastAsia="Times New Roman" w:hAnsi="Aptos Narrow" w:cs="Calibri"/>
                <w:b/>
                <w:bCs/>
                <w:sz w:val="16"/>
                <w:szCs w:val="16"/>
              </w:rPr>
              <w:t> </w:t>
            </w:r>
          </w:p>
        </w:tc>
        <w:tc>
          <w:tcPr>
            <w:tcW w:w="326" w:type="dxa"/>
            <w:tcBorders>
              <w:top w:val="single" w:sz="4" w:space="0" w:color="2E74B5"/>
              <w:left w:val="nil"/>
              <w:bottom w:val="single" w:sz="4" w:space="0" w:color="2E74B5"/>
              <w:right w:val="nil"/>
            </w:tcBorders>
            <w:shd w:val="clear" w:color="000000" w:fill="DAE9F8"/>
            <w:noWrap/>
            <w:vAlign w:val="center"/>
            <w:hideMark/>
          </w:tcPr>
          <w:p w14:paraId="348D12A6" w14:textId="77777777" w:rsidR="00830B27" w:rsidRPr="00FD2DE8" w:rsidRDefault="00830B27" w:rsidP="00830B27">
            <w:pPr>
              <w:suppressAutoHyphens w:val="0"/>
              <w:autoSpaceDN/>
              <w:spacing w:after="0" w:line="240" w:lineRule="auto"/>
              <w:rPr>
                <w:rFonts w:ascii="Aptos Narrow" w:eastAsia="Times New Roman" w:hAnsi="Aptos Narrow" w:cs="Calibri"/>
                <w:b/>
                <w:bCs/>
                <w:sz w:val="16"/>
                <w:szCs w:val="16"/>
              </w:rPr>
            </w:pPr>
            <w:r w:rsidRPr="00FD2DE8">
              <w:rPr>
                <w:rFonts w:ascii="Aptos Narrow" w:eastAsia="Times New Roman" w:hAnsi="Aptos Narrow" w:cs="Calibri"/>
                <w:b/>
                <w:bCs/>
                <w:sz w:val="16"/>
                <w:szCs w:val="16"/>
              </w:rPr>
              <w:t> </w:t>
            </w:r>
          </w:p>
        </w:tc>
        <w:tc>
          <w:tcPr>
            <w:tcW w:w="3804" w:type="dxa"/>
            <w:gridSpan w:val="2"/>
            <w:tcBorders>
              <w:top w:val="single" w:sz="4" w:space="0" w:color="2E74B5"/>
              <w:left w:val="nil"/>
              <w:bottom w:val="single" w:sz="4" w:space="0" w:color="2E74B5"/>
              <w:right w:val="nil"/>
            </w:tcBorders>
            <w:shd w:val="clear" w:color="000000" w:fill="DAE9F8"/>
            <w:noWrap/>
            <w:vAlign w:val="center"/>
            <w:hideMark/>
          </w:tcPr>
          <w:p w14:paraId="23113A68" w14:textId="77777777" w:rsidR="00830B27" w:rsidRPr="00FD2DE8" w:rsidRDefault="00830B27" w:rsidP="00830B27">
            <w:pPr>
              <w:suppressAutoHyphens w:val="0"/>
              <w:autoSpaceDN/>
              <w:spacing w:after="0" w:line="240" w:lineRule="auto"/>
              <w:rPr>
                <w:rFonts w:ascii="Aptos Narrow" w:eastAsia="Times New Roman" w:hAnsi="Aptos Narrow" w:cs="Calibri"/>
                <w:b/>
                <w:bCs/>
                <w:sz w:val="16"/>
                <w:szCs w:val="16"/>
              </w:rPr>
            </w:pPr>
            <w:r w:rsidRPr="00FD2DE8">
              <w:rPr>
                <w:rFonts w:ascii="Aptos Narrow" w:eastAsia="Times New Roman" w:hAnsi="Aptos Narrow" w:cs="Calibri"/>
                <w:b/>
                <w:bCs/>
                <w:sz w:val="16"/>
                <w:szCs w:val="16"/>
              </w:rPr>
              <w:t>TOTAL DO PASSIVO E PATRIMÔNIO LÍQUIDO</w:t>
            </w:r>
          </w:p>
        </w:tc>
        <w:tc>
          <w:tcPr>
            <w:tcW w:w="785" w:type="dxa"/>
            <w:tcBorders>
              <w:top w:val="single" w:sz="4" w:space="0" w:color="2E74B5"/>
              <w:left w:val="nil"/>
              <w:bottom w:val="single" w:sz="4" w:space="0" w:color="2E74B5"/>
              <w:right w:val="nil"/>
            </w:tcBorders>
            <w:shd w:val="clear" w:color="000000" w:fill="DAE9F8"/>
            <w:noWrap/>
            <w:vAlign w:val="center"/>
            <w:hideMark/>
          </w:tcPr>
          <w:p w14:paraId="66FA61EC" w14:textId="77777777" w:rsidR="00830B27" w:rsidRPr="00FD2DE8" w:rsidRDefault="00830B27" w:rsidP="00830B27">
            <w:pPr>
              <w:suppressAutoHyphens w:val="0"/>
              <w:autoSpaceDN/>
              <w:spacing w:after="0" w:line="240" w:lineRule="auto"/>
              <w:rPr>
                <w:rFonts w:ascii="Aptos Narrow" w:eastAsia="Times New Roman" w:hAnsi="Aptos Narrow" w:cs="Calibri"/>
                <w:b/>
                <w:bCs/>
                <w:sz w:val="16"/>
                <w:szCs w:val="16"/>
              </w:rPr>
            </w:pPr>
            <w:r w:rsidRPr="00FD2DE8">
              <w:rPr>
                <w:rFonts w:ascii="Aptos Narrow" w:eastAsia="Times New Roman" w:hAnsi="Aptos Narrow" w:cs="Calibri"/>
                <w:b/>
                <w:bCs/>
                <w:sz w:val="16"/>
                <w:szCs w:val="16"/>
              </w:rPr>
              <w:t> </w:t>
            </w:r>
          </w:p>
        </w:tc>
        <w:tc>
          <w:tcPr>
            <w:tcW w:w="1275" w:type="dxa"/>
            <w:tcBorders>
              <w:top w:val="single" w:sz="4" w:space="0" w:color="2E74B5"/>
              <w:left w:val="nil"/>
              <w:bottom w:val="single" w:sz="4" w:space="0" w:color="2E74B5"/>
              <w:right w:val="nil"/>
            </w:tcBorders>
            <w:shd w:val="clear" w:color="000000" w:fill="DAE9F8"/>
            <w:noWrap/>
            <w:vAlign w:val="center"/>
            <w:hideMark/>
          </w:tcPr>
          <w:p w14:paraId="2E8B9924" w14:textId="20971639" w:rsidR="00830B27" w:rsidRPr="00FD2DE8" w:rsidRDefault="00830B27" w:rsidP="00830B27">
            <w:pPr>
              <w:suppressAutoHyphens w:val="0"/>
              <w:autoSpaceDN/>
              <w:spacing w:after="0" w:line="240" w:lineRule="auto"/>
              <w:jc w:val="right"/>
              <w:rPr>
                <w:rFonts w:ascii="Aptos Narrow" w:eastAsia="Times New Roman" w:hAnsi="Aptos Narrow" w:cs="Calibri"/>
                <w:b/>
                <w:bCs/>
                <w:sz w:val="16"/>
                <w:szCs w:val="16"/>
              </w:rPr>
            </w:pPr>
            <w:r w:rsidRPr="00FD2DE8">
              <w:rPr>
                <w:rFonts w:ascii="Aptos Narrow" w:eastAsia="Times New Roman" w:hAnsi="Aptos Narrow" w:cs="Calibri"/>
                <w:b/>
                <w:bCs/>
                <w:sz w:val="16"/>
                <w:szCs w:val="16"/>
              </w:rPr>
              <w:t xml:space="preserve"> 6.783.884.603 </w:t>
            </w:r>
          </w:p>
        </w:tc>
        <w:tc>
          <w:tcPr>
            <w:tcW w:w="1275" w:type="dxa"/>
            <w:tcBorders>
              <w:top w:val="single" w:sz="4" w:space="0" w:color="2E74B5"/>
              <w:left w:val="nil"/>
              <w:bottom w:val="single" w:sz="4" w:space="0" w:color="2E74B5"/>
              <w:right w:val="nil"/>
            </w:tcBorders>
            <w:shd w:val="clear" w:color="000000" w:fill="DAE9F8"/>
            <w:noWrap/>
            <w:vAlign w:val="center"/>
            <w:hideMark/>
          </w:tcPr>
          <w:p w14:paraId="3C7EBDF7" w14:textId="543E90F5" w:rsidR="00830B27" w:rsidRPr="00FD2DE8" w:rsidRDefault="00830B27" w:rsidP="00830B27">
            <w:pPr>
              <w:suppressAutoHyphens w:val="0"/>
              <w:autoSpaceDN/>
              <w:spacing w:after="0" w:line="240" w:lineRule="auto"/>
              <w:jc w:val="right"/>
              <w:rPr>
                <w:rFonts w:ascii="Aptos Narrow" w:eastAsia="Times New Roman" w:hAnsi="Aptos Narrow" w:cs="Calibri"/>
                <w:b/>
                <w:bCs/>
                <w:sz w:val="16"/>
                <w:szCs w:val="16"/>
              </w:rPr>
            </w:pPr>
            <w:r w:rsidRPr="00FD2DE8">
              <w:rPr>
                <w:rFonts w:ascii="Aptos Narrow" w:eastAsia="Times New Roman" w:hAnsi="Aptos Narrow" w:cs="Calibri"/>
                <w:b/>
                <w:bCs/>
                <w:sz w:val="16"/>
                <w:szCs w:val="16"/>
              </w:rPr>
              <w:t xml:space="preserve"> 6.155.218.055 </w:t>
            </w:r>
          </w:p>
        </w:tc>
      </w:tr>
    </w:tbl>
    <w:p w14:paraId="46A3D823" w14:textId="77777777" w:rsidR="009B2B05" w:rsidRDefault="009B2B05" w:rsidP="00BD42CE">
      <w:pPr>
        <w:spacing w:after="0"/>
        <w:jc w:val="center"/>
        <w:rPr>
          <w:rFonts w:ascii="Aptos Narrow" w:eastAsia="Times New Roman" w:hAnsi="Aptos Narrow" w:cs="Calibri"/>
          <w:color w:val="000000"/>
          <w:sz w:val="16"/>
          <w:szCs w:val="16"/>
        </w:rPr>
      </w:pPr>
    </w:p>
    <w:p w14:paraId="4B69939B" w14:textId="4972729D" w:rsidR="0014550A" w:rsidRDefault="008B0B22" w:rsidP="00BD42CE">
      <w:pPr>
        <w:spacing w:after="0"/>
        <w:jc w:val="center"/>
        <w:sectPr w:rsidR="0014550A" w:rsidSect="0061254C">
          <w:headerReference w:type="default" r:id="rId11"/>
          <w:footerReference w:type="default" r:id="rId12"/>
          <w:pgSz w:w="16840" w:h="11907" w:orient="landscape"/>
          <w:pgMar w:top="525" w:right="720" w:bottom="525" w:left="720" w:header="720" w:footer="720" w:gutter="0"/>
          <w:pgBorders w:offsetFrom="page">
            <w:top w:val="single" w:sz="18" w:space="24" w:color="AEAAAA"/>
            <w:left w:val="single" w:sz="18" w:space="24" w:color="AEAAAA"/>
            <w:bottom w:val="single" w:sz="18" w:space="24" w:color="AEAAAA"/>
            <w:right w:val="single" w:sz="18" w:space="24" w:color="AEAAAA"/>
          </w:pgBorders>
          <w:pgNumType w:start="1"/>
          <w:cols w:space="720"/>
          <w:docGrid w:linePitch="286"/>
        </w:sectPr>
      </w:pPr>
      <w:r>
        <w:rPr>
          <w:rFonts w:ascii="Aptos Narrow" w:eastAsia="Times New Roman" w:hAnsi="Aptos Narrow" w:cs="Calibri"/>
          <w:color w:val="000000"/>
          <w:sz w:val="16"/>
          <w:szCs w:val="16"/>
        </w:rPr>
        <w:t>(As Notas Explicativas são parte integrante das Demonstrações Financeiras)</w:t>
      </w:r>
      <w:r>
        <w:tab/>
      </w:r>
    </w:p>
    <w:p w14:paraId="78376F94" w14:textId="77777777" w:rsidR="000F248D" w:rsidRPr="000F248D" w:rsidRDefault="008B0B22" w:rsidP="000F248D">
      <w:pPr>
        <w:pStyle w:val="Ttulo2"/>
        <w:spacing w:after="0"/>
        <w:rPr>
          <w:rStyle w:val="Ttulo2Char"/>
        </w:rPr>
        <w:sectPr w:rsidR="000F248D" w:rsidRPr="000F248D">
          <w:headerReference w:type="default" r:id="rId13"/>
          <w:footerReference w:type="default" r:id="rId14"/>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6" w:name="_Toc167729640"/>
      <w:bookmarkStart w:id="7" w:name="_Toc184990302"/>
      <w:r w:rsidRPr="000F248D">
        <w:rPr>
          <w:rStyle w:val="Ttulo2Char"/>
        </w:rPr>
        <w:lastRenderedPageBreak/>
        <w:t>Demonstração do Resultado do Exercício</w:t>
      </w:r>
      <w:bookmarkEnd w:id="6"/>
      <w:bookmarkEnd w:id="7"/>
    </w:p>
    <w:p w14:paraId="2C5087D0" w14:textId="7FC60C7B" w:rsidR="0014550A" w:rsidRDefault="008B0B22" w:rsidP="000F248D">
      <w:pPr>
        <w:spacing w:after="0"/>
        <w:rPr>
          <w:i/>
          <w:iCs/>
          <w:color w:val="2E74B5"/>
          <w:sz w:val="16"/>
          <w:szCs w:val="16"/>
        </w:rPr>
      </w:pPr>
      <w:r w:rsidRPr="000F248D">
        <w:rPr>
          <w:color w:val="2E74B5"/>
          <w:sz w:val="16"/>
          <w:szCs w:val="16"/>
        </w:rPr>
        <w:t>Em 30 de junho de 2024 e 30 de junho de 2023</w:t>
      </w:r>
      <w:r w:rsidRPr="000F248D">
        <w:rPr>
          <w:color w:val="2E74B5"/>
          <w:sz w:val="16"/>
          <w:szCs w:val="16"/>
        </w:rPr>
        <w:br/>
      </w:r>
      <w:r w:rsidRPr="000F248D">
        <w:rPr>
          <w:i/>
          <w:iCs/>
          <w:color w:val="2E74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5025"/>
        <w:gridCol w:w="678"/>
        <w:gridCol w:w="1191"/>
        <w:gridCol w:w="1191"/>
        <w:gridCol w:w="1191"/>
        <w:gridCol w:w="1191"/>
      </w:tblGrid>
      <w:tr w:rsidR="00582F2B" w:rsidRPr="00582F2B" w14:paraId="550D1F19" w14:textId="77777777" w:rsidTr="00582F2B">
        <w:trPr>
          <w:trHeight w:val="227"/>
        </w:trPr>
        <w:tc>
          <w:tcPr>
            <w:tcW w:w="4782" w:type="dxa"/>
            <w:tcBorders>
              <w:top w:val="nil"/>
              <w:left w:val="nil"/>
              <w:bottom w:val="nil"/>
              <w:right w:val="nil"/>
            </w:tcBorders>
            <w:shd w:val="clear" w:color="auto" w:fill="auto"/>
            <w:noWrap/>
            <w:vAlign w:val="bottom"/>
            <w:hideMark/>
          </w:tcPr>
          <w:p w14:paraId="78F58AA1"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4"/>
                <w:szCs w:val="24"/>
              </w:rPr>
            </w:pPr>
          </w:p>
        </w:tc>
        <w:tc>
          <w:tcPr>
            <w:tcW w:w="645" w:type="dxa"/>
            <w:tcBorders>
              <w:top w:val="nil"/>
              <w:left w:val="nil"/>
              <w:bottom w:val="nil"/>
              <w:right w:val="nil"/>
            </w:tcBorders>
            <w:shd w:val="clear" w:color="auto" w:fill="auto"/>
            <w:noWrap/>
            <w:vAlign w:val="center"/>
            <w:hideMark/>
          </w:tcPr>
          <w:p w14:paraId="7ED441DD"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FEFB366" w14:textId="77777777" w:rsidR="00582F2B" w:rsidRPr="00582F2B" w:rsidRDefault="00582F2B" w:rsidP="00582F2B">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19C20A20" w14:textId="77777777" w:rsidR="00582F2B" w:rsidRPr="00582F2B" w:rsidRDefault="00582F2B" w:rsidP="00582F2B">
            <w:pPr>
              <w:suppressAutoHyphens w:val="0"/>
              <w:autoSpaceDN/>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440B3EB3"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7E712108"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2CAA1955" w14:textId="77777777" w:rsidTr="00582F2B">
        <w:trPr>
          <w:trHeight w:val="227"/>
        </w:trPr>
        <w:tc>
          <w:tcPr>
            <w:tcW w:w="4782" w:type="dxa"/>
            <w:tcBorders>
              <w:top w:val="nil"/>
              <w:left w:val="nil"/>
              <w:bottom w:val="single" w:sz="4" w:space="0" w:color="2E74B5"/>
              <w:right w:val="nil"/>
            </w:tcBorders>
            <w:shd w:val="clear" w:color="auto" w:fill="auto"/>
            <w:noWrap/>
            <w:vAlign w:val="bottom"/>
            <w:hideMark/>
          </w:tcPr>
          <w:p w14:paraId="736EF133" w14:textId="77777777" w:rsidR="00582F2B" w:rsidRPr="00582F2B" w:rsidRDefault="00582F2B" w:rsidP="00582F2B">
            <w:pPr>
              <w:suppressAutoHyphens w:val="0"/>
              <w:autoSpaceDN/>
              <w:spacing w:after="0" w:line="240" w:lineRule="auto"/>
              <w:rPr>
                <w:rFonts w:eastAsia="Times New Roman" w:cs="Calibri"/>
                <w:b/>
                <w:bCs/>
                <w:color w:val="000000"/>
                <w:sz w:val="16"/>
                <w:szCs w:val="16"/>
              </w:rPr>
            </w:pPr>
            <w:r w:rsidRPr="00582F2B">
              <w:rPr>
                <w:rFonts w:eastAsia="Times New Roman" w:cs="Calibri"/>
                <w:b/>
                <w:bCs/>
                <w:color w:val="000000"/>
                <w:sz w:val="16"/>
                <w:szCs w:val="16"/>
              </w:rPr>
              <w:t> </w:t>
            </w:r>
          </w:p>
        </w:tc>
        <w:tc>
          <w:tcPr>
            <w:tcW w:w="645" w:type="dxa"/>
            <w:tcBorders>
              <w:top w:val="nil"/>
              <w:left w:val="nil"/>
              <w:bottom w:val="single" w:sz="4" w:space="0" w:color="2E74B5"/>
              <w:right w:val="nil"/>
            </w:tcBorders>
            <w:shd w:val="clear" w:color="auto" w:fill="auto"/>
            <w:noWrap/>
            <w:vAlign w:val="bottom"/>
            <w:hideMark/>
          </w:tcPr>
          <w:p w14:paraId="022819AF" w14:textId="77777777" w:rsidR="00582F2B" w:rsidRPr="00582F2B" w:rsidRDefault="00582F2B" w:rsidP="00582F2B">
            <w:pPr>
              <w:suppressAutoHyphens w:val="0"/>
              <w:autoSpaceDN/>
              <w:spacing w:after="0" w:line="240" w:lineRule="auto"/>
              <w:rPr>
                <w:rFonts w:eastAsia="Times New Roman" w:cs="Calibri"/>
                <w:b/>
                <w:bCs/>
                <w:color w:val="000000"/>
                <w:sz w:val="16"/>
                <w:szCs w:val="16"/>
              </w:rPr>
            </w:pPr>
            <w:r w:rsidRPr="00582F2B">
              <w:rPr>
                <w:rFonts w:eastAsia="Times New Roman" w:cs="Calibri"/>
                <w:b/>
                <w:bCs/>
                <w:color w:val="000000"/>
                <w:sz w:val="16"/>
                <w:szCs w:val="16"/>
              </w:rPr>
              <w:t>Nota</w:t>
            </w:r>
          </w:p>
        </w:tc>
        <w:tc>
          <w:tcPr>
            <w:tcW w:w="1134" w:type="dxa"/>
            <w:tcBorders>
              <w:top w:val="nil"/>
              <w:left w:val="nil"/>
              <w:bottom w:val="single" w:sz="4" w:space="0" w:color="2E74B5"/>
              <w:right w:val="nil"/>
            </w:tcBorders>
            <w:shd w:val="clear" w:color="auto" w:fill="auto"/>
            <w:vAlign w:val="bottom"/>
            <w:hideMark/>
          </w:tcPr>
          <w:p w14:paraId="576DEE45" w14:textId="77777777" w:rsidR="00582F2B" w:rsidRPr="00582F2B" w:rsidRDefault="00582F2B" w:rsidP="00582F2B">
            <w:pPr>
              <w:suppressAutoHyphens w:val="0"/>
              <w:autoSpaceDN/>
              <w:spacing w:after="0" w:line="240" w:lineRule="auto"/>
              <w:jc w:val="right"/>
              <w:rPr>
                <w:rFonts w:eastAsia="Times New Roman" w:cs="Calibri"/>
                <w:b/>
                <w:bCs/>
                <w:color w:val="000000"/>
                <w:sz w:val="16"/>
                <w:szCs w:val="16"/>
              </w:rPr>
            </w:pPr>
            <w:r w:rsidRPr="00582F2B">
              <w:rPr>
                <w:rFonts w:eastAsia="Times New Roman" w:cs="Calibri"/>
                <w:b/>
                <w:bCs/>
                <w:color w:val="000000"/>
                <w:sz w:val="16"/>
                <w:szCs w:val="16"/>
              </w:rPr>
              <w:t>01/04/2024 a 30/06/2024</w:t>
            </w:r>
          </w:p>
        </w:tc>
        <w:tc>
          <w:tcPr>
            <w:tcW w:w="1134" w:type="dxa"/>
            <w:tcBorders>
              <w:top w:val="nil"/>
              <w:left w:val="nil"/>
              <w:bottom w:val="single" w:sz="4" w:space="0" w:color="2E74B5"/>
              <w:right w:val="nil"/>
            </w:tcBorders>
            <w:shd w:val="clear" w:color="auto" w:fill="auto"/>
            <w:vAlign w:val="bottom"/>
            <w:hideMark/>
          </w:tcPr>
          <w:p w14:paraId="2F5AA08A" w14:textId="77777777" w:rsidR="00582F2B" w:rsidRPr="00582F2B" w:rsidRDefault="00582F2B" w:rsidP="00582F2B">
            <w:pPr>
              <w:suppressAutoHyphens w:val="0"/>
              <w:autoSpaceDN/>
              <w:spacing w:after="0" w:line="240" w:lineRule="auto"/>
              <w:jc w:val="right"/>
              <w:rPr>
                <w:rFonts w:eastAsia="Times New Roman" w:cs="Calibri"/>
                <w:b/>
                <w:bCs/>
                <w:color w:val="000000"/>
                <w:sz w:val="16"/>
                <w:szCs w:val="16"/>
              </w:rPr>
            </w:pPr>
            <w:r w:rsidRPr="00582F2B">
              <w:rPr>
                <w:rFonts w:eastAsia="Times New Roman" w:cs="Calibri"/>
                <w:b/>
                <w:bCs/>
                <w:color w:val="000000"/>
                <w:sz w:val="16"/>
                <w:szCs w:val="16"/>
              </w:rPr>
              <w:t>01/01/2024 a 30/06/2024</w:t>
            </w:r>
          </w:p>
        </w:tc>
        <w:tc>
          <w:tcPr>
            <w:tcW w:w="1134" w:type="dxa"/>
            <w:tcBorders>
              <w:top w:val="nil"/>
              <w:left w:val="nil"/>
              <w:bottom w:val="single" w:sz="4" w:space="0" w:color="2E74B5"/>
              <w:right w:val="nil"/>
            </w:tcBorders>
            <w:shd w:val="clear" w:color="auto" w:fill="auto"/>
            <w:vAlign w:val="bottom"/>
            <w:hideMark/>
          </w:tcPr>
          <w:p w14:paraId="42CDA5F3" w14:textId="77777777" w:rsidR="00582F2B" w:rsidRPr="00582F2B" w:rsidRDefault="00582F2B" w:rsidP="00582F2B">
            <w:pPr>
              <w:suppressAutoHyphens w:val="0"/>
              <w:autoSpaceDN/>
              <w:spacing w:after="0" w:line="240" w:lineRule="auto"/>
              <w:jc w:val="right"/>
              <w:rPr>
                <w:rFonts w:eastAsia="Times New Roman" w:cs="Calibri"/>
                <w:b/>
                <w:bCs/>
                <w:color w:val="000000"/>
                <w:sz w:val="16"/>
                <w:szCs w:val="16"/>
              </w:rPr>
            </w:pPr>
            <w:r w:rsidRPr="00582F2B">
              <w:rPr>
                <w:rFonts w:eastAsia="Times New Roman" w:cs="Calibri"/>
                <w:b/>
                <w:bCs/>
                <w:color w:val="000000"/>
                <w:sz w:val="16"/>
                <w:szCs w:val="16"/>
              </w:rPr>
              <w:t>01/04/2023 a 30/06/2023</w:t>
            </w:r>
          </w:p>
        </w:tc>
        <w:tc>
          <w:tcPr>
            <w:tcW w:w="1134" w:type="dxa"/>
            <w:tcBorders>
              <w:top w:val="nil"/>
              <w:left w:val="nil"/>
              <w:bottom w:val="single" w:sz="4" w:space="0" w:color="2E74B5"/>
              <w:right w:val="nil"/>
            </w:tcBorders>
            <w:shd w:val="clear" w:color="auto" w:fill="auto"/>
            <w:vAlign w:val="bottom"/>
            <w:hideMark/>
          </w:tcPr>
          <w:p w14:paraId="6664309E" w14:textId="77777777" w:rsidR="00582F2B" w:rsidRPr="00582F2B" w:rsidRDefault="00582F2B" w:rsidP="00582F2B">
            <w:pPr>
              <w:suppressAutoHyphens w:val="0"/>
              <w:autoSpaceDN/>
              <w:spacing w:after="0" w:line="240" w:lineRule="auto"/>
              <w:jc w:val="right"/>
              <w:rPr>
                <w:rFonts w:eastAsia="Times New Roman" w:cs="Calibri"/>
                <w:b/>
                <w:bCs/>
                <w:color w:val="000000"/>
                <w:sz w:val="16"/>
                <w:szCs w:val="16"/>
              </w:rPr>
            </w:pPr>
            <w:r w:rsidRPr="00582F2B">
              <w:rPr>
                <w:rFonts w:eastAsia="Times New Roman" w:cs="Calibri"/>
                <w:b/>
                <w:bCs/>
                <w:color w:val="000000"/>
                <w:sz w:val="16"/>
                <w:szCs w:val="16"/>
              </w:rPr>
              <w:t>01/01/2023 a 30/06/2023</w:t>
            </w:r>
          </w:p>
        </w:tc>
      </w:tr>
      <w:tr w:rsidR="00582F2B" w:rsidRPr="00582F2B" w14:paraId="20195413" w14:textId="77777777" w:rsidTr="00582F2B">
        <w:trPr>
          <w:trHeight w:val="227"/>
        </w:trPr>
        <w:tc>
          <w:tcPr>
            <w:tcW w:w="4782" w:type="dxa"/>
            <w:tcBorders>
              <w:top w:val="nil"/>
              <w:left w:val="nil"/>
              <w:bottom w:val="nil"/>
              <w:right w:val="nil"/>
            </w:tcBorders>
            <w:shd w:val="clear" w:color="auto" w:fill="auto"/>
            <w:noWrap/>
            <w:vAlign w:val="bottom"/>
            <w:hideMark/>
          </w:tcPr>
          <w:p w14:paraId="149A95FE" w14:textId="77777777" w:rsidR="00582F2B" w:rsidRPr="00582F2B" w:rsidRDefault="00582F2B" w:rsidP="00582F2B">
            <w:pPr>
              <w:suppressAutoHyphens w:val="0"/>
              <w:autoSpaceDN/>
              <w:spacing w:after="0" w:line="240" w:lineRule="auto"/>
              <w:jc w:val="right"/>
              <w:rPr>
                <w:rFonts w:eastAsia="Times New Roman" w:cs="Calibri"/>
                <w:b/>
                <w:bCs/>
                <w:color w:val="000000"/>
                <w:sz w:val="16"/>
                <w:szCs w:val="16"/>
              </w:rPr>
            </w:pPr>
          </w:p>
        </w:tc>
        <w:tc>
          <w:tcPr>
            <w:tcW w:w="645" w:type="dxa"/>
            <w:tcBorders>
              <w:top w:val="nil"/>
              <w:left w:val="nil"/>
              <w:bottom w:val="nil"/>
              <w:right w:val="nil"/>
            </w:tcBorders>
            <w:shd w:val="clear" w:color="auto" w:fill="auto"/>
            <w:noWrap/>
            <w:vAlign w:val="bottom"/>
            <w:hideMark/>
          </w:tcPr>
          <w:p w14:paraId="0978E906"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vAlign w:val="bottom"/>
            <w:hideMark/>
          </w:tcPr>
          <w:p w14:paraId="7E90440C"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vAlign w:val="bottom"/>
            <w:hideMark/>
          </w:tcPr>
          <w:p w14:paraId="7F8F7B63"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vAlign w:val="bottom"/>
            <w:hideMark/>
          </w:tcPr>
          <w:p w14:paraId="3E7D8F0F"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vAlign w:val="bottom"/>
            <w:hideMark/>
          </w:tcPr>
          <w:p w14:paraId="71E6034B"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7071977A" w14:textId="77777777" w:rsidTr="00582F2B">
        <w:trPr>
          <w:trHeight w:val="227"/>
        </w:trPr>
        <w:tc>
          <w:tcPr>
            <w:tcW w:w="4782" w:type="dxa"/>
            <w:tcBorders>
              <w:top w:val="nil"/>
              <w:left w:val="nil"/>
              <w:bottom w:val="nil"/>
              <w:right w:val="nil"/>
            </w:tcBorders>
            <w:shd w:val="clear" w:color="auto" w:fill="auto"/>
            <w:noWrap/>
            <w:vAlign w:val="center"/>
            <w:hideMark/>
          </w:tcPr>
          <w:p w14:paraId="06BB3240" w14:textId="67003179" w:rsidR="00582F2B" w:rsidRPr="0010194E" w:rsidRDefault="00370062" w:rsidP="00582F2B">
            <w:pPr>
              <w:suppressAutoHyphens w:val="0"/>
              <w:autoSpaceDN/>
              <w:spacing w:after="0" w:line="240" w:lineRule="auto"/>
              <w:rPr>
                <w:rFonts w:ascii="Aptos Narrow" w:eastAsia="Times New Roman" w:hAnsi="Aptos Narrow" w:cs="Calibri"/>
                <w:color w:val="000000"/>
                <w:sz w:val="16"/>
                <w:szCs w:val="16"/>
              </w:rPr>
            </w:pPr>
            <w:r w:rsidRPr="00370062">
              <w:rPr>
                <w:rFonts w:ascii="Aptos Narrow" w:eastAsia="Times New Roman" w:hAnsi="Aptos Narrow" w:cs="Calibri"/>
                <w:color w:val="000000"/>
                <w:sz w:val="16"/>
                <w:szCs w:val="16"/>
              </w:rPr>
              <w:t xml:space="preserve">      </w:t>
            </w:r>
            <w:r w:rsidR="00582F2B" w:rsidRPr="0010194E">
              <w:rPr>
                <w:rFonts w:ascii="Aptos Narrow" w:eastAsia="Times New Roman" w:hAnsi="Aptos Narrow" w:cs="Calibri"/>
                <w:color w:val="000000"/>
                <w:sz w:val="16"/>
                <w:szCs w:val="16"/>
              </w:rPr>
              <w:t>Receita Bruta</w:t>
            </w:r>
          </w:p>
        </w:tc>
        <w:tc>
          <w:tcPr>
            <w:tcW w:w="645" w:type="dxa"/>
            <w:tcBorders>
              <w:top w:val="nil"/>
              <w:left w:val="nil"/>
              <w:bottom w:val="nil"/>
              <w:right w:val="nil"/>
            </w:tcBorders>
            <w:shd w:val="clear" w:color="auto" w:fill="auto"/>
            <w:noWrap/>
            <w:vAlign w:val="center"/>
            <w:hideMark/>
          </w:tcPr>
          <w:p w14:paraId="56837074" w14:textId="77777777" w:rsidR="00582F2B" w:rsidRPr="0010194E"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0B7DFC9E" w14:textId="5362D03D" w:rsidR="00582F2B" w:rsidRPr="0010194E"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10194E">
              <w:rPr>
                <w:rFonts w:ascii="Aptos Narrow" w:eastAsia="Times New Roman" w:hAnsi="Aptos Narrow" w:cs="Calibri"/>
                <w:color w:val="000000"/>
                <w:sz w:val="16"/>
                <w:szCs w:val="16"/>
              </w:rPr>
              <w:t xml:space="preserve"> 12.194.244 </w:t>
            </w:r>
          </w:p>
        </w:tc>
        <w:tc>
          <w:tcPr>
            <w:tcW w:w="1134" w:type="dxa"/>
            <w:tcBorders>
              <w:top w:val="nil"/>
              <w:left w:val="nil"/>
              <w:bottom w:val="nil"/>
              <w:right w:val="nil"/>
            </w:tcBorders>
            <w:shd w:val="clear" w:color="auto" w:fill="auto"/>
            <w:noWrap/>
            <w:vAlign w:val="center"/>
            <w:hideMark/>
          </w:tcPr>
          <w:p w14:paraId="7B50F124" w14:textId="4A1E87D3" w:rsidR="00582F2B" w:rsidRPr="0010194E"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10194E">
              <w:rPr>
                <w:rFonts w:ascii="Aptos Narrow" w:eastAsia="Times New Roman" w:hAnsi="Aptos Narrow" w:cs="Calibri"/>
                <w:color w:val="000000"/>
                <w:sz w:val="16"/>
                <w:szCs w:val="16"/>
              </w:rPr>
              <w:t xml:space="preserve"> 14.067.816 </w:t>
            </w:r>
          </w:p>
        </w:tc>
        <w:tc>
          <w:tcPr>
            <w:tcW w:w="1134" w:type="dxa"/>
            <w:tcBorders>
              <w:top w:val="nil"/>
              <w:left w:val="nil"/>
              <w:bottom w:val="nil"/>
              <w:right w:val="nil"/>
            </w:tcBorders>
            <w:shd w:val="clear" w:color="auto" w:fill="auto"/>
            <w:noWrap/>
            <w:vAlign w:val="center"/>
            <w:hideMark/>
          </w:tcPr>
          <w:p w14:paraId="6B3FF7AC" w14:textId="52C83471" w:rsidR="00582F2B" w:rsidRPr="0010194E"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10194E">
              <w:rPr>
                <w:rFonts w:ascii="Aptos Narrow" w:eastAsia="Times New Roman" w:hAnsi="Aptos Narrow" w:cs="Calibri"/>
                <w:color w:val="000000"/>
                <w:sz w:val="16"/>
                <w:szCs w:val="16"/>
              </w:rPr>
              <w:t xml:space="preserve">1.940.584 </w:t>
            </w:r>
          </w:p>
        </w:tc>
        <w:tc>
          <w:tcPr>
            <w:tcW w:w="1134" w:type="dxa"/>
            <w:tcBorders>
              <w:top w:val="nil"/>
              <w:left w:val="nil"/>
              <w:bottom w:val="nil"/>
              <w:right w:val="nil"/>
            </w:tcBorders>
            <w:shd w:val="clear" w:color="auto" w:fill="auto"/>
            <w:noWrap/>
            <w:vAlign w:val="center"/>
            <w:hideMark/>
          </w:tcPr>
          <w:p w14:paraId="100D7C98" w14:textId="3ED4C15E" w:rsidR="00582F2B" w:rsidRPr="0010194E"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10194E">
              <w:rPr>
                <w:rFonts w:ascii="Aptos Narrow" w:eastAsia="Times New Roman" w:hAnsi="Aptos Narrow" w:cs="Calibri"/>
                <w:color w:val="000000"/>
                <w:sz w:val="16"/>
                <w:szCs w:val="16"/>
              </w:rPr>
              <w:t xml:space="preserve">3.547.088 </w:t>
            </w:r>
          </w:p>
        </w:tc>
      </w:tr>
      <w:tr w:rsidR="00582F2B" w:rsidRPr="00582F2B" w14:paraId="239B667D" w14:textId="77777777" w:rsidTr="00582F2B">
        <w:trPr>
          <w:trHeight w:val="227"/>
        </w:trPr>
        <w:tc>
          <w:tcPr>
            <w:tcW w:w="4782" w:type="dxa"/>
            <w:tcBorders>
              <w:top w:val="nil"/>
              <w:left w:val="nil"/>
              <w:bottom w:val="nil"/>
              <w:right w:val="nil"/>
            </w:tcBorders>
            <w:shd w:val="clear" w:color="auto" w:fill="auto"/>
            <w:noWrap/>
            <w:vAlign w:val="center"/>
            <w:hideMark/>
          </w:tcPr>
          <w:p w14:paraId="50CD0F5E" w14:textId="5DFC3C80"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 Deduções</w:t>
            </w:r>
          </w:p>
        </w:tc>
        <w:tc>
          <w:tcPr>
            <w:tcW w:w="645" w:type="dxa"/>
            <w:tcBorders>
              <w:top w:val="nil"/>
              <w:left w:val="nil"/>
              <w:bottom w:val="nil"/>
              <w:right w:val="nil"/>
            </w:tcBorders>
            <w:shd w:val="clear" w:color="auto" w:fill="auto"/>
            <w:noWrap/>
            <w:vAlign w:val="center"/>
            <w:hideMark/>
          </w:tcPr>
          <w:p w14:paraId="65D3604A"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7921DA3C" w14:textId="6E635DE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(1.260.818)</w:t>
            </w:r>
          </w:p>
        </w:tc>
        <w:tc>
          <w:tcPr>
            <w:tcW w:w="1134" w:type="dxa"/>
            <w:tcBorders>
              <w:top w:val="nil"/>
              <w:left w:val="nil"/>
              <w:bottom w:val="nil"/>
              <w:right w:val="nil"/>
            </w:tcBorders>
            <w:shd w:val="clear" w:color="auto" w:fill="auto"/>
            <w:noWrap/>
            <w:vAlign w:val="center"/>
            <w:hideMark/>
          </w:tcPr>
          <w:p w14:paraId="22BE2A75" w14:textId="29CA514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(1.379.836)</w:t>
            </w:r>
          </w:p>
        </w:tc>
        <w:tc>
          <w:tcPr>
            <w:tcW w:w="1134" w:type="dxa"/>
            <w:tcBorders>
              <w:top w:val="nil"/>
              <w:left w:val="nil"/>
              <w:bottom w:val="nil"/>
              <w:right w:val="nil"/>
            </w:tcBorders>
            <w:shd w:val="clear" w:color="auto" w:fill="auto"/>
            <w:noWrap/>
            <w:vAlign w:val="center"/>
            <w:hideMark/>
          </w:tcPr>
          <w:p w14:paraId="746F8B50" w14:textId="055E596F"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(203.440)</w:t>
            </w:r>
          </w:p>
        </w:tc>
        <w:tc>
          <w:tcPr>
            <w:tcW w:w="1134" w:type="dxa"/>
            <w:tcBorders>
              <w:top w:val="nil"/>
              <w:left w:val="nil"/>
              <w:bottom w:val="nil"/>
              <w:right w:val="nil"/>
            </w:tcBorders>
            <w:shd w:val="clear" w:color="auto" w:fill="auto"/>
            <w:noWrap/>
            <w:vAlign w:val="center"/>
            <w:hideMark/>
          </w:tcPr>
          <w:p w14:paraId="764080D5" w14:textId="011A06D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(203.440)</w:t>
            </w:r>
          </w:p>
        </w:tc>
      </w:tr>
      <w:tr w:rsidR="00582F2B" w:rsidRPr="00582F2B" w14:paraId="719A1D36" w14:textId="77777777" w:rsidTr="00582F2B">
        <w:trPr>
          <w:trHeight w:val="227"/>
        </w:trPr>
        <w:tc>
          <w:tcPr>
            <w:tcW w:w="4782" w:type="dxa"/>
            <w:tcBorders>
              <w:top w:val="nil"/>
              <w:left w:val="nil"/>
              <w:bottom w:val="nil"/>
              <w:right w:val="nil"/>
            </w:tcBorders>
            <w:shd w:val="clear" w:color="auto" w:fill="auto"/>
            <w:noWrap/>
            <w:vAlign w:val="center"/>
            <w:hideMark/>
          </w:tcPr>
          <w:p w14:paraId="1BB78DAC"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RECEITA LÍQUIDA</w:t>
            </w:r>
          </w:p>
        </w:tc>
        <w:tc>
          <w:tcPr>
            <w:tcW w:w="645" w:type="dxa"/>
            <w:tcBorders>
              <w:top w:val="nil"/>
              <w:left w:val="nil"/>
              <w:bottom w:val="nil"/>
              <w:right w:val="nil"/>
            </w:tcBorders>
            <w:shd w:val="clear" w:color="auto" w:fill="auto"/>
            <w:noWrap/>
            <w:vAlign w:val="center"/>
            <w:hideMark/>
          </w:tcPr>
          <w:p w14:paraId="6BC2C52A"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A12D99D" w14:textId="6D9D758A"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10.933.426 </w:t>
            </w:r>
          </w:p>
        </w:tc>
        <w:tc>
          <w:tcPr>
            <w:tcW w:w="1134" w:type="dxa"/>
            <w:tcBorders>
              <w:top w:val="nil"/>
              <w:left w:val="nil"/>
              <w:bottom w:val="nil"/>
              <w:right w:val="nil"/>
            </w:tcBorders>
            <w:shd w:val="clear" w:color="auto" w:fill="auto"/>
            <w:noWrap/>
            <w:vAlign w:val="center"/>
            <w:hideMark/>
          </w:tcPr>
          <w:p w14:paraId="30333188" w14:textId="495815A2"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12.687.980 </w:t>
            </w:r>
          </w:p>
        </w:tc>
        <w:tc>
          <w:tcPr>
            <w:tcW w:w="1134" w:type="dxa"/>
            <w:tcBorders>
              <w:top w:val="nil"/>
              <w:left w:val="nil"/>
              <w:bottom w:val="nil"/>
              <w:right w:val="nil"/>
            </w:tcBorders>
            <w:shd w:val="clear" w:color="auto" w:fill="auto"/>
            <w:noWrap/>
            <w:vAlign w:val="center"/>
            <w:hideMark/>
          </w:tcPr>
          <w:p w14:paraId="36FFEB8C" w14:textId="715B6E0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1.737.145 </w:t>
            </w:r>
          </w:p>
        </w:tc>
        <w:tc>
          <w:tcPr>
            <w:tcW w:w="1134" w:type="dxa"/>
            <w:tcBorders>
              <w:top w:val="nil"/>
              <w:left w:val="nil"/>
              <w:bottom w:val="nil"/>
              <w:right w:val="nil"/>
            </w:tcBorders>
            <w:shd w:val="clear" w:color="auto" w:fill="auto"/>
            <w:noWrap/>
            <w:vAlign w:val="center"/>
            <w:hideMark/>
          </w:tcPr>
          <w:p w14:paraId="12FC3C18" w14:textId="0CDD4322"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3.343.649 </w:t>
            </w:r>
          </w:p>
        </w:tc>
      </w:tr>
      <w:tr w:rsidR="00582F2B" w:rsidRPr="00582F2B" w14:paraId="418C1C43" w14:textId="77777777" w:rsidTr="00582F2B">
        <w:trPr>
          <w:trHeight w:val="227"/>
        </w:trPr>
        <w:tc>
          <w:tcPr>
            <w:tcW w:w="4782" w:type="dxa"/>
            <w:tcBorders>
              <w:top w:val="nil"/>
              <w:left w:val="nil"/>
              <w:bottom w:val="nil"/>
              <w:right w:val="nil"/>
            </w:tcBorders>
            <w:shd w:val="clear" w:color="auto" w:fill="auto"/>
            <w:noWrap/>
            <w:vAlign w:val="center"/>
            <w:hideMark/>
          </w:tcPr>
          <w:p w14:paraId="405F9F2C" w14:textId="29D7CF12"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 Custo do Serviço Prestado</w:t>
            </w:r>
          </w:p>
        </w:tc>
        <w:tc>
          <w:tcPr>
            <w:tcW w:w="645" w:type="dxa"/>
            <w:tcBorders>
              <w:top w:val="nil"/>
              <w:left w:val="nil"/>
              <w:bottom w:val="nil"/>
              <w:right w:val="nil"/>
            </w:tcBorders>
            <w:shd w:val="clear" w:color="auto" w:fill="auto"/>
            <w:noWrap/>
            <w:vAlign w:val="center"/>
            <w:hideMark/>
          </w:tcPr>
          <w:p w14:paraId="2F6A2CE2"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1748A209" w14:textId="0EBACF1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(8.764.803)</w:t>
            </w:r>
          </w:p>
        </w:tc>
        <w:tc>
          <w:tcPr>
            <w:tcW w:w="1134" w:type="dxa"/>
            <w:tcBorders>
              <w:top w:val="nil"/>
              <w:left w:val="nil"/>
              <w:bottom w:val="nil"/>
              <w:right w:val="nil"/>
            </w:tcBorders>
            <w:shd w:val="clear" w:color="auto" w:fill="auto"/>
            <w:noWrap/>
            <w:vAlign w:val="center"/>
            <w:hideMark/>
          </w:tcPr>
          <w:p w14:paraId="587CF521" w14:textId="5E007C2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(8.764.803)</w:t>
            </w:r>
          </w:p>
        </w:tc>
        <w:tc>
          <w:tcPr>
            <w:tcW w:w="1134" w:type="dxa"/>
            <w:tcBorders>
              <w:top w:val="nil"/>
              <w:left w:val="nil"/>
              <w:bottom w:val="nil"/>
              <w:right w:val="nil"/>
            </w:tcBorders>
            <w:shd w:val="clear" w:color="auto" w:fill="auto"/>
            <w:noWrap/>
            <w:vAlign w:val="center"/>
            <w:hideMark/>
          </w:tcPr>
          <w:p w14:paraId="4CD4E63A" w14:textId="204F8FF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(434.623)</w:t>
            </w:r>
          </w:p>
        </w:tc>
        <w:tc>
          <w:tcPr>
            <w:tcW w:w="1134" w:type="dxa"/>
            <w:tcBorders>
              <w:top w:val="nil"/>
              <w:left w:val="nil"/>
              <w:bottom w:val="nil"/>
              <w:right w:val="nil"/>
            </w:tcBorders>
            <w:shd w:val="clear" w:color="auto" w:fill="auto"/>
            <w:noWrap/>
            <w:vAlign w:val="center"/>
            <w:hideMark/>
          </w:tcPr>
          <w:p w14:paraId="1E9126D9" w14:textId="122CF4A6"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(434.623)</w:t>
            </w:r>
          </w:p>
        </w:tc>
      </w:tr>
      <w:tr w:rsidR="00582F2B" w:rsidRPr="00582F2B" w14:paraId="27CFFD5B" w14:textId="77777777" w:rsidTr="00582F2B">
        <w:trPr>
          <w:trHeight w:val="227"/>
        </w:trPr>
        <w:tc>
          <w:tcPr>
            <w:tcW w:w="4782" w:type="dxa"/>
            <w:tcBorders>
              <w:top w:val="nil"/>
              <w:left w:val="nil"/>
              <w:bottom w:val="nil"/>
              <w:right w:val="nil"/>
            </w:tcBorders>
            <w:shd w:val="clear" w:color="auto" w:fill="auto"/>
            <w:noWrap/>
            <w:vAlign w:val="center"/>
            <w:hideMark/>
          </w:tcPr>
          <w:p w14:paraId="3725107B"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RESULTADO BRUTO</w:t>
            </w:r>
          </w:p>
        </w:tc>
        <w:tc>
          <w:tcPr>
            <w:tcW w:w="645" w:type="dxa"/>
            <w:tcBorders>
              <w:top w:val="nil"/>
              <w:left w:val="nil"/>
              <w:bottom w:val="nil"/>
              <w:right w:val="nil"/>
            </w:tcBorders>
            <w:shd w:val="clear" w:color="auto" w:fill="auto"/>
            <w:noWrap/>
            <w:vAlign w:val="center"/>
            <w:hideMark/>
          </w:tcPr>
          <w:p w14:paraId="23F605DE" w14:textId="77777777"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28</w:t>
            </w:r>
          </w:p>
        </w:tc>
        <w:tc>
          <w:tcPr>
            <w:tcW w:w="1134" w:type="dxa"/>
            <w:tcBorders>
              <w:top w:val="nil"/>
              <w:left w:val="nil"/>
              <w:bottom w:val="nil"/>
              <w:right w:val="nil"/>
            </w:tcBorders>
            <w:shd w:val="clear" w:color="auto" w:fill="auto"/>
            <w:noWrap/>
            <w:vAlign w:val="center"/>
            <w:hideMark/>
          </w:tcPr>
          <w:p w14:paraId="304BDE8E" w14:textId="32038138"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2.168.623 </w:t>
            </w:r>
          </w:p>
        </w:tc>
        <w:tc>
          <w:tcPr>
            <w:tcW w:w="1134" w:type="dxa"/>
            <w:tcBorders>
              <w:top w:val="nil"/>
              <w:left w:val="nil"/>
              <w:bottom w:val="nil"/>
              <w:right w:val="nil"/>
            </w:tcBorders>
            <w:shd w:val="clear" w:color="auto" w:fill="auto"/>
            <w:noWrap/>
            <w:vAlign w:val="center"/>
            <w:hideMark/>
          </w:tcPr>
          <w:p w14:paraId="69A5BD4F" w14:textId="50EC23C0"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3.923.177 </w:t>
            </w:r>
          </w:p>
        </w:tc>
        <w:tc>
          <w:tcPr>
            <w:tcW w:w="1134" w:type="dxa"/>
            <w:tcBorders>
              <w:top w:val="nil"/>
              <w:left w:val="nil"/>
              <w:bottom w:val="nil"/>
              <w:right w:val="nil"/>
            </w:tcBorders>
            <w:shd w:val="clear" w:color="auto" w:fill="auto"/>
            <w:noWrap/>
            <w:vAlign w:val="center"/>
            <w:hideMark/>
          </w:tcPr>
          <w:p w14:paraId="165C63BB" w14:textId="08434FE5"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1.302.521 </w:t>
            </w:r>
          </w:p>
        </w:tc>
        <w:tc>
          <w:tcPr>
            <w:tcW w:w="1134" w:type="dxa"/>
            <w:tcBorders>
              <w:top w:val="nil"/>
              <w:left w:val="nil"/>
              <w:bottom w:val="nil"/>
              <w:right w:val="nil"/>
            </w:tcBorders>
            <w:shd w:val="clear" w:color="auto" w:fill="auto"/>
            <w:noWrap/>
            <w:vAlign w:val="center"/>
            <w:hideMark/>
          </w:tcPr>
          <w:p w14:paraId="716AC337" w14:textId="0C019ED8"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2.909.025 </w:t>
            </w:r>
          </w:p>
        </w:tc>
      </w:tr>
      <w:tr w:rsidR="00582F2B" w:rsidRPr="00582F2B" w14:paraId="33F3AE26" w14:textId="77777777" w:rsidTr="00582F2B">
        <w:trPr>
          <w:trHeight w:val="227"/>
        </w:trPr>
        <w:tc>
          <w:tcPr>
            <w:tcW w:w="4782" w:type="dxa"/>
            <w:tcBorders>
              <w:top w:val="nil"/>
              <w:left w:val="nil"/>
              <w:bottom w:val="nil"/>
              <w:right w:val="nil"/>
            </w:tcBorders>
            <w:shd w:val="clear" w:color="auto" w:fill="auto"/>
            <w:noWrap/>
            <w:vAlign w:val="center"/>
            <w:hideMark/>
          </w:tcPr>
          <w:p w14:paraId="713766F2" w14:textId="77777777"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p>
        </w:tc>
        <w:tc>
          <w:tcPr>
            <w:tcW w:w="645" w:type="dxa"/>
            <w:tcBorders>
              <w:top w:val="nil"/>
              <w:left w:val="nil"/>
              <w:bottom w:val="nil"/>
              <w:right w:val="nil"/>
            </w:tcBorders>
            <w:shd w:val="clear" w:color="auto" w:fill="auto"/>
            <w:noWrap/>
            <w:vAlign w:val="center"/>
            <w:hideMark/>
          </w:tcPr>
          <w:p w14:paraId="7575386A"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D0226EE"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69C4C02"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51CB08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8AC4583"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0BCE9BE7" w14:textId="77777777" w:rsidTr="00582F2B">
        <w:trPr>
          <w:trHeight w:val="227"/>
        </w:trPr>
        <w:tc>
          <w:tcPr>
            <w:tcW w:w="4782" w:type="dxa"/>
            <w:tcBorders>
              <w:top w:val="nil"/>
              <w:left w:val="nil"/>
              <w:bottom w:val="nil"/>
              <w:right w:val="nil"/>
            </w:tcBorders>
            <w:shd w:val="clear" w:color="auto" w:fill="auto"/>
            <w:noWrap/>
            <w:vAlign w:val="center"/>
            <w:hideMark/>
          </w:tcPr>
          <w:p w14:paraId="266CAF70"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DESPESAS OPERACIONAIS</w:t>
            </w:r>
          </w:p>
        </w:tc>
        <w:tc>
          <w:tcPr>
            <w:tcW w:w="645" w:type="dxa"/>
            <w:tcBorders>
              <w:top w:val="nil"/>
              <w:left w:val="nil"/>
              <w:bottom w:val="nil"/>
              <w:right w:val="nil"/>
            </w:tcBorders>
            <w:shd w:val="clear" w:color="auto" w:fill="auto"/>
            <w:noWrap/>
            <w:vAlign w:val="center"/>
            <w:hideMark/>
          </w:tcPr>
          <w:p w14:paraId="3293280A"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5273E4FE" w14:textId="49D15166"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(58.846.303)</w:t>
            </w:r>
          </w:p>
        </w:tc>
        <w:tc>
          <w:tcPr>
            <w:tcW w:w="1134" w:type="dxa"/>
            <w:tcBorders>
              <w:top w:val="nil"/>
              <w:left w:val="nil"/>
              <w:bottom w:val="nil"/>
              <w:right w:val="nil"/>
            </w:tcBorders>
            <w:shd w:val="clear" w:color="auto" w:fill="auto"/>
            <w:noWrap/>
            <w:vAlign w:val="center"/>
            <w:hideMark/>
          </w:tcPr>
          <w:p w14:paraId="4324CA8D" w14:textId="1E37039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(109.623.172)</w:t>
            </w:r>
          </w:p>
        </w:tc>
        <w:tc>
          <w:tcPr>
            <w:tcW w:w="1134" w:type="dxa"/>
            <w:tcBorders>
              <w:top w:val="nil"/>
              <w:left w:val="nil"/>
              <w:bottom w:val="nil"/>
              <w:right w:val="nil"/>
            </w:tcBorders>
            <w:shd w:val="clear" w:color="auto" w:fill="auto"/>
            <w:noWrap/>
            <w:vAlign w:val="center"/>
            <w:hideMark/>
          </w:tcPr>
          <w:p w14:paraId="757B5ABC" w14:textId="1E562A2D"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(57.424.228)</w:t>
            </w:r>
          </w:p>
        </w:tc>
        <w:tc>
          <w:tcPr>
            <w:tcW w:w="1134" w:type="dxa"/>
            <w:tcBorders>
              <w:top w:val="nil"/>
              <w:left w:val="nil"/>
              <w:bottom w:val="nil"/>
              <w:right w:val="nil"/>
            </w:tcBorders>
            <w:shd w:val="clear" w:color="auto" w:fill="auto"/>
            <w:noWrap/>
            <w:vAlign w:val="center"/>
            <w:hideMark/>
          </w:tcPr>
          <w:p w14:paraId="1854E47F" w14:textId="599F1C9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(107.856.238)</w:t>
            </w:r>
          </w:p>
        </w:tc>
      </w:tr>
      <w:tr w:rsidR="00582F2B" w:rsidRPr="00582F2B" w14:paraId="19BE2FAD" w14:textId="77777777" w:rsidTr="00582F2B">
        <w:trPr>
          <w:trHeight w:val="227"/>
        </w:trPr>
        <w:tc>
          <w:tcPr>
            <w:tcW w:w="4782" w:type="dxa"/>
            <w:tcBorders>
              <w:top w:val="nil"/>
              <w:left w:val="nil"/>
              <w:bottom w:val="nil"/>
              <w:right w:val="nil"/>
            </w:tcBorders>
            <w:shd w:val="clear" w:color="auto" w:fill="auto"/>
            <w:noWrap/>
            <w:vAlign w:val="center"/>
            <w:hideMark/>
          </w:tcPr>
          <w:p w14:paraId="103FB680" w14:textId="11E6CF29"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Pessoal</w:t>
            </w:r>
          </w:p>
        </w:tc>
        <w:tc>
          <w:tcPr>
            <w:tcW w:w="645" w:type="dxa"/>
            <w:tcBorders>
              <w:top w:val="nil"/>
              <w:left w:val="nil"/>
              <w:bottom w:val="nil"/>
              <w:right w:val="nil"/>
            </w:tcBorders>
            <w:shd w:val="clear" w:color="auto" w:fill="auto"/>
            <w:noWrap/>
            <w:vAlign w:val="center"/>
            <w:hideMark/>
          </w:tcPr>
          <w:p w14:paraId="77490E36" w14:textId="77777777"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29</w:t>
            </w:r>
          </w:p>
        </w:tc>
        <w:tc>
          <w:tcPr>
            <w:tcW w:w="1134" w:type="dxa"/>
            <w:tcBorders>
              <w:top w:val="nil"/>
              <w:left w:val="nil"/>
              <w:bottom w:val="nil"/>
              <w:right w:val="nil"/>
            </w:tcBorders>
            <w:shd w:val="clear" w:color="auto" w:fill="auto"/>
            <w:noWrap/>
            <w:vAlign w:val="center"/>
            <w:hideMark/>
          </w:tcPr>
          <w:p w14:paraId="48B312EC" w14:textId="66CD97B4"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(47.391.256)</w:t>
            </w:r>
          </w:p>
        </w:tc>
        <w:tc>
          <w:tcPr>
            <w:tcW w:w="1134" w:type="dxa"/>
            <w:tcBorders>
              <w:top w:val="nil"/>
              <w:left w:val="nil"/>
              <w:bottom w:val="nil"/>
              <w:right w:val="nil"/>
            </w:tcBorders>
            <w:shd w:val="clear" w:color="auto" w:fill="auto"/>
            <w:noWrap/>
            <w:vAlign w:val="center"/>
            <w:hideMark/>
          </w:tcPr>
          <w:p w14:paraId="18E9B164" w14:textId="7109728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(88.437.185)</w:t>
            </w:r>
          </w:p>
        </w:tc>
        <w:tc>
          <w:tcPr>
            <w:tcW w:w="1134" w:type="dxa"/>
            <w:tcBorders>
              <w:top w:val="nil"/>
              <w:left w:val="nil"/>
              <w:bottom w:val="nil"/>
              <w:right w:val="nil"/>
            </w:tcBorders>
            <w:shd w:val="clear" w:color="auto" w:fill="auto"/>
            <w:noWrap/>
            <w:vAlign w:val="center"/>
            <w:hideMark/>
          </w:tcPr>
          <w:p w14:paraId="58471202" w14:textId="1486BD4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(40.247.063)</w:t>
            </w:r>
          </w:p>
        </w:tc>
        <w:tc>
          <w:tcPr>
            <w:tcW w:w="1134" w:type="dxa"/>
            <w:tcBorders>
              <w:top w:val="nil"/>
              <w:left w:val="nil"/>
              <w:bottom w:val="nil"/>
              <w:right w:val="nil"/>
            </w:tcBorders>
            <w:shd w:val="clear" w:color="auto" w:fill="auto"/>
            <w:noWrap/>
            <w:vAlign w:val="center"/>
            <w:hideMark/>
          </w:tcPr>
          <w:p w14:paraId="398AB7E9" w14:textId="40A73A5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(82.066.405)</w:t>
            </w:r>
          </w:p>
        </w:tc>
      </w:tr>
      <w:tr w:rsidR="00582F2B" w:rsidRPr="00582F2B" w14:paraId="68371FCD" w14:textId="77777777" w:rsidTr="00582F2B">
        <w:trPr>
          <w:trHeight w:val="227"/>
        </w:trPr>
        <w:tc>
          <w:tcPr>
            <w:tcW w:w="4782" w:type="dxa"/>
            <w:tcBorders>
              <w:top w:val="nil"/>
              <w:left w:val="nil"/>
              <w:bottom w:val="nil"/>
              <w:right w:val="nil"/>
            </w:tcBorders>
            <w:shd w:val="clear" w:color="auto" w:fill="auto"/>
            <w:noWrap/>
            <w:vAlign w:val="center"/>
            <w:hideMark/>
          </w:tcPr>
          <w:p w14:paraId="3037C502" w14:textId="43546FCA"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Remuneração dos Administradores e Conselho Fiscal</w:t>
            </w:r>
          </w:p>
        </w:tc>
        <w:tc>
          <w:tcPr>
            <w:tcW w:w="645" w:type="dxa"/>
            <w:tcBorders>
              <w:top w:val="nil"/>
              <w:left w:val="nil"/>
              <w:bottom w:val="nil"/>
              <w:right w:val="nil"/>
            </w:tcBorders>
            <w:shd w:val="clear" w:color="auto" w:fill="auto"/>
            <w:noWrap/>
            <w:vAlign w:val="center"/>
            <w:hideMark/>
          </w:tcPr>
          <w:p w14:paraId="668DAA4D"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63CB3E3D" w14:textId="4A2F8E0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(343.184)</w:t>
            </w:r>
          </w:p>
        </w:tc>
        <w:tc>
          <w:tcPr>
            <w:tcW w:w="1134" w:type="dxa"/>
            <w:tcBorders>
              <w:top w:val="nil"/>
              <w:left w:val="nil"/>
              <w:bottom w:val="nil"/>
              <w:right w:val="nil"/>
            </w:tcBorders>
            <w:shd w:val="clear" w:color="auto" w:fill="auto"/>
            <w:noWrap/>
            <w:vAlign w:val="center"/>
            <w:hideMark/>
          </w:tcPr>
          <w:p w14:paraId="071F8414" w14:textId="0B41BAD0"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(609.383)</w:t>
            </w:r>
          </w:p>
        </w:tc>
        <w:tc>
          <w:tcPr>
            <w:tcW w:w="1134" w:type="dxa"/>
            <w:tcBorders>
              <w:top w:val="nil"/>
              <w:left w:val="nil"/>
              <w:bottom w:val="nil"/>
              <w:right w:val="nil"/>
            </w:tcBorders>
            <w:shd w:val="clear" w:color="auto" w:fill="auto"/>
            <w:noWrap/>
            <w:vAlign w:val="center"/>
            <w:hideMark/>
          </w:tcPr>
          <w:p w14:paraId="5F1AA58A" w14:textId="0D11383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(340.528)</w:t>
            </w:r>
          </w:p>
        </w:tc>
        <w:tc>
          <w:tcPr>
            <w:tcW w:w="1134" w:type="dxa"/>
            <w:tcBorders>
              <w:top w:val="nil"/>
              <w:left w:val="nil"/>
              <w:bottom w:val="nil"/>
              <w:right w:val="nil"/>
            </w:tcBorders>
            <w:shd w:val="clear" w:color="auto" w:fill="auto"/>
            <w:noWrap/>
            <w:vAlign w:val="center"/>
            <w:hideMark/>
          </w:tcPr>
          <w:p w14:paraId="1C4D9AC4" w14:textId="1C466BAB"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(611.617)</w:t>
            </w:r>
          </w:p>
        </w:tc>
      </w:tr>
      <w:tr w:rsidR="00582F2B" w:rsidRPr="00582F2B" w14:paraId="3A0FC7EB" w14:textId="77777777" w:rsidTr="00582F2B">
        <w:trPr>
          <w:trHeight w:val="227"/>
        </w:trPr>
        <w:tc>
          <w:tcPr>
            <w:tcW w:w="4782" w:type="dxa"/>
            <w:tcBorders>
              <w:top w:val="nil"/>
              <w:left w:val="nil"/>
              <w:bottom w:val="nil"/>
              <w:right w:val="nil"/>
            </w:tcBorders>
            <w:shd w:val="clear" w:color="auto" w:fill="auto"/>
            <w:noWrap/>
            <w:vAlign w:val="center"/>
            <w:hideMark/>
          </w:tcPr>
          <w:p w14:paraId="25CBEA12" w14:textId="5297ED8C"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Depreciação e Amortização</w:t>
            </w:r>
          </w:p>
        </w:tc>
        <w:tc>
          <w:tcPr>
            <w:tcW w:w="645" w:type="dxa"/>
            <w:tcBorders>
              <w:top w:val="nil"/>
              <w:left w:val="nil"/>
              <w:bottom w:val="nil"/>
              <w:right w:val="nil"/>
            </w:tcBorders>
            <w:shd w:val="clear" w:color="auto" w:fill="auto"/>
            <w:noWrap/>
            <w:vAlign w:val="center"/>
            <w:hideMark/>
          </w:tcPr>
          <w:p w14:paraId="1ADF6BEA" w14:textId="55553A0B" w:rsidR="00582F2B" w:rsidRPr="00582F2B" w:rsidRDefault="00180737" w:rsidP="00180737">
            <w:pPr>
              <w:suppressAutoHyphens w:val="0"/>
              <w:autoSpaceDN/>
              <w:spacing w:after="0" w:line="240" w:lineRule="auto"/>
              <w:jc w:val="center"/>
              <w:rPr>
                <w:rFonts w:ascii="Aptos Narrow" w:eastAsia="Times New Roman" w:hAnsi="Aptos Narrow" w:cs="Calibri"/>
                <w:color w:val="156082"/>
                <w:sz w:val="16"/>
                <w:szCs w:val="16"/>
              </w:rPr>
            </w:pPr>
            <w:r w:rsidRPr="00180737">
              <w:rPr>
                <w:rFonts w:ascii="Aptos Narrow" w:eastAsia="Times New Roman" w:hAnsi="Aptos Narrow" w:cs="Calibri"/>
                <w:color w:val="156082"/>
                <w:sz w:val="16"/>
                <w:szCs w:val="16"/>
              </w:rPr>
              <w:t>3</w:t>
            </w:r>
            <w:r w:rsidR="004C5019">
              <w:rPr>
                <w:rFonts w:ascii="Aptos Narrow" w:eastAsia="Times New Roman" w:hAnsi="Aptos Narrow" w:cs="Calibri"/>
                <w:color w:val="156082"/>
                <w:sz w:val="16"/>
                <w:szCs w:val="16"/>
              </w:rPr>
              <w:t>2</w:t>
            </w:r>
          </w:p>
        </w:tc>
        <w:tc>
          <w:tcPr>
            <w:tcW w:w="1134" w:type="dxa"/>
            <w:tcBorders>
              <w:top w:val="nil"/>
              <w:left w:val="nil"/>
              <w:bottom w:val="nil"/>
              <w:right w:val="nil"/>
            </w:tcBorders>
            <w:shd w:val="clear" w:color="auto" w:fill="auto"/>
            <w:noWrap/>
            <w:vAlign w:val="center"/>
            <w:hideMark/>
          </w:tcPr>
          <w:p w14:paraId="083BAC67" w14:textId="191B0FF6"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(1.716.048)</w:t>
            </w:r>
          </w:p>
        </w:tc>
        <w:tc>
          <w:tcPr>
            <w:tcW w:w="1134" w:type="dxa"/>
            <w:tcBorders>
              <w:top w:val="nil"/>
              <w:left w:val="nil"/>
              <w:bottom w:val="nil"/>
              <w:right w:val="nil"/>
            </w:tcBorders>
            <w:shd w:val="clear" w:color="auto" w:fill="auto"/>
            <w:noWrap/>
            <w:vAlign w:val="center"/>
            <w:hideMark/>
          </w:tcPr>
          <w:p w14:paraId="7451AE53" w14:textId="75128179"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(3.336.204)</w:t>
            </w:r>
          </w:p>
        </w:tc>
        <w:tc>
          <w:tcPr>
            <w:tcW w:w="1134" w:type="dxa"/>
            <w:tcBorders>
              <w:top w:val="nil"/>
              <w:left w:val="nil"/>
              <w:bottom w:val="nil"/>
              <w:right w:val="nil"/>
            </w:tcBorders>
            <w:shd w:val="clear" w:color="auto" w:fill="auto"/>
            <w:noWrap/>
            <w:vAlign w:val="center"/>
            <w:hideMark/>
          </w:tcPr>
          <w:p w14:paraId="7C99AE38" w14:textId="4332C4DD"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(2.986.921)</w:t>
            </w:r>
          </w:p>
        </w:tc>
        <w:tc>
          <w:tcPr>
            <w:tcW w:w="1134" w:type="dxa"/>
            <w:tcBorders>
              <w:top w:val="nil"/>
              <w:left w:val="nil"/>
              <w:bottom w:val="nil"/>
              <w:right w:val="nil"/>
            </w:tcBorders>
            <w:shd w:val="clear" w:color="auto" w:fill="auto"/>
            <w:noWrap/>
            <w:vAlign w:val="center"/>
            <w:hideMark/>
          </w:tcPr>
          <w:p w14:paraId="2EBD9527" w14:textId="035084B9"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(5.724.469)</w:t>
            </w:r>
          </w:p>
        </w:tc>
      </w:tr>
      <w:tr w:rsidR="00582F2B" w:rsidRPr="00582F2B" w14:paraId="5B908BD7" w14:textId="77777777" w:rsidTr="00582F2B">
        <w:trPr>
          <w:trHeight w:val="227"/>
        </w:trPr>
        <w:tc>
          <w:tcPr>
            <w:tcW w:w="4782" w:type="dxa"/>
            <w:tcBorders>
              <w:top w:val="nil"/>
              <w:left w:val="nil"/>
              <w:bottom w:val="nil"/>
              <w:right w:val="nil"/>
            </w:tcBorders>
            <w:shd w:val="clear" w:color="auto" w:fill="auto"/>
            <w:noWrap/>
            <w:vAlign w:val="center"/>
            <w:hideMark/>
          </w:tcPr>
          <w:p w14:paraId="0A75588B" w14:textId="71F1E443"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Gerais e Administrativas</w:t>
            </w:r>
          </w:p>
        </w:tc>
        <w:tc>
          <w:tcPr>
            <w:tcW w:w="645" w:type="dxa"/>
            <w:tcBorders>
              <w:top w:val="nil"/>
              <w:left w:val="nil"/>
              <w:bottom w:val="nil"/>
              <w:right w:val="nil"/>
            </w:tcBorders>
            <w:shd w:val="clear" w:color="auto" w:fill="auto"/>
            <w:noWrap/>
            <w:vAlign w:val="center"/>
            <w:hideMark/>
          </w:tcPr>
          <w:p w14:paraId="52D27BA0" w14:textId="77777777"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30</w:t>
            </w:r>
          </w:p>
        </w:tc>
        <w:tc>
          <w:tcPr>
            <w:tcW w:w="1134" w:type="dxa"/>
            <w:tcBorders>
              <w:top w:val="nil"/>
              <w:left w:val="nil"/>
              <w:bottom w:val="nil"/>
              <w:right w:val="nil"/>
            </w:tcBorders>
            <w:shd w:val="clear" w:color="auto" w:fill="auto"/>
            <w:noWrap/>
            <w:vAlign w:val="center"/>
            <w:hideMark/>
          </w:tcPr>
          <w:p w14:paraId="6FDD8CA1" w14:textId="7C5F9BB1"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(7.519.915)</w:t>
            </w:r>
          </w:p>
        </w:tc>
        <w:tc>
          <w:tcPr>
            <w:tcW w:w="1134" w:type="dxa"/>
            <w:tcBorders>
              <w:top w:val="nil"/>
              <w:left w:val="nil"/>
              <w:bottom w:val="nil"/>
              <w:right w:val="nil"/>
            </w:tcBorders>
            <w:shd w:val="clear" w:color="auto" w:fill="auto"/>
            <w:noWrap/>
            <w:vAlign w:val="center"/>
            <w:hideMark/>
          </w:tcPr>
          <w:p w14:paraId="2168DEB9" w14:textId="6B3CA44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(14.783.240)</w:t>
            </w:r>
          </w:p>
        </w:tc>
        <w:tc>
          <w:tcPr>
            <w:tcW w:w="1134" w:type="dxa"/>
            <w:tcBorders>
              <w:top w:val="nil"/>
              <w:left w:val="nil"/>
              <w:bottom w:val="nil"/>
              <w:right w:val="nil"/>
            </w:tcBorders>
            <w:shd w:val="clear" w:color="auto" w:fill="auto"/>
            <w:noWrap/>
            <w:vAlign w:val="center"/>
            <w:hideMark/>
          </w:tcPr>
          <w:p w14:paraId="4F3517C7" w14:textId="339CDA3D"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(8.676.273)</w:t>
            </w:r>
          </w:p>
        </w:tc>
        <w:tc>
          <w:tcPr>
            <w:tcW w:w="1134" w:type="dxa"/>
            <w:tcBorders>
              <w:top w:val="nil"/>
              <w:left w:val="nil"/>
              <w:bottom w:val="nil"/>
              <w:right w:val="nil"/>
            </w:tcBorders>
            <w:shd w:val="clear" w:color="auto" w:fill="auto"/>
            <w:noWrap/>
            <w:vAlign w:val="center"/>
            <w:hideMark/>
          </w:tcPr>
          <w:p w14:paraId="42DE0C74" w14:textId="2638FF4F"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(13.969.018)</w:t>
            </w:r>
          </w:p>
        </w:tc>
      </w:tr>
      <w:tr w:rsidR="00582F2B" w:rsidRPr="00582F2B" w14:paraId="32E04CDC" w14:textId="77777777" w:rsidTr="00582F2B">
        <w:trPr>
          <w:trHeight w:val="227"/>
        </w:trPr>
        <w:tc>
          <w:tcPr>
            <w:tcW w:w="4782" w:type="dxa"/>
            <w:tcBorders>
              <w:top w:val="nil"/>
              <w:left w:val="nil"/>
              <w:bottom w:val="nil"/>
              <w:right w:val="nil"/>
            </w:tcBorders>
            <w:shd w:val="clear" w:color="auto" w:fill="auto"/>
            <w:noWrap/>
            <w:vAlign w:val="center"/>
            <w:hideMark/>
          </w:tcPr>
          <w:p w14:paraId="53519ECE" w14:textId="081A339D"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Diárias, Passagens e Despesas de Locomoção</w:t>
            </w:r>
          </w:p>
        </w:tc>
        <w:tc>
          <w:tcPr>
            <w:tcW w:w="645" w:type="dxa"/>
            <w:tcBorders>
              <w:top w:val="nil"/>
              <w:left w:val="nil"/>
              <w:bottom w:val="nil"/>
              <w:right w:val="nil"/>
            </w:tcBorders>
            <w:shd w:val="clear" w:color="auto" w:fill="auto"/>
            <w:noWrap/>
            <w:vAlign w:val="center"/>
            <w:hideMark/>
          </w:tcPr>
          <w:p w14:paraId="7D462DA8"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08528AA8" w14:textId="7FA40E9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(1.099.70</w:t>
            </w:r>
            <w:r w:rsidR="005B71C7">
              <w:rPr>
                <w:rFonts w:ascii="Aptos Narrow" w:eastAsia="Times New Roman" w:hAnsi="Aptos Narrow" w:cs="Calibri"/>
                <w:color w:val="000000"/>
                <w:sz w:val="16"/>
                <w:szCs w:val="16"/>
              </w:rPr>
              <w:t>5</w:t>
            </w:r>
            <w:r w:rsidRPr="00582F2B">
              <w:rPr>
                <w:rFonts w:ascii="Aptos Narrow" w:eastAsia="Times New Roman" w:hAnsi="Aptos Narrow" w:cs="Calibri"/>
                <w:color w:val="000000"/>
                <w:sz w:val="16"/>
                <w:szCs w:val="16"/>
              </w:rPr>
              <w:t>)</w:t>
            </w:r>
          </w:p>
        </w:tc>
        <w:tc>
          <w:tcPr>
            <w:tcW w:w="1134" w:type="dxa"/>
            <w:tcBorders>
              <w:top w:val="nil"/>
              <w:left w:val="nil"/>
              <w:bottom w:val="nil"/>
              <w:right w:val="nil"/>
            </w:tcBorders>
            <w:shd w:val="clear" w:color="auto" w:fill="auto"/>
            <w:noWrap/>
            <w:vAlign w:val="center"/>
            <w:hideMark/>
          </w:tcPr>
          <w:p w14:paraId="619E15FD" w14:textId="19EBE9E6"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(1.680.96</w:t>
            </w:r>
            <w:r w:rsidR="005B71C7">
              <w:rPr>
                <w:rFonts w:ascii="Aptos Narrow" w:eastAsia="Times New Roman" w:hAnsi="Aptos Narrow" w:cs="Calibri"/>
                <w:color w:val="000000"/>
                <w:sz w:val="16"/>
                <w:szCs w:val="16"/>
              </w:rPr>
              <w:t>5</w:t>
            </w:r>
            <w:r w:rsidRPr="00582F2B">
              <w:rPr>
                <w:rFonts w:ascii="Aptos Narrow" w:eastAsia="Times New Roman" w:hAnsi="Aptos Narrow" w:cs="Calibri"/>
                <w:color w:val="000000"/>
                <w:sz w:val="16"/>
                <w:szCs w:val="16"/>
              </w:rPr>
              <w:t>)</w:t>
            </w:r>
          </w:p>
        </w:tc>
        <w:tc>
          <w:tcPr>
            <w:tcW w:w="1134" w:type="dxa"/>
            <w:tcBorders>
              <w:top w:val="nil"/>
              <w:left w:val="nil"/>
              <w:bottom w:val="nil"/>
              <w:right w:val="nil"/>
            </w:tcBorders>
            <w:shd w:val="clear" w:color="auto" w:fill="auto"/>
            <w:noWrap/>
            <w:vAlign w:val="center"/>
            <w:hideMark/>
          </w:tcPr>
          <w:p w14:paraId="08BE6547" w14:textId="2508F8A5"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(515.165)</w:t>
            </w:r>
          </w:p>
        </w:tc>
        <w:tc>
          <w:tcPr>
            <w:tcW w:w="1134" w:type="dxa"/>
            <w:tcBorders>
              <w:top w:val="nil"/>
              <w:left w:val="nil"/>
              <w:bottom w:val="nil"/>
              <w:right w:val="nil"/>
            </w:tcBorders>
            <w:shd w:val="clear" w:color="auto" w:fill="auto"/>
            <w:noWrap/>
            <w:vAlign w:val="center"/>
            <w:hideMark/>
          </w:tcPr>
          <w:p w14:paraId="0B400A85" w14:textId="1F91633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(826.451)</w:t>
            </w:r>
          </w:p>
        </w:tc>
      </w:tr>
      <w:tr w:rsidR="00582F2B" w:rsidRPr="00582F2B" w14:paraId="1E2CFDA1" w14:textId="77777777" w:rsidTr="00582F2B">
        <w:trPr>
          <w:trHeight w:val="227"/>
        </w:trPr>
        <w:tc>
          <w:tcPr>
            <w:tcW w:w="4782" w:type="dxa"/>
            <w:tcBorders>
              <w:top w:val="nil"/>
              <w:left w:val="nil"/>
              <w:bottom w:val="nil"/>
              <w:right w:val="nil"/>
            </w:tcBorders>
            <w:shd w:val="clear" w:color="auto" w:fill="auto"/>
            <w:noWrap/>
            <w:vAlign w:val="center"/>
            <w:hideMark/>
          </w:tcPr>
          <w:p w14:paraId="61F164C5" w14:textId="4090C49C" w:rsidR="00582F2B" w:rsidRPr="00582F2B" w:rsidRDefault="00CE4C2A" w:rsidP="00582F2B">
            <w:pPr>
              <w:suppressAutoHyphens w:val="0"/>
              <w:autoSpaceDN/>
              <w:spacing w:after="0" w:line="240" w:lineRule="auto"/>
              <w:rPr>
                <w:rFonts w:ascii="Aptos Narrow" w:eastAsia="Times New Roman" w:hAnsi="Aptos Narrow" w:cs="Calibri"/>
                <w:color w:val="000000"/>
                <w:sz w:val="16"/>
                <w:szCs w:val="16"/>
              </w:rPr>
            </w:pPr>
            <w:r w:rsidRPr="00CE4C2A">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 xml:space="preserve">Transferência Voluntária </w:t>
            </w:r>
          </w:p>
        </w:tc>
        <w:tc>
          <w:tcPr>
            <w:tcW w:w="645" w:type="dxa"/>
            <w:tcBorders>
              <w:top w:val="nil"/>
              <w:left w:val="nil"/>
              <w:bottom w:val="nil"/>
              <w:right w:val="nil"/>
            </w:tcBorders>
            <w:shd w:val="clear" w:color="auto" w:fill="auto"/>
            <w:noWrap/>
            <w:vAlign w:val="center"/>
            <w:hideMark/>
          </w:tcPr>
          <w:p w14:paraId="04B3B309" w14:textId="48A2C96E"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4C5019">
              <w:rPr>
                <w:rFonts w:ascii="Aptos Narrow" w:eastAsia="Times New Roman" w:hAnsi="Aptos Narrow" w:cs="Calibri"/>
                <w:color w:val="156082"/>
                <w:sz w:val="16"/>
                <w:szCs w:val="16"/>
              </w:rPr>
              <w:t>1</w:t>
            </w:r>
          </w:p>
        </w:tc>
        <w:tc>
          <w:tcPr>
            <w:tcW w:w="1134" w:type="dxa"/>
            <w:tcBorders>
              <w:top w:val="nil"/>
              <w:left w:val="nil"/>
              <w:bottom w:val="nil"/>
              <w:right w:val="nil"/>
            </w:tcBorders>
            <w:shd w:val="clear" w:color="auto" w:fill="auto"/>
            <w:noWrap/>
            <w:vAlign w:val="center"/>
            <w:hideMark/>
          </w:tcPr>
          <w:p w14:paraId="7CE80F19" w14:textId="67D090E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(776.19</w:t>
            </w:r>
            <w:r w:rsidR="006A46CC">
              <w:rPr>
                <w:rFonts w:ascii="Aptos Narrow" w:eastAsia="Times New Roman" w:hAnsi="Aptos Narrow" w:cs="Calibri"/>
                <w:color w:val="000000"/>
                <w:sz w:val="16"/>
                <w:szCs w:val="16"/>
              </w:rPr>
              <w:t>5</w:t>
            </w:r>
            <w:r w:rsidRPr="00582F2B">
              <w:rPr>
                <w:rFonts w:ascii="Aptos Narrow" w:eastAsia="Times New Roman" w:hAnsi="Aptos Narrow" w:cs="Calibri"/>
                <w:color w:val="000000"/>
                <w:sz w:val="16"/>
                <w:szCs w:val="16"/>
              </w:rPr>
              <w:t>)</w:t>
            </w:r>
          </w:p>
        </w:tc>
        <w:tc>
          <w:tcPr>
            <w:tcW w:w="1134" w:type="dxa"/>
            <w:tcBorders>
              <w:top w:val="nil"/>
              <w:left w:val="nil"/>
              <w:bottom w:val="nil"/>
              <w:right w:val="nil"/>
            </w:tcBorders>
            <w:shd w:val="clear" w:color="auto" w:fill="auto"/>
            <w:noWrap/>
            <w:vAlign w:val="center"/>
            <w:hideMark/>
          </w:tcPr>
          <w:p w14:paraId="6D982013" w14:textId="63039FD5"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(776.19</w:t>
            </w:r>
            <w:r w:rsidR="006A46CC">
              <w:rPr>
                <w:rFonts w:ascii="Aptos Narrow" w:eastAsia="Times New Roman" w:hAnsi="Aptos Narrow" w:cs="Calibri"/>
                <w:color w:val="000000"/>
                <w:sz w:val="16"/>
                <w:szCs w:val="16"/>
              </w:rPr>
              <w:t>5</w:t>
            </w:r>
            <w:r w:rsidRPr="00582F2B">
              <w:rPr>
                <w:rFonts w:ascii="Aptos Narrow" w:eastAsia="Times New Roman" w:hAnsi="Aptos Narrow" w:cs="Calibri"/>
                <w:color w:val="000000"/>
                <w:sz w:val="16"/>
                <w:szCs w:val="16"/>
              </w:rPr>
              <w:t>)</w:t>
            </w:r>
          </w:p>
        </w:tc>
        <w:tc>
          <w:tcPr>
            <w:tcW w:w="1134" w:type="dxa"/>
            <w:tcBorders>
              <w:top w:val="nil"/>
              <w:left w:val="nil"/>
              <w:bottom w:val="nil"/>
              <w:right w:val="nil"/>
            </w:tcBorders>
            <w:shd w:val="clear" w:color="auto" w:fill="auto"/>
            <w:noWrap/>
            <w:vAlign w:val="center"/>
            <w:hideMark/>
          </w:tcPr>
          <w:p w14:paraId="00136B9F" w14:textId="7F38181F"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(4.658.278)</w:t>
            </w:r>
          </w:p>
        </w:tc>
        <w:tc>
          <w:tcPr>
            <w:tcW w:w="1134" w:type="dxa"/>
            <w:tcBorders>
              <w:top w:val="nil"/>
              <w:left w:val="nil"/>
              <w:bottom w:val="nil"/>
              <w:right w:val="nil"/>
            </w:tcBorders>
            <w:shd w:val="clear" w:color="auto" w:fill="auto"/>
            <w:noWrap/>
            <w:vAlign w:val="center"/>
            <w:hideMark/>
          </w:tcPr>
          <w:p w14:paraId="041469D7" w14:textId="331C2A8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(4.658.278)</w:t>
            </w:r>
          </w:p>
        </w:tc>
      </w:tr>
      <w:tr w:rsidR="00582F2B" w:rsidRPr="00582F2B" w14:paraId="022EDA83" w14:textId="77777777" w:rsidTr="00582F2B">
        <w:trPr>
          <w:trHeight w:val="227"/>
        </w:trPr>
        <w:tc>
          <w:tcPr>
            <w:tcW w:w="4782" w:type="dxa"/>
            <w:tcBorders>
              <w:top w:val="nil"/>
              <w:left w:val="nil"/>
              <w:bottom w:val="nil"/>
              <w:right w:val="nil"/>
            </w:tcBorders>
            <w:shd w:val="clear" w:color="auto" w:fill="auto"/>
            <w:noWrap/>
            <w:vAlign w:val="center"/>
            <w:hideMark/>
          </w:tcPr>
          <w:p w14:paraId="3F0AC42D" w14:textId="7777777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p>
        </w:tc>
        <w:tc>
          <w:tcPr>
            <w:tcW w:w="645" w:type="dxa"/>
            <w:tcBorders>
              <w:top w:val="nil"/>
              <w:left w:val="nil"/>
              <w:bottom w:val="nil"/>
              <w:right w:val="nil"/>
            </w:tcBorders>
            <w:shd w:val="clear" w:color="auto" w:fill="auto"/>
            <w:noWrap/>
            <w:vAlign w:val="center"/>
            <w:hideMark/>
          </w:tcPr>
          <w:p w14:paraId="1B14CCF0"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806DDD2"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A787179"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9A5DA9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ABEBB92"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2550353E" w14:textId="77777777" w:rsidTr="00582F2B">
        <w:trPr>
          <w:trHeight w:val="227"/>
        </w:trPr>
        <w:tc>
          <w:tcPr>
            <w:tcW w:w="4782" w:type="dxa"/>
            <w:tcBorders>
              <w:top w:val="nil"/>
              <w:left w:val="nil"/>
              <w:bottom w:val="nil"/>
              <w:right w:val="nil"/>
            </w:tcBorders>
            <w:shd w:val="clear" w:color="auto" w:fill="auto"/>
            <w:noWrap/>
            <w:vAlign w:val="center"/>
            <w:hideMark/>
          </w:tcPr>
          <w:p w14:paraId="5A817A7A"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OUTRAS RECEITAS/DESPESAS OPERACIONAIS</w:t>
            </w:r>
          </w:p>
        </w:tc>
        <w:tc>
          <w:tcPr>
            <w:tcW w:w="645" w:type="dxa"/>
            <w:tcBorders>
              <w:top w:val="nil"/>
              <w:left w:val="nil"/>
              <w:bottom w:val="nil"/>
              <w:right w:val="nil"/>
            </w:tcBorders>
            <w:shd w:val="clear" w:color="auto" w:fill="auto"/>
            <w:noWrap/>
            <w:vAlign w:val="center"/>
            <w:hideMark/>
          </w:tcPr>
          <w:p w14:paraId="34447E94"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2B8BF98" w14:textId="630FC986"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(21.308.854)</w:t>
            </w:r>
          </w:p>
        </w:tc>
        <w:tc>
          <w:tcPr>
            <w:tcW w:w="1134" w:type="dxa"/>
            <w:tcBorders>
              <w:top w:val="nil"/>
              <w:left w:val="nil"/>
              <w:bottom w:val="nil"/>
              <w:right w:val="nil"/>
            </w:tcBorders>
            <w:shd w:val="clear" w:color="auto" w:fill="auto"/>
            <w:noWrap/>
            <w:vAlign w:val="center"/>
            <w:hideMark/>
          </w:tcPr>
          <w:p w14:paraId="449AFD2A" w14:textId="757B6AA5"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(336.924)</w:t>
            </w:r>
          </w:p>
        </w:tc>
        <w:tc>
          <w:tcPr>
            <w:tcW w:w="1134" w:type="dxa"/>
            <w:tcBorders>
              <w:top w:val="nil"/>
              <w:left w:val="nil"/>
              <w:bottom w:val="nil"/>
              <w:right w:val="nil"/>
            </w:tcBorders>
            <w:shd w:val="clear" w:color="auto" w:fill="auto"/>
            <w:noWrap/>
            <w:vAlign w:val="center"/>
            <w:hideMark/>
          </w:tcPr>
          <w:p w14:paraId="08EF1106" w14:textId="782BB718"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(71.021.560)</w:t>
            </w:r>
          </w:p>
        </w:tc>
        <w:tc>
          <w:tcPr>
            <w:tcW w:w="1134" w:type="dxa"/>
            <w:tcBorders>
              <w:top w:val="nil"/>
              <w:left w:val="nil"/>
              <w:bottom w:val="nil"/>
              <w:right w:val="nil"/>
            </w:tcBorders>
            <w:shd w:val="clear" w:color="auto" w:fill="auto"/>
            <w:noWrap/>
            <w:vAlign w:val="center"/>
            <w:hideMark/>
          </w:tcPr>
          <w:p w14:paraId="566CC1B6" w14:textId="15B8F757"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(72.899.537)</w:t>
            </w:r>
          </w:p>
        </w:tc>
      </w:tr>
      <w:tr w:rsidR="00582F2B" w:rsidRPr="00582F2B" w14:paraId="3086356D" w14:textId="77777777" w:rsidTr="00582F2B">
        <w:trPr>
          <w:trHeight w:val="227"/>
        </w:trPr>
        <w:tc>
          <w:tcPr>
            <w:tcW w:w="4782" w:type="dxa"/>
            <w:tcBorders>
              <w:top w:val="nil"/>
              <w:left w:val="nil"/>
              <w:bottom w:val="nil"/>
              <w:right w:val="nil"/>
            </w:tcBorders>
            <w:shd w:val="clear" w:color="auto" w:fill="auto"/>
            <w:noWrap/>
            <w:vAlign w:val="center"/>
            <w:hideMark/>
          </w:tcPr>
          <w:p w14:paraId="11174200" w14:textId="7E229B4D"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Provisão/Reversão para Contingências</w:t>
            </w:r>
          </w:p>
        </w:tc>
        <w:tc>
          <w:tcPr>
            <w:tcW w:w="645" w:type="dxa"/>
            <w:tcBorders>
              <w:top w:val="nil"/>
              <w:left w:val="nil"/>
              <w:bottom w:val="nil"/>
              <w:right w:val="nil"/>
            </w:tcBorders>
            <w:shd w:val="clear" w:color="auto" w:fill="auto"/>
            <w:noWrap/>
            <w:vAlign w:val="center"/>
            <w:hideMark/>
          </w:tcPr>
          <w:p w14:paraId="444BAF80" w14:textId="77777777"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22</w:t>
            </w:r>
          </w:p>
        </w:tc>
        <w:tc>
          <w:tcPr>
            <w:tcW w:w="1134" w:type="dxa"/>
            <w:tcBorders>
              <w:top w:val="nil"/>
              <w:left w:val="nil"/>
              <w:bottom w:val="nil"/>
              <w:right w:val="nil"/>
            </w:tcBorders>
            <w:shd w:val="clear" w:color="auto" w:fill="auto"/>
            <w:noWrap/>
            <w:vAlign w:val="center"/>
            <w:hideMark/>
          </w:tcPr>
          <w:p w14:paraId="26988F81" w14:textId="7E91629E"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(16.763.466)</w:t>
            </w:r>
          </w:p>
        </w:tc>
        <w:tc>
          <w:tcPr>
            <w:tcW w:w="1134" w:type="dxa"/>
            <w:tcBorders>
              <w:top w:val="nil"/>
              <w:left w:val="nil"/>
              <w:bottom w:val="nil"/>
              <w:right w:val="nil"/>
            </w:tcBorders>
            <w:shd w:val="clear" w:color="auto" w:fill="auto"/>
            <w:noWrap/>
            <w:vAlign w:val="center"/>
            <w:hideMark/>
          </w:tcPr>
          <w:p w14:paraId="45C5FEB6" w14:textId="48B5D8A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8.993.341 </w:t>
            </w:r>
          </w:p>
        </w:tc>
        <w:tc>
          <w:tcPr>
            <w:tcW w:w="1134" w:type="dxa"/>
            <w:tcBorders>
              <w:top w:val="nil"/>
              <w:left w:val="nil"/>
              <w:bottom w:val="nil"/>
              <w:right w:val="nil"/>
            </w:tcBorders>
            <w:shd w:val="clear" w:color="auto" w:fill="auto"/>
            <w:noWrap/>
            <w:vAlign w:val="center"/>
            <w:hideMark/>
          </w:tcPr>
          <w:p w14:paraId="57C96475" w14:textId="09F58C56"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(66.154.812)</w:t>
            </w:r>
          </w:p>
        </w:tc>
        <w:tc>
          <w:tcPr>
            <w:tcW w:w="1134" w:type="dxa"/>
            <w:tcBorders>
              <w:top w:val="nil"/>
              <w:left w:val="nil"/>
              <w:bottom w:val="nil"/>
              <w:right w:val="nil"/>
            </w:tcBorders>
            <w:shd w:val="clear" w:color="auto" w:fill="auto"/>
            <w:noWrap/>
            <w:vAlign w:val="center"/>
            <w:hideMark/>
          </w:tcPr>
          <w:p w14:paraId="641FBC43" w14:textId="39EB3E1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(65.425.941)</w:t>
            </w:r>
          </w:p>
        </w:tc>
      </w:tr>
      <w:tr w:rsidR="00582F2B" w:rsidRPr="00582F2B" w14:paraId="6DE906CD" w14:textId="77777777" w:rsidTr="00582F2B">
        <w:trPr>
          <w:trHeight w:val="227"/>
        </w:trPr>
        <w:tc>
          <w:tcPr>
            <w:tcW w:w="4782" w:type="dxa"/>
            <w:tcBorders>
              <w:top w:val="nil"/>
              <w:left w:val="nil"/>
              <w:bottom w:val="nil"/>
              <w:right w:val="nil"/>
            </w:tcBorders>
            <w:shd w:val="clear" w:color="auto" w:fill="auto"/>
            <w:noWrap/>
            <w:vAlign w:val="center"/>
            <w:hideMark/>
          </w:tcPr>
          <w:p w14:paraId="27BC5D55" w14:textId="2660737F"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Outras Receitas/Despesas</w:t>
            </w:r>
          </w:p>
        </w:tc>
        <w:tc>
          <w:tcPr>
            <w:tcW w:w="645" w:type="dxa"/>
            <w:tcBorders>
              <w:top w:val="nil"/>
              <w:left w:val="nil"/>
              <w:bottom w:val="nil"/>
              <w:right w:val="nil"/>
            </w:tcBorders>
            <w:shd w:val="clear" w:color="auto" w:fill="auto"/>
            <w:noWrap/>
            <w:vAlign w:val="center"/>
            <w:hideMark/>
          </w:tcPr>
          <w:p w14:paraId="00554B57" w14:textId="5757B1DB"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3</w:t>
            </w:r>
          </w:p>
        </w:tc>
        <w:tc>
          <w:tcPr>
            <w:tcW w:w="1134" w:type="dxa"/>
            <w:tcBorders>
              <w:top w:val="nil"/>
              <w:left w:val="nil"/>
              <w:bottom w:val="nil"/>
              <w:right w:val="nil"/>
            </w:tcBorders>
            <w:shd w:val="clear" w:color="auto" w:fill="auto"/>
            <w:noWrap/>
            <w:vAlign w:val="center"/>
            <w:hideMark/>
          </w:tcPr>
          <w:p w14:paraId="63380AB1" w14:textId="0E234DD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179.301 </w:t>
            </w:r>
          </w:p>
        </w:tc>
        <w:tc>
          <w:tcPr>
            <w:tcW w:w="1134" w:type="dxa"/>
            <w:tcBorders>
              <w:top w:val="nil"/>
              <w:left w:val="nil"/>
              <w:bottom w:val="nil"/>
              <w:right w:val="nil"/>
            </w:tcBorders>
            <w:shd w:val="clear" w:color="auto" w:fill="auto"/>
            <w:noWrap/>
            <w:vAlign w:val="center"/>
            <w:hideMark/>
          </w:tcPr>
          <w:p w14:paraId="77FF0A15" w14:textId="0F902B1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439.319 </w:t>
            </w:r>
          </w:p>
        </w:tc>
        <w:tc>
          <w:tcPr>
            <w:tcW w:w="1134" w:type="dxa"/>
            <w:tcBorders>
              <w:top w:val="nil"/>
              <w:left w:val="nil"/>
              <w:bottom w:val="nil"/>
              <w:right w:val="nil"/>
            </w:tcBorders>
            <w:shd w:val="clear" w:color="auto" w:fill="auto"/>
            <w:noWrap/>
            <w:vAlign w:val="center"/>
            <w:hideMark/>
          </w:tcPr>
          <w:p w14:paraId="0E32B16E" w14:textId="4D49235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816.372 </w:t>
            </w:r>
          </w:p>
        </w:tc>
        <w:tc>
          <w:tcPr>
            <w:tcW w:w="1134" w:type="dxa"/>
            <w:tcBorders>
              <w:top w:val="nil"/>
              <w:left w:val="nil"/>
              <w:bottom w:val="nil"/>
              <w:right w:val="nil"/>
            </w:tcBorders>
            <w:shd w:val="clear" w:color="auto" w:fill="auto"/>
            <w:noWrap/>
            <w:vAlign w:val="center"/>
            <w:hideMark/>
          </w:tcPr>
          <w:p w14:paraId="49CD8EB8" w14:textId="0AB6CA29"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1.052.813 </w:t>
            </w:r>
          </w:p>
        </w:tc>
      </w:tr>
      <w:tr w:rsidR="00582F2B" w:rsidRPr="00582F2B" w14:paraId="0D25D071" w14:textId="77777777" w:rsidTr="00582F2B">
        <w:trPr>
          <w:trHeight w:val="227"/>
        </w:trPr>
        <w:tc>
          <w:tcPr>
            <w:tcW w:w="4782" w:type="dxa"/>
            <w:tcBorders>
              <w:top w:val="nil"/>
              <w:left w:val="nil"/>
              <w:bottom w:val="nil"/>
              <w:right w:val="nil"/>
            </w:tcBorders>
            <w:shd w:val="clear" w:color="auto" w:fill="auto"/>
            <w:noWrap/>
            <w:vAlign w:val="center"/>
            <w:hideMark/>
          </w:tcPr>
          <w:p w14:paraId="1FB6DE23" w14:textId="122FCE28"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Resultado de Equivalência Patrimonial</w:t>
            </w:r>
          </w:p>
        </w:tc>
        <w:tc>
          <w:tcPr>
            <w:tcW w:w="645" w:type="dxa"/>
            <w:tcBorders>
              <w:top w:val="nil"/>
              <w:left w:val="nil"/>
              <w:bottom w:val="nil"/>
              <w:right w:val="nil"/>
            </w:tcBorders>
            <w:shd w:val="clear" w:color="auto" w:fill="auto"/>
            <w:noWrap/>
            <w:vAlign w:val="center"/>
            <w:hideMark/>
          </w:tcPr>
          <w:p w14:paraId="45749B56" w14:textId="77777777"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12</w:t>
            </w:r>
          </w:p>
        </w:tc>
        <w:tc>
          <w:tcPr>
            <w:tcW w:w="1134" w:type="dxa"/>
            <w:tcBorders>
              <w:top w:val="nil"/>
              <w:left w:val="nil"/>
              <w:bottom w:val="nil"/>
              <w:right w:val="nil"/>
            </w:tcBorders>
            <w:shd w:val="clear" w:color="auto" w:fill="auto"/>
            <w:noWrap/>
            <w:vAlign w:val="center"/>
            <w:hideMark/>
          </w:tcPr>
          <w:p w14:paraId="25781C0B" w14:textId="5820AB84"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(4.724.689)</w:t>
            </w:r>
          </w:p>
        </w:tc>
        <w:tc>
          <w:tcPr>
            <w:tcW w:w="1134" w:type="dxa"/>
            <w:tcBorders>
              <w:top w:val="nil"/>
              <w:left w:val="nil"/>
              <w:bottom w:val="nil"/>
              <w:right w:val="nil"/>
            </w:tcBorders>
            <w:shd w:val="clear" w:color="auto" w:fill="auto"/>
            <w:noWrap/>
            <w:vAlign w:val="center"/>
            <w:hideMark/>
          </w:tcPr>
          <w:p w14:paraId="0BD897C2" w14:textId="05E19EC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(9.769.584)</w:t>
            </w:r>
          </w:p>
        </w:tc>
        <w:tc>
          <w:tcPr>
            <w:tcW w:w="1134" w:type="dxa"/>
            <w:tcBorders>
              <w:top w:val="nil"/>
              <w:left w:val="nil"/>
              <w:bottom w:val="nil"/>
              <w:right w:val="nil"/>
            </w:tcBorders>
            <w:shd w:val="clear" w:color="auto" w:fill="auto"/>
            <w:noWrap/>
            <w:vAlign w:val="center"/>
            <w:hideMark/>
          </w:tcPr>
          <w:p w14:paraId="0F42A514" w14:textId="19DEE994"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(5.683.120)</w:t>
            </w:r>
          </w:p>
        </w:tc>
        <w:tc>
          <w:tcPr>
            <w:tcW w:w="1134" w:type="dxa"/>
            <w:tcBorders>
              <w:top w:val="nil"/>
              <w:left w:val="nil"/>
              <w:bottom w:val="nil"/>
              <w:right w:val="nil"/>
            </w:tcBorders>
            <w:shd w:val="clear" w:color="auto" w:fill="auto"/>
            <w:noWrap/>
            <w:vAlign w:val="center"/>
            <w:hideMark/>
          </w:tcPr>
          <w:p w14:paraId="0AC39B34" w14:textId="56369CEC"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(8.474.899)</w:t>
            </w:r>
          </w:p>
        </w:tc>
      </w:tr>
      <w:tr w:rsidR="00582F2B" w:rsidRPr="00582F2B" w14:paraId="682E68B3" w14:textId="77777777" w:rsidTr="00582F2B">
        <w:trPr>
          <w:trHeight w:val="227"/>
        </w:trPr>
        <w:tc>
          <w:tcPr>
            <w:tcW w:w="4782" w:type="dxa"/>
            <w:tcBorders>
              <w:top w:val="nil"/>
              <w:left w:val="nil"/>
              <w:bottom w:val="nil"/>
              <w:right w:val="nil"/>
            </w:tcBorders>
            <w:shd w:val="clear" w:color="auto" w:fill="auto"/>
            <w:noWrap/>
            <w:vAlign w:val="center"/>
            <w:hideMark/>
          </w:tcPr>
          <w:p w14:paraId="7EBA3B84" w14:textId="6B63947C"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Baixa de Ativos - Tributos a Recuperar/Compensar</w:t>
            </w:r>
          </w:p>
        </w:tc>
        <w:tc>
          <w:tcPr>
            <w:tcW w:w="645" w:type="dxa"/>
            <w:tcBorders>
              <w:top w:val="nil"/>
              <w:left w:val="nil"/>
              <w:bottom w:val="nil"/>
              <w:right w:val="nil"/>
            </w:tcBorders>
            <w:shd w:val="clear" w:color="auto" w:fill="auto"/>
            <w:noWrap/>
            <w:vAlign w:val="center"/>
            <w:hideMark/>
          </w:tcPr>
          <w:p w14:paraId="498A2732"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540E86E6" w14:textId="6E36193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C5A084F" w14:textId="0B44BB3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4FDA7F9" w14:textId="51F844D6"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221DD2B" w14:textId="4721A06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(51.511)</w:t>
            </w:r>
          </w:p>
        </w:tc>
      </w:tr>
      <w:tr w:rsidR="00582F2B" w:rsidRPr="00582F2B" w14:paraId="7D728644" w14:textId="77777777" w:rsidTr="00582F2B">
        <w:trPr>
          <w:trHeight w:val="227"/>
        </w:trPr>
        <w:tc>
          <w:tcPr>
            <w:tcW w:w="4782" w:type="dxa"/>
            <w:tcBorders>
              <w:top w:val="nil"/>
              <w:left w:val="nil"/>
              <w:bottom w:val="nil"/>
              <w:right w:val="nil"/>
            </w:tcBorders>
            <w:shd w:val="clear" w:color="auto" w:fill="auto"/>
            <w:noWrap/>
            <w:vAlign w:val="bottom"/>
            <w:hideMark/>
          </w:tcPr>
          <w:p w14:paraId="57739011" w14:textId="7777777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p>
        </w:tc>
        <w:tc>
          <w:tcPr>
            <w:tcW w:w="645" w:type="dxa"/>
            <w:tcBorders>
              <w:top w:val="nil"/>
              <w:left w:val="nil"/>
              <w:bottom w:val="nil"/>
              <w:right w:val="nil"/>
            </w:tcBorders>
            <w:shd w:val="clear" w:color="auto" w:fill="auto"/>
            <w:noWrap/>
            <w:vAlign w:val="center"/>
            <w:hideMark/>
          </w:tcPr>
          <w:p w14:paraId="076AC262"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5AFD3CA"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55CA9F9"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EF19B23"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5D953DA"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4D77C631" w14:textId="77777777" w:rsidTr="00582F2B">
        <w:trPr>
          <w:trHeight w:val="227"/>
        </w:trPr>
        <w:tc>
          <w:tcPr>
            <w:tcW w:w="4782" w:type="dxa"/>
            <w:tcBorders>
              <w:top w:val="nil"/>
              <w:left w:val="nil"/>
              <w:bottom w:val="nil"/>
              <w:right w:val="nil"/>
            </w:tcBorders>
            <w:shd w:val="clear" w:color="auto" w:fill="auto"/>
            <w:noWrap/>
            <w:vAlign w:val="center"/>
            <w:hideMark/>
          </w:tcPr>
          <w:p w14:paraId="2D95E820"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RESULTADO ANTES DO RESULTADO FINANCEIRO</w:t>
            </w:r>
          </w:p>
        </w:tc>
        <w:tc>
          <w:tcPr>
            <w:tcW w:w="645" w:type="dxa"/>
            <w:tcBorders>
              <w:top w:val="nil"/>
              <w:left w:val="nil"/>
              <w:bottom w:val="nil"/>
              <w:right w:val="nil"/>
            </w:tcBorders>
            <w:shd w:val="clear" w:color="auto" w:fill="auto"/>
            <w:noWrap/>
            <w:vAlign w:val="center"/>
            <w:hideMark/>
          </w:tcPr>
          <w:p w14:paraId="6AF6CC32"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19047953" w14:textId="4EEABE30"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(77.986.534)</w:t>
            </w:r>
          </w:p>
        </w:tc>
        <w:tc>
          <w:tcPr>
            <w:tcW w:w="1134" w:type="dxa"/>
            <w:tcBorders>
              <w:top w:val="nil"/>
              <w:left w:val="nil"/>
              <w:bottom w:val="nil"/>
              <w:right w:val="nil"/>
            </w:tcBorders>
            <w:shd w:val="clear" w:color="auto" w:fill="auto"/>
            <w:noWrap/>
            <w:vAlign w:val="center"/>
            <w:hideMark/>
          </w:tcPr>
          <w:p w14:paraId="5BAF3300" w14:textId="494B0CC4"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(106.036.919)</w:t>
            </w:r>
          </w:p>
        </w:tc>
        <w:tc>
          <w:tcPr>
            <w:tcW w:w="1134" w:type="dxa"/>
            <w:tcBorders>
              <w:top w:val="nil"/>
              <w:left w:val="nil"/>
              <w:bottom w:val="nil"/>
              <w:right w:val="nil"/>
            </w:tcBorders>
            <w:shd w:val="clear" w:color="auto" w:fill="auto"/>
            <w:noWrap/>
            <w:vAlign w:val="center"/>
            <w:hideMark/>
          </w:tcPr>
          <w:p w14:paraId="6B447CA3" w14:textId="1CBE4687"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(127.143.267)</w:t>
            </w:r>
          </w:p>
        </w:tc>
        <w:tc>
          <w:tcPr>
            <w:tcW w:w="1134" w:type="dxa"/>
            <w:tcBorders>
              <w:top w:val="nil"/>
              <w:left w:val="nil"/>
              <w:bottom w:val="nil"/>
              <w:right w:val="nil"/>
            </w:tcBorders>
            <w:shd w:val="clear" w:color="auto" w:fill="auto"/>
            <w:noWrap/>
            <w:vAlign w:val="center"/>
            <w:hideMark/>
          </w:tcPr>
          <w:p w14:paraId="3D6E59CC" w14:textId="070DFEC0"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(177.846.750)</w:t>
            </w:r>
          </w:p>
        </w:tc>
      </w:tr>
      <w:tr w:rsidR="00582F2B" w:rsidRPr="00582F2B" w14:paraId="1AAFE75D" w14:textId="77777777" w:rsidTr="00582F2B">
        <w:trPr>
          <w:trHeight w:val="227"/>
        </w:trPr>
        <w:tc>
          <w:tcPr>
            <w:tcW w:w="4782" w:type="dxa"/>
            <w:tcBorders>
              <w:top w:val="nil"/>
              <w:left w:val="nil"/>
              <w:bottom w:val="nil"/>
              <w:right w:val="nil"/>
            </w:tcBorders>
            <w:shd w:val="clear" w:color="auto" w:fill="auto"/>
            <w:noWrap/>
            <w:vAlign w:val="center"/>
            <w:hideMark/>
          </w:tcPr>
          <w:p w14:paraId="06FB32E6" w14:textId="77777777"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p>
        </w:tc>
        <w:tc>
          <w:tcPr>
            <w:tcW w:w="645" w:type="dxa"/>
            <w:tcBorders>
              <w:top w:val="nil"/>
              <w:left w:val="nil"/>
              <w:bottom w:val="nil"/>
              <w:right w:val="nil"/>
            </w:tcBorders>
            <w:shd w:val="clear" w:color="auto" w:fill="auto"/>
            <w:noWrap/>
            <w:vAlign w:val="center"/>
            <w:hideMark/>
          </w:tcPr>
          <w:p w14:paraId="6DDC6703"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B68C68A"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D957E1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B12152A"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FC2AE9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126D95A2" w14:textId="77777777" w:rsidTr="00582F2B">
        <w:trPr>
          <w:trHeight w:val="227"/>
        </w:trPr>
        <w:tc>
          <w:tcPr>
            <w:tcW w:w="4782" w:type="dxa"/>
            <w:tcBorders>
              <w:top w:val="nil"/>
              <w:left w:val="nil"/>
              <w:bottom w:val="nil"/>
              <w:right w:val="nil"/>
            </w:tcBorders>
            <w:shd w:val="clear" w:color="auto" w:fill="auto"/>
            <w:noWrap/>
            <w:vAlign w:val="center"/>
            <w:hideMark/>
          </w:tcPr>
          <w:p w14:paraId="694BA9D5"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RESULTADO FINANCEIRO LÍQUIDO</w:t>
            </w:r>
          </w:p>
        </w:tc>
        <w:tc>
          <w:tcPr>
            <w:tcW w:w="645" w:type="dxa"/>
            <w:tcBorders>
              <w:top w:val="nil"/>
              <w:left w:val="nil"/>
              <w:bottom w:val="nil"/>
              <w:right w:val="nil"/>
            </w:tcBorders>
            <w:shd w:val="clear" w:color="auto" w:fill="auto"/>
            <w:noWrap/>
            <w:vAlign w:val="center"/>
            <w:hideMark/>
          </w:tcPr>
          <w:p w14:paraId="16BF426C" w14:textId="21F29A5C"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4</w:t>
            </w:r>
          </w:p>
        </w:tc>
        <w:tc>
          <w:tcPr>
            <w:tcW w:w="1134" w:type="dxa"/>
            <w:tcBorders>
              <w:top w:val="nil"/>
              <w:left w:val="nil"/>
              <w:bottom w:val="nil"/>
              <w:right w:val="nil"/>
            </w:tcBorders>
            <w:shd w:val="clear" w:color="auto" w:fill="auto"/>
            <w:noWrap/>
            <w:vAlign w:val="center"/>
            <w:hideMark/>
          </w:tcPr>
          <w:p w14:paraId="4263EE3E" w14:textId="22962370"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3.030.369 </w:t>
            </w:r>
          </w:p>
        </w:tc>
        <w:tc>
          <w:tcPr>
            <w:tcW w:w="1134" w:type="dxa"/>
            <w:tcBorders>
              <w:top w:val="nil"/>
              <w:left w:val="nil"/>
              <w:bottom w:val="nil"/>
              <w:right w:val="nil"/>
            </w:tcBorders>
            <w:shd w:val="clear" w:color="auto" w:fill="auto"/>
            <w:noWrap/>
            <w:vAlign w:val="center"/>
            <w:hideMark/>
          </w:tcPr>
          <w:p w14:paraId="0EB7A588" w14:textId="2FC8BED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6.875.795 </w:t>
            </w:r>
          </w:p>
        </w:tc>
        <w:tc>
          <w:tcPr>
            <w:tcW w:w="1134" w:type="dxa"/>
            <w:tcBorders>
              <w:top w:val="nil"/>
              <w:left w:val="nil"/>
              <w:bottom w:val="nil"/>
              <w:right w:val="nil"/>
            </w:tcBorders>
            <w:shd w:val="clear" w:color="auto" w:fill="auto"/>
            <w:noWrap/>
            <w:vAlign w:val="center"/>
            <w:hideMark/>
          </w:tcPr>
          <w:p w14:paraId="36560030" w14:textId="4F496818"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2.905.327 </w:t>
            </w:r>
          </w:p>
        </w:tc>
        <w:tc>
          <w:tcPr>
            <w:tcW w:w="1134" w:type="dxa"/>
            <w:tcBorders>
              <w:top w:val="nil"/>
              <w:left w:val="nil"/>
              <w:bottom w:val="nil"/>
              <w:right w:val="nil"/>
            </w:tcBorders>
            <w:shd w:val="clear" w:color="auto" w:fill="auto"/>
            <w:noWrap/>
            <w:vAlign w:val="center"/>
            <w:hideMark/>
          </w:tcPr>
          <w:p w14:paraId="1C520A9B" w14:textId="3AFF3C65"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5.707.147 </w:t>
            </w:r>
          </w:p>
        </w:tc>
      </w:tr>
      <w:tr w:rsidR="00582F2B" w:rsidRPr="00582F2B" w14:paraId="2731100B" w14:textId="77777777" w:rsidTr="00582F2B">
        <w:trPr>
          <w:trHeight w:val="227"/>
        </w:trPr>
        <w:tc>
          <w:tcPr>
            <w:tcW w:w="4782" w:type="dxa"/>
            <w:tcBorders>
              <w:top w:val="nil"/>
              <w:left w:val="nil"/>
              <w:bottom w:val="nil"/>
              <w:right w:val="nil"/>
            </w:tcBorders>
            <w:shd w:val="clear" w:color="auto" w:fill="auto"/>
            <w:noWrap/>
            <w:vAlign w:val="center"/>
            <w:hideMark/>
          </w:tcPr>
          <w:p w14:paraId="1112199B" w14:textId="77FD916D"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Receita Financeira</w:t>
            </w:r>
          </w:p>
        </w:tc>
        <w:tc>
          <w:tcPr>
            <w:tcW w:w="645" w:type="dxa"/>
            <w:tcBorders>
              <w:top w:val="nil"/>
              <w:left w:val="nil"/>
              <w:bottom w:val="nil"/>
              <w:right w:val="nil"/>
            </w:tcBorders>
            <w:shd w:val="clear" w:color="auto" w:fill="auto"/>
            <w:noWrap/>
            <w:vAlign w:val="center"/>
            <w:hideMark/>
          </w:tcPr>
          <w:p w14:paraId="7E6D1A29"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3A918258" w14:textId="31E68C20"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3.789.601 </w:t>
            </w:r>
          </w:p>
        </w:tc>
        <w:tc>
          <w:tcPr>
            <w:tcW w:w="1134" w:type="dxa"/>
            <w:tcBorders>
              <w:top w:val="nil"/>
              <w:left w:val="nil"/>
              <w:bottom w:val="nil"/>
              <w:right w:val="nil"/>
            </w:tcBorders>
            <w:shd w:val="clear" w:color="auto" w:fill="auto"/>
            <w:noWrap/>
            <w:vAlign w:val="center"/>
            <w:hideMark/>
          </w:tcPr>
          <w:p w14:paraId="7B422FB9" w14:textId="3AED98EB"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7.978.390 </w:t>
            </w:r>
          </w:p>
        </w:tc>
        <w:tc>
          <w:tcPr>
            <w:tcW w:w="1134" w:type="dxa"/>
            <w:tcBorders>
              <w:top w:val="nil"/>
              <w:left w:val="nil"/>
              <w:bottom w:val="nil"/>
              <w:right w:val="nil"/>
            </w:tcBorders>
            <w:shd w:val="clear" w:color="auto" w:fill="auto"/>
            <w:noWrap/>
            <w:vAlign w:val="center"/>
            <w:hideMark/>
          </w:tcPr>
          <w:p w14:paraId="352DD088" w14:textId="66BBE041"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4.101.791 </w:t>
            </w:r>
          </w:p>
        </w:tc>
        <w:tc>
          <w:tcPr>
            <w:tcW w:w="1134" w:type="dxa"/>
            <w:tcBorders>
              <w:top w:val="nil"/>
              <w:left w:val="nil"/>
              <w:bottom w:val="nil"/>
              <w:right w:val="nil"/>
            </w:tcBorders>
            <w:shd w:val="clear" w:color="auto" w:fill="auto"/>
            <w:noWrap/>
            <w:vAlign w:val="center"/>
            <w:hideMark/>
          </w:tcPr>
          <w:p w14:paraId="39A5C2DB" w14:textId="1E660BEE"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7.256.661 </w:t>
            </w:r>
          </w:p>
        </w:tc>
      </w:tr>
      <w:tr w:rsidR="00582F2B" w:rsidRPr="00582F2B" w14:paraId="109EE96B" w14:textId="77777777" w:rsidTr="00582F2B">
        <w:trPr>
          <w:trHeight w:val="227"/>
        </w:trPr>
        <w:tc>
          <w:tcPr>
            <w:tcW w:w="4782" w:type="dxa"/>
            <w:tcBorders>
              <w:top w:val="nil"/>
              <w:left w:val="nil"/>
              <w:bottom w:val="nil"/>
              <w:right w:val="nil"/>
            </w:tcBorders>
            <w:shd w:val="clear" w:color="auto" w:fill="auto"/>
            <w:noWrap/>
            <w:vAlign w:val="center"/>
            <w:hideMark/>
          </w:tcPr>
          <w:p w14:paraId="20415096" w14:textId="64F17E83"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Despesa Financeira</w:t>
            </w:r>
          </w:p>
        </w:tc>
        <w:tc>
          <w:tcPr>
            <w:tcW w:w="645" w:type="dxa"/>
            <w:tcBorders>
              <w:top w:val="nil"/>
              <w:left w:val="nil"/>
              <w:bottom w:val="nil"/>
              <w:right w:val="nil"/>
            </w:tcBorders>
            <w:shd w:val="clear" w:color="auto" w:fill="auto"/>
            <w:noWrap/>
            <w:vAlign w:val="center"/>
            <w:hideMark/>
          </w:tcPr>
          <w:p w14:paraId="04BD5520"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6E775CCD" w14:textId="2BB8061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(759.232)</w:t>
            </w:r>
          </w:p>
        </w:tc>
        <w:tc>
          <w:tcPr>
            <w:tcW w:w="1134" w:type="dxa"/>
            <w:tcBorders>
              <w:top w:val="nil"/>
              <w:left w:val="nil"/>
              <w:bottom w:val="nil"/>
              <w:right w:val="nil"/>
            </w:tcBorders>
            <w:shd w:val="clear" w:color="auto" w:fill="auto"/>
            <w:noWrap/>
            <w:vAlign w:val="center"/>
            <w:hideMark/>
          </w:tcPr>
          <w:p w14:paraId="74301CCE" w14:textId="576AAC51"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(1.102.595)</w:t>
            </w:r>
          </w:p>
        </w:tc>
        <w:tc>
          <w:tcPr>
            <w:tcW w:w="1134" w:type="dxa"/>
            <w:tcBorders>
              <w:top w:val="nil"/>
              <w:left w:val="nil"/>
              <w:bottom w:val="nil"/>
              <w:right w:val="nil"/>
            </w:tcBorders>
            <w:shd w:val="clear" w:color="auto" w:fill="auto"/>
            <w:noWrap/>
            <w:vAlign w:val="center"/>
            <w:hideMark/>
          </w:tcPr>
          <w:p w14:paraId="74CE003F" w14:textId="3849B295"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(1.196.464)</w:t>
            </w:r>
          </w:p>
        </w:tc>
        <w:tc>
          <w:tcPr>
            <w:tcW w:w="1134" w:type="dxa"/>
            <w:tcBorders>
              <w:top w:val="nil"/>
              <w:left w:val="nil"/>
              <w:bottom w:val="nil"/>
              <w:right w:val="nil"/>
            </w:tcBorders>
            <w:shd w:val="clear" w:color="auto" w:fill="auto"/>
            <w:noWrap/>
            <w:vAlign w:val="center"/>
            <w:hideMark/>
          </w:tcPr>
          <w:p w14:paraId="1DEC6301" w14:textId="30FC6779"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(1.549.514)</w:t>
            </w:r>
          </w:p>
        </w:tc>
      </w:tr>
      <w:tr w:rsidR="00582F2B" w:rsidRPr="00582F2B" w14:paraId="3FFF36D2" w14:textId="77777777" w:rsidTr="00582F2B">
        <w:trPr>
          <w:trHeight w:val="227"/>
        </w:trPr>
        <w:tc>
          <w:tcPr>
            <w:tcW w:w="4782" w:type="dxa"/>
            <w:tcBorders>
              <w:top w:val="nil"/>
              <w:left w:val="nil"/>
              <w:bottom w:val="nil"/>
              <w:right w:val="nil"/>
            </w:tcBorders>
            <w:shd w:val="clear" w:color="auto" w:fill="auto"/>
            <w:noWrap/>
            <w:vAlign w:val="center"/>
            <w:hideMark/>
          </w:tcPr>
          <w:p w14:paraId="3B6D6F5C" w14:textId="7777777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p>
        </w:tc>
        <w:tc>
          <w:tcPr>
            <w:tcW w:w="645" w:type="dxa"/>
            <w:tcBorders>
              <w:top w:val="nil"/>
              <w:left w:val="nil"/>
              <w:bottom w:val="nil"/>
              <w:right w:val="nil"/>
            </w:tcBorders>
            <w:shd w:val="clear" w:color="auto" w:fill="auto"/>
            <w:noWrap/>
            <w:vAlign w:val="center"/>
            <w:hideMark/>
          </w:tcPr>
          <w:p w14:paraId="7055ECD1"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B6B0A4F"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477404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DE8E95D"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B4D4FE7"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3E5D4A60" w14:textId="77777777" w:rsidTr="00582F2B">
        <w:trPr>
          <w:trHeight w:val="227"/>
        </w:trPr>
        <w:tc>
          <w:tcPr>
            <w:tcW w:w="4782" w:type="dxa"/>
            <w:tcBorders>
              <w:top w:val="nil"/>
              <w:left w:val="nil"/>
              <w:bottom w:val="nil"/>
              <w:right w:val="nil"/>
            </w:tcBorders>
            <w:shd w:val="clear" w:color="auto" w:fill="auto"/>
            <w:noWrap/>
            <w:vAlign w:val="center"/>
            <w:hideMark/>
          </w:tcPr>
          <w:p w14:paraId="3CE6F154"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RESULTADO ANTES DAS SUBVENÇÕES DO TESOURO NACIONAL</w:t>
            </w:r>
          </w:p>
        </w:tc>
        <w:tc>
          <w:tcPr>
            <w:tcW w:w="645" w:type="dxa"/>
            <w:tcBorders>
              <w:top w:val="nil"/>
              <w:left w:val="nil"/>
              <w:bottom w:val="nil"/>
              <w:right w:val="nil"/>
            </w:tcBorders>
            <w:shd w:val="clear" w:color="auto" w:fill="auto"/>
            <w:noWrap/>
            <w:vAlign w:val="center"/>
            <w:hideMark/>
          </w:tcPr>
          <w:p w14:paraId="02C4F198"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58751209" w14:textId="7D031B88"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(74.956.165)</w:t>
            </w:r>
          </w:p>
        </w:tc>
        <w:tc>
          <w:tcPr>
            <w:tcW w:w="1134" w:type="dxa"/>
            <w:tcBorders>
              <w:top w:val="nil"/>
              <w:left w:val="nil"/>
              <w:bottom w:val="nil"/>
              <w:right w:val="nil"/>
            </w:tcBorders>
            <w:shd w:val="clear" w:color="auto" w:fill="auto"/>
            <w:noWrap/>
            <w:vAlign w:val="center"/>
            <w:hideMark/>
          </w:tcPr>
          <w:p w14:paraId="1E41B77E" w14:textId="1D8B101C"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(99.161.124)</w:t>
            </w:r>
          </w:p>
        </w:tc>
        <w:tc>
          <w:tcPr>
            <w:tcW w:w="1134" w:type="dxa"/>
            <w:tcBorders>
              <w:top w:val="nil"/>
              <w:left w:val="nil"/>
              <w:bottom w:val="nil"/>
              <w:right w:val="nil"/>
            </w:tcBorders>
            <w:shd w:val="clear" w:color="auto" w:fill="auto"/>
            <w:noWrap/>
            <w:vAlign w:val="center"/>
            <w:hideMark/>
          </w:tcPr>
          <w:p w14:paraId="5A292D8B" w14:textId="60C8512C"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(124.237.940)</w:t>
            </w:r>
          </w:p>
        </w:tc>
        <w:tc>
          <w:tcPr>
            <w:tcW w:w="1134" w:type="dxa"/>
            <w:tcBorders>
              <w:top w:val="nil"/>
              <w:left w:val="nil"/>
              <w:bottom w:val="nil"/>
              <w:right w:val="nil"/>
            </w:tcBorders>
            <w:shd w:val="clear" w:color="auto" w:fill="auto"/>
            <w:noWrap/>
            <w:vAlign w:val="center"/>
            <w:hideMark/>
          </w:tcPr>
          <w:p w14:paraId="78C5265A" w14:textId="54795A8C"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(172.139.603)</w:t>
            </w:r>
          </w:p>
        </w:tc>
      </w:tr>
      <w:tr w:rsidR="00582F2B" w:rsidRPr="00582F2B" w14:paraId="7D4691F5" w14:textId="77777777" w:rsidTr="00582F2B">
        <w:trPr>
          <w:trHeight w:val="227"/>
        </w:trPr>
        <w:tc>
          <w:tcPr>
            <w:tcW w:w="4782" w:type="dxa"/>
            <w:tcBorders>
              <w:top w:val="nil"/>
              <w:left w:val="nil"/>
              <w:bottom w:val="nil"/>
              <w:right w:val="nil"/>
            </w:tcBorders>
            <w:shd w:val="clear" w:color="auto" w:fill="auto"/>
            <w:noWrap/>
            <w:vAlign w:val="center"/>
            <w:hideMark/>
          </w:tcPr>
          <w:p w14:paraId="1BFB0C22" w14:textId="77777777"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p>
        </w:tc>
        <w:tc>
          <w:tcPr>
            <w:tcW w:w="645" w:type="dxa"/>
            <w:tcBorders>
              <w:top w:val="nil"/>
              <w:left w:val="nil"/>
              <w:bottom w:val="nil"/>
              <w:right w:val="nil"/>
            </w:tcBorders>
            <w:shd w:val="clear" w:color="auto" w:fill="auto"/>
            <w:noWrap/>
            <w:vAlign w:val="center"/>
            <w:hideMark/>
          </w:tcPr>
          <w:p w14:paraId="090D443B"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CFF30AC"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4FB1AE3"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0435F96"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3B6F7A0"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7B08A7D6" w14:textId="77777777" w:rsidTr="00582F2B">
        <w:trPr>
          <w:trHeight w:val="227"/>
        </w:trPr>
        <w:tc>
          <w:tcPr>
            <w:tcW w:w="4782" w:type="dxa"/>
            <w:tcBorders>
              <w:top w:val="nil"/>
              <w:left w:val="nil"/>
              <w:bottom w:val="nil"/>
              <w:right w:val="nil"/>
            </w:tcBorders>
            <w:shd w:val="clear" w:color="auto" w:fill="auto"/>
            <w:noWrap/>
            <w:vAlign w:val="center"/>
            <w:hideMark/>
          </w:tcPr>
          <w:p w14:paraId="175A663B"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SUBVENÇÕES DO TESOURO NACIONAL</w:t>
            </w:r>
          </w:p>
        </w:tc>
        <w:tc>
          <w:tcPr>
            <w:tcW w:w="645" w:type="dxa"/>
            <w:tcBorders>
              <w:top w:val="nil"/>
              <w:left w:val="nil"/>
              <w:bottom w:val="nil"/>
              <w:right w:val="nil"/>
            </w:tcBorders>
            <w:shd w:val="clear" w:color="auto" w:fill="auto"/>
            <w:noWrap/>
            <w:vAlign w:val="center"/>
            <w:hideMark/>
          </w:tcPr>
          <w:p w14:paraId="0210B397" w14:textId="0D4349A2"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5</w:t>
            </w:r>
          </w:p>
        </w:tc>
        <w:tc>
          <w:tcPr>
            <w:tcW w:w="1134" w:type="dxa"/>
            <w:tcBorders>
              <w:top w:val="nil"/>
              <w:left w:val="nil"/>
              <w:bottom w:val="nil"/>
              <w:right w:val="nil"/>
            </w:tcBorders>
            <w:shd w:val="clear" w:color="auto" w:fill="auto"/>
            <w:noWrap/>
            <w:vAlign w:val="center"/>
            <w:hideMark/>
          </w:tcPr>
          <w:p w14:paraId="55C64646" w14:textId="3BEF9A3A"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59.598.399 </w:t>
            </w:r>
          </w:p>
        </w:tc>
        <w:tc>
          <w:tcPr>
            <w:tcW w:w="1134" w:type="dxa"/>
            <w:tcBorders>
              <w:top w:val="nil"/>
              <w:left w:val="nil"/>
              <w:bottom w:val="nil"/>
              <w:right w:val="nil"/>
            </w:tcBorders>
            <w:shd w:val="clear" w:color="auto" w:fill="auto"/>
            <w:noWrap/>
            <w:vAlign w:val="center"/>
            <w:hideMark/>
          </w:tcPr>
          <w:p w14:paraId="3282E1E5" w14:textId="0253A872"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117.771.380 </w:t>
            </w:r>
          </w:p>
        </w:tc>
        <w:tc>
          <w:tcPr>
            <w:tcW w:w="1134" w:type="dxa"/>
            <w:tcBorders>
              <w:top w:val="nil"/>
              <w:left w:val="nil"/>
              <w:bottom w:val="nil"/>
              <w:right w:val="nil"/>
            </w:tcBorders>
            <w:shd w:val="clear" w:color="auto" w:fill="auto"/>
            <w:noWrap/>
            <w:vAlign w:val="center"/>
            <w:hideMark/>
          </w:tcPr>
          <w:p w14:paraId="6220DF56" w14:textId="2D4A6780"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54.546.627 </w:t>
            </w:r>
          </w:p>
        </w:tc>
        <w:tc>
          <w:tcPr>
            <w:tcW w:w="1134" w:type="dxa"/>
            <w:tcBorders>
              <w:top w:val="nil"/>
              <w:left w:val="nil"/>
              <w:bottom w:val="nil"/>
              <w:right w:val="nil"/>
            </w:tcBorders>
            <w:shd w:val="clear" w:color="auto" w:fill="auto"/>
            <w:noWrap/>
            <w:vAlign w:val="center"/>
            <w:hideMark/>
          </w:tcPr>
          <w:p w14:paraId="2224DB95" w14:textId="16D6765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102.246.225 </w:t>
            </w:r>
          </w:p>
        </w:tc>
      </w:tr>
      <w:tr w:rsidR="00582F2B" w:rsidRPr="00582F2B" w14:paraId="28B3B970" w14:textId="77777777" w:rsidTr="00582F2B">
        <w:trPr>
          <w:trHeight w:val="227"/>
        </w:trPr>
        <w:tc>
          <w:tcPr>
            <w:tcW w:w="4782" w:type="dxa"/>
            <w:tcBorders>
              <w:top w:val="nil"/>
              <w:left w:val="nil"/>
              <w:bottom w:val="nil"/>
              <w:right w:val="nil"/>
            </w:tcBorders>
            <w:shd w:val="clear" w:color="auto" w:fill="auto"/>
            <w:noWrap/>
            <w:vAlign w:val="center"/>
            <w:hideMark/>
          </w:tcPr>
          <w:p w14:paraId="161BAC3D" w14:textId="104D07AD"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Repasse de Custeio/Pessoal</w:t>
            </w:r>
          </w:p>
        </w:tc>
        <w:tc>
          <w:tcPr>
            <w:tcW w:w="645" w:type="dxa"/>
            <w:tcBorders>
              <w:top w:val="nil"/>
              <w:left w:val="nil"/>
              <w:bottom w:val="nil"/>
              <w:right w:val="nil"/>
            </w:tcBorders>
            <w:shd w:val="clear" w:color="auto" w:fill="auto"/>
            <w:noWrap/>
            <w:vAlign w:val="center"/>
            <w:hideMark/>
          </w:tcPr>
          <w:p w14:paraId="3EAB5E6D" w14:textId="77777777" w:rsidR="00582F2B" w:rsidRPr="00582F2B" w:rsidRDefault="00582F2B" w:rsidP="00582F2B">
            <w:pPr>
              <w:suppressAutoHyphens w:val="0"/>
              <w:autoSpaceDN/>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4F525343" w14:textId="349BAD0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59.598.399 </w:t>
            </w:r>
          </w:p>
        </w:tc>
        <w:tc>
          <w:tcPr>
            <w:tcW w:w="1134" w:type="dxa"/>
            <w:tcBorders>
              <w:top w:val="nil"/>
              <w:left w:val="nil"/>
              <w:bottom w:val="nil"/>
              <w:right w:val="nil"/>
            </w:tcBorders>
            <w:shd w:val="clear" w:color="auto" w:fill="auto"/>
            <w:noWrap/>
            <w:vAlign w:val="center"/>
            <w:hideMark/>
          </w:tcPr>
          <w:p w14:paraId="24511F1D" w14:textId="7ADFFD0E"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117.771.380 </w:t>
            </w:r>
          </w:p>
        </w:tc>
        <w:tc>
          <w:tcPr>
            <w:tcW w:w="1134" w:type="dxa"/>
            <w:tcBorders>
              <w:top w:val="nil"/>
              <w:left w:val="nil"/>
              <w:bottom w:val="nil"/>
              <w:right w:val="nil"/>
            </w:tcBorders>
            <w:shd w:val="clear" w:color="auto" w:fill="auto"/>
            <w:noWrap/>
            <w:vAlign w:val="center"/>
            <w:hideMark/>
          </w:tcPr>
          <w:p w14:paraId="572352FB" w14:textId="1E689E89"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54.546.627 </w:t>
            </w:r>
          </w:p>
        </w:tc>
        <w:tc>
          <w:tcPr>
            <w:tcW w:w="1134" w:type="dxa"/>
            <w:tcBorders>
              <w:top w:val="nil"/>
              <w:left w:val="nil"/>
              <w:bottom w:val="nil"/>
              <w:right w:val="nil"/>
            </w:tcBorders>
            <w:shd w:val="clear" w:color="auto" w:fill="auto"/>
            <w:noWrap/>
            <w:vAlign w:val="center"/>
            <w:hideMark/>
          </w:tcPr>
          <w:p w14:paraId="013350E9" w14:textId="2B87BD3F"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102.246.225 </w:t>
            </w:r>
          </w:p>
        </w:tc>
      </w:tr>
      <w:tr w:rsidR="00582F2B" w:rsidRPr="00582F2B" w14:paraId="3D53BFBF" w14:textId="77777777" w:rsidTr="00582F2B">
        <w:trPr>
          <w:trHeight w:val="227"/>
        </w:trPr>
        <w:tc>
          <w:tcPr>
            <w:tcW w:w="4782" w:type="dxa"/>
            <w:tcBorders>
              <w:top w:val="nil"/>
              <w:left w:val="nil"/>
              <w:bottom w:val="nil"/>
              <w:right w:val="nil"/>
            </w:tcBorders>
            <w:shd w:val="clear" w:color="auto" w:fill="auto"/>
            <w:noWrap/>
            <w:vAlign w:val="center"/>
            <w:hideMark/>
          </w:tcPr>
          <w:p w14:paraId="11DDB969" w14:textId="7777777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p>
        </w:tc>
        <w:tc>
          <w:tcPr>
            <w:tcW w:w="645" w:type="dxa"/>
            <w:tcBorders>
              <w:top w:val="nil"/>
              <w:left w:val="nil"/>
              <w:bottom w:val="nil"/>
              <w:right w:val="nil"/>
            </w:tcBorders>
            <w:shd w:val="clear" w:color="auto" w:fill="auto"/>
            <w:noWrap/>
            <w:vAlign w:val="center"/>
            <w:hideMark/>
          </w:tcPr>
          <w:p w14:paraId="021EA736"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D0164F8"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98B75F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63890D1"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3187BD7"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445EE07D" w14:textId="77777777" w:rsidTr="00582F2B">
        <w:trPr>
          <w:trHeight w:val="227"/>
        </w:trPr>
        <w:tc>
          <w:tcPr>
            <w:tcW w:w="4782" w:type="dxa"/>
            <w:tcBorders>
              <w:top w:val="nil"/>
              <w:left w:val="nil"/>
              <w:bottom w:val="nil"/>
              <w:right w:val="nil"/>
            </w:tcBorders>
            <w:shd w:val="clear" w:color="auto" w:fill="auto"/>
            <w:noWrap/>
            <w:vAlign w:val="center"/>
            <w:hideMark/>
          </w:tcPr>
          <w:p w14:paraId="50EFD7A8" w14:textId="2C08086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RESULTADO ANTES DOS TRIBUTOS S/LUCRO (IR</w:t>
            </w:r>
            <w:r w:rsidR="00B73032">
              <w:rPr>
                <w:rFonts w:ascii="Aptos Narrow" w:eastAsia="Times New Roman" w:hAnsi="Aptos Narrow" w:cs="Calibri"/>
                <w:b/>
                <w:bCs/>
                <w:color w:val="000000"/>
                <w:sz w:val="16"/>
                <w:szCs w:val="16"/>
              </w:rPr>
              <w:t>PJ</w:t>
            </w:r>
            <w:r w:rsidRPr="00582F2B">
              <w:rPr>
                <w:rFonts w:ascii="Aptos Narrow" w:eastAsia="Times New Roman" w:hAnsi="Aptos Narrow" w:cs="Calibri"/>
                <w:b/>
                <w:bCs/>
                <w:color w:val="000000"/>
                <w:sz w:val="16"/>
                <w:szCs w:val="16"/>
              </w:rPr>
              <w:t>/CSLL)</w:t>
            </w:r>
          </w:p>
        </w:tc>
        <w:tc>
          <w:tcPr>
            <w:tcW w:w="645" w:type="dxa"/>
            <w:tcBorders>
              <w:top w:val="nil"/>
              <w:left w:val="nil"/>
              <w:bottom w:val="nil"/>
              <w:right w:val="nil"/>
            </w:tcBorders>
            <w:shd w:val="clear" w:color="auto" w:fill="auto"/>
            <w:noWrap/>
            <w:vAlign w:val="center"/>
            <w:hideMark/>
          </w:tcPr>
          <w:p w14:paraId="1C3116A2" w14:textId="77777777" w:rsidR="00582F2B" w:rsidRPr="00582F2B" w:rsidRDefault="00582F2B" w:rsidP="00582F2B">
            <w:pPr>
              <w:suppressAutoHyphens w:val="0"/>
              <w:autoSpaceDN/>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23E0D16" w14:textId="0D5BBDAB"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(15.357.766)</w:t>
            </w:r>
          </w:p>
        </w:tc>
        <w:tc>
          <w:tcPr>
            <w:tcW w:w="1134" w:type="dxa"/>
            <w:tcBorders>
              <w:top w:val="nil"/>
              <w:left w:val="nil"/>
              <w:bottom w:val="nil"/>
              <w:right w:val="nil"/>
            </w:tcBorders>
            <w:shd w:val="clear" w:color="auto" w:fill="auto"/>
            <w:noWrap/>
            <w:vAlign w:val="center"/>
            <w:hideMark/>
          </w:tcPr>
          <w:p w14:paraId="4188BC5D" w14:textId="7ACCFC9F"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18.610.256 </w:t>
            </w:r>
          </w:p>
        </w:tc>
        <w:tc>
          <w:tcPr>
            <w:tcW w:w="1134" w:type="dxa"/>
            <w:tcBorders>
              <w:top w:val="nil"/>
              <w:left w:val="nil"/>
              <w:bottom w:val="nil"/>
              <w:right w:val="nil"/>
            </w:tcBorders>
            <w:shd w:val="clear" w:color="auto" w:fill="auto"/>
            <w:noWrap/>
            <w:vAlign w:val="center"/>
            <w:hideMark/>
          </w:tcPr>
          <w:p w14:paraId="35AF1E8B" w14:textId="5F1794D6"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(69.691.313)</w:t>
            </w:r>
          </w:p>
        </w:tc>
        <w:tc>
          <w:tcPr>
            <w:tcW w:w="1134" w:type="dxa"/>
            <w:tcBorders>
              <w:top w:val="nil"/>
              <w:left w:val="nil"/>
              <w:bottom w:val="nil"/>
              <w:right w:val="nil"/>
            </w:tcBorders>
            <w:shd w:val="clear" w:color="auto" w:fill="auto"/>
            <w:noWrap/>
            <w:vAlign w:val="center"/>
            <w:hideMark/>
          </w:tcPr>
          <w:p w14:paraId="1A337D69" w14:textId="5C4354FD" w:rsidR="00582F2B" w:rsidRPr="00582F2B" w:rsidRDefault="00582F2B" w:rsidP="00582F2B">
            <w:pPr>
              <w:suppressAutoHyphens w:val="0"/>
              <w:autoSpaceDN/>
              <w:spacing w:after="0" w:line="240" w:lineRule="auto"/>
              <w:jc w:val="right"/>
              <w:rPr>
                <w:rFonts w:ascii="Aptos Narrow" w:eastAsia="Times New Roman" w:hAnsi="Aptos Narrow" w:cs="Calibri"/>
                <w:b/>
                <w:bCs/>
                <w:color w:val="000000"/>
                <w:sz w:val="16"/>
                <w:szCs w:val="16"/>
              </w:rPr>
            </w:pPr>
            <w:r w:rsidRPr="00582F2B">
              <w:rPr>
                <w:rFonts w:ascii="Aptos Narrow" w:eastAsia="Times New Roman" w:hAnsi="Aptos Narrow" w:cs="Calibri"/>
                <w:b/>
                <w:bCs/>
                <w:color w:val="000000"/>
                <w:sz w:val="16"/>
                <w:szCs w:val="16"/>
              </w:rPr>
              <w:t xml:space="preserve"> (69.893.378)</w:t>
            </w:r>
          </w:p>
        </w:tc>
      </w:tr>
      <w:tr w:rsidR="00582F2B" w:rsidRPr="00582F2B" w14:paraId="4DCB4094" w14:textId="77777777" w:rsidTr="00582F2B">
        <w:trPr>
          <w:trHeight w:val="227"/>
        </w:trPr>
        <w:tc>
          <w:tcPr>
            <w:tcW w:w="4782" w:type="dxa"/>
            <w:tcBorders>
              <w:top w:val="nil"/>
              <w:left w:val="nil"/>
              <w:bottom w:val="nil"/>
              <w:right w:val="nil"/>
            </w:tcBorders>
            <w:shd w:val="clear" w:color="auto" w:fill="auto"/>
            <w:noWrap/>
            <w:vAlign w:val="center"/>
            <w:hideMark/>
          </w:tcPr>
          <w:p w14:paraId="06D6EFDC" w14:textId="0FEF7D52"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Imposto de Renda</w:t>
            </w:r>
          </w:p>
        </w:tc>
        <w:tc>
          <w:tcPr>
            <w:tcW w:w="645" w:type="dxa"/>
            <w:tcBorders>
              <w:top w:val="nil"/>
              <w:left w:val="nil"/>
              <w:bottom w:val="nil"/>
              <w:right w:val="nil"/>
            </w:tcBorders>
            <w:shd w:val="clear" w:color="auto" w:fill="auto"/>
            <w:noWrap/>
            <w:vAlign w:val="center"/>
            <w:hideMark/>
          </w:tcPr>
          <w:p w14:paraId="7EBC733B" w14:textId="02A847D4"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6</w:t>
            </w:r>
          </w:p>
        </w:tc>
        <w:tc>
          <w:tcPr>
            <w:tcW w:w="1134" w:type="dxa"/>
            <w:tcBorders>
              <w:top w:val="nil"/>
              <w:left w:val="nil"/>
              <w:bottom w:val="nil"/>
              <w:right w:val="nil"/>
            </w:tcBorders>
            <w:shd w:val="clear" w:color="auto" w:fill="auto"/>
            <w:noWrap/>
            <w:vAlign w:val="center"/>
            <w:hideMark/>
          </w:tcPr>
          <w:p w14:paraId="1E9D9400" w14:textId="0B9595BB"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(638.052)</w:t>
            </w:r>
          </w:p>
        </w:tc>
        <w:tc>
          <w:tcPr>
            <w:tcW w:w="1134" w:type="dxa"/>
            <w:tcBorders>
              <w:top w:val="nil"/>
              <w:left w:val="nil"/>
              <w:bottom w:val="nil"/>
              <w:right w:val="nil"/>
            </w:tcBorders>
            <w:shd w:val="clear" w:color="auto" w:fill="auto"/>
            <w:noWrap/>
            <w:vAlign w:val="center"/>
            <w:hideMark/>
          </w:tcPr>
          <w:p w14:paraId="1E437754" w14:textId="39EE3E4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(2.662.848)</w:t>
            </w:r>
          </w:p>
        </w:tc>
        <w:tc>
          <w:tcPr>
            <w:tcW w:w="1134" w:type="dxa"/>
            <w:tcBorders>
              <w:top w:val="nil"/>
              <w:left w:val="nil"/>
              <w:bottom w:val="nil"/>
              <w:right w:val="nil"/>
            </w:tcBorders>
            <w:shd w:val="clear" w:color="auto" w:fill="auto"/>
            <w:noWrap/>
            <w:vAlign w:val="center"/>
            <w:hideMark/>
          </w:tcPr>
          <w:p w14:paraId="1D459541" w14:textId="4363F4E5"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(313.688)</w:t>
            </w:r>
          </w:p>
        </w:tc>
        <w:tc>
          <w:tcPr>
            <w:tcW w:w="1134" w:type="dxa"/>
            <w:tcBorders>
              <w:top w:val="nil"/>
              <w:left w:val="nil"/>
              <w:bottom w:val="nil"/>
              <w:right w:val="nil"/>
            </w:tcBorders>
            <w:shd w:val="clear" w:color="auto" w:fill="auto"/>
            <w:noWrap/>
            <w:vAlign w:val="center"/>
            <w:hideMark/>
          </w:tcPr>
          <w:p w14:paraId="117B99E2" w14:textId="2765A913"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(313.688)</w:t>
            </w:r>
          </w:p>
        </w:tc>
      </w:tr>
      <w:tr w:rsidR="00582F2B" w:rsidRPr="00582F2B" w14:paraId="28C167DE" w14:textId="77777777" w:rsidTr="00582F2B">
        <w:trPr>
          <w:trHeight w:val="227"/>
        </w:trPr>
        <w:tc>
          <w:tcPr>
            <w:tcW w:w="4782" w:type="dxa"/>
            <w:tcBorders>
              <w:top w:val="nil"/>
              <w:left w:val="nil"/>
              <w:bottom w:val="nil"/>
              <w:right w:val="nil"/>
            </w:tcBorders>
            <w:shd w:val="clear" w:color="auto" w:fill="auto"/>
            <w:noWrap/>
            <w:vAlign w:val="center"/>
            <w:hideMark/>
          </w:tcPr>
          <w:p w14:paraId="09794091" w14:textId="5B9EAF6C" w:rsidR="00582F2B" w:rsidRPr="00582F2B" w:rsidRDefault="00E66DBB" w:rsidP="00582F2B">
            <w:pPr>
              <w:suppressAutoHyphens w:val="0"/>
              <w:autoSpaceDN/>
              <w:spacing w:after="0" w:line="240" w:lineRule="auto"/>
              <w:rPr>
                <w:rFonts w:ascii="Aptos Narrow" w:eastAsia="Times New Roman" w:hAnsi="Aptos Narrow" w:cs="Calibri"/>
                <w:color w:val="000000"/>
                <w:sz w:val="16"/>
                <w:szCs w:val="16"/>
              </w:rPr>
            </w:pPr>
            <w:r w:rsidRPr="00E66DBB">
              <w:rPr>
                <w:rFonts w:ascii="Aptos Narrow" w:eastAsia="Times New Roman" w:hAnsi="Aptos Narrow" w:cs="Calibri"/>
                <w:color w:val="000000"/>
                <w:sz w:val="16"/>
                <w:szCs w:val="16"/>
              </w:rPr>
              <w:t xml:space="preserve">      </w:t>
            </w:r>
            <w:r w:rsidR="00582F2B" w:rsidRPr="00582F2B">
              <w:rPr>
                <w:rFonts w:ascii="Aptos Narrow" w:eastAsia="Times New Roman" w:hAnsi="Aptos Narrow" w:cs="Calibri"/>
                <w:color w:val="000000"/>
                <w:sz w:val="16"/>
                <w:szCs w:val="16"/>
              </w:rPr>
              <w:t>Contribuição Social sobre o Lucro Líquido</w:t>
            </w:r>
          </w:p>
        </w:tc>
        <w:tc>
          <w:tcPr>
            <w:tcW w:w="645" w:type="dxa"/>
            <w:tcBorders>
              <w:top w:val="nil"/>
              <w:left w:val="nil"/>
              <w:bottom w:val="nil"/>
              <w:right w:val="nil"/>
            </w:tcBorders>
            <w:shd w:val="clear" w:color="auto" w:fill="auto"/>
            <w:noWrap/>
            <w:vAlign w:val="center"/>
            <w:hideMark/>
          </w:tcPr>
          <w:p w14:paraId="0BAEA324" w14:textId="60C17D83"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6</w:t>
            </w:r>
          </w:p>
        </w:tc>
        <w:tc>
          <w:tcPr>
            <w:tcW w:w="1134" w:type="dxa"/>
            <w:tcBorders>
              <w:top w:val="nil"/>
              <w:left w:val="nil"/>
              <w:bottom w:val="nil"/>
              <w:right w:val="nil"/>
            </w:tcBorders>
            <w:shd w:val="clear" w:color="auto" w:fill="auto"/>
            <w:noWrap/>
            <w:vAlign w:val="center"/>
            <w:hideMark/>
          </w:tcPr>
          <w:p w14:paraId="45B552DA" w14:textId="6AE4C0B5"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(231.859)</w:t>
            </w:r>
          </w:p>
        </w:tc>
        <w:tc>
          <w:tcPr>
            <w:tcW w:w="1134" w:type="dxa"/>
            <w:tcBorders>
              <w:top w:val="nil"/>
              <w:left w:val="nil"/>
              <w:bottom w:val="nil"/>
              <w:right w:val="nil"/>
            </w:tcBorders>
            <w:shd w:val="clear" w:color="auto" w:fill="auto"/>
            <w:noWrap/>
            <w:vAlign w:val="center"/>
            <w:hideMark/>
          </w:tcPr>
          <w:p w14:paraId="58384691" w14:textId="2A466188"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(962.945)</w:t>
            </w:r>
          </w:p>
        </w:tc>
        <w:tc>
          <w:tcPr>
            <w:tcW w:w="1134" w:type="dxa"/>
            <w:tcBorders>
              <w:top w:val="nil"/>
              <w:left w:val="nil"/>
              <w:bottom w:val="nil"/>
              <w:right w:val="nil"/>
            </w:tcBorders>
            <w:shd w:val="clear" w:color="auto" w:fill="auto"/>
            <w:noWrap/>
            <w:vAlign w:val="center"/>
            <w:hideMark/>
          </w:tcPr>
          <w:p w14:paraId="01F80C8F" w14:textId="1F56D08A"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(115.088)</w:t>
            </w:r>
          </w:p>
        </w:tc>
        <w:tc>
          <w:tcPr>
            <w:tcW w:w="1134" w:type="dxa"/>
            <w:tcBorders>
              <w:top w:val="nil"/>
              <w:left w:val="nil"/>
              <w:bottom w:val="nil"/>
              <w:right w:val="nil"/>
            </w:tcBorders>
            <w:shd w:val="clear" w:color="auto" w:fill="auto"/>
            <w:noWrap/>
            <w:vAlign w:val="center"/>
            <w:hideMark/>
          </w:tcPr>
          <w:p w14:paraId="2406824C" w14:textId="6356BEA2"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r w:rsidRPr="00582F2B">
              <w:rPr>
                <w:rFonts w:ascii="Aptos Narrow" w:eastAsia="Times New Roman" w:hAnsi="Aptos Narrow" w:cs="Calibri"/>
                <w:color w:val="000000"/>
                <w:sz w:val="16"/>
                <w:szCs w:val="16"/>
              </w:rPr>
              <w:t xml:space="preserve"> (115.088)</w:t>
            </w:r>
          </w:p>
        </w:tc>
      </w:tr>
      <w:tr w:rsidR="00582F2B" w:rsidRPr="00582F2B" w14:paraId="2A9DB675" w14:textId="77777777" w:rsidTr="00582F2B">
        <w:trPr>
          <w:trHeight w:val="227"/>
        </w:trPr>
        <w:tc>
          <w:tcPr>
            <w:tcW w:w="4782" w:type="dxa"/>
            <w:tcBorders>
              <w:top w:val="nil"/>
              <w:left w:val="nil"/>
              <w:bottom w:val="nil"/>
              <w:right w:val="nil"/>
            </w:tcBorders>
            <w:shd w:val="clear" w:color="auto" w:fill="auto"/>
            <w:noWrap/>
            <w:vAlign w:val="center"/>
            <w:hideMark/>
          </w:tcPr>
          <w:p w14:paraId="1EBA7A5B" w14:textId="77777777" w:rsidR="00582F2B" w:rsidRPr="00582F2B" w:rsidRDefault="00582F2B" w:rsidP="00582F2B">
            <w:pPr>
              <w:suppressAutoHyphens w:val="0"/>
              <w:autoSpaceDN/>
              <w:spacing w:after="0" w:line="240" w:lineRule="auto"/>
              <w:jc w:val="right"/>
              <w:rPr>
                <w:rFonts w:ascii="Aptos Narrow" w:eastAsia="Times New Roman" w:hAnsi="Aptos Narrow" w:cs="Calibri"/>
                <w:color w:val="000000"/>
                <w:sz w:val="16"/>
                <w:szCs w:val="16"/>
              </w:rPr>
            </w:pPr>
          </w:p>
        </w:tc>
        <w:tc>
          <w:tcPr>
            <w:tcW w:w="645" w:type="dxa"/>
            <w:tcBorders>
              <w:top w:val="nil"/>
              <w:left w:val="nil"/>
              <w:bottom w:val="nil"/>
              <w:right w:val="nil"/>
            </w:tcBorders>
            <w:shd w:val="clear" w:color="auto" w:fill="auto"/>
            <w:noWrap/>
            <w:vAlign w:val="center"/>
            <w:hideMark/>
          </w:tcPr>
          <w:p w14:paraId="72F4AC34" w14:textId="77777777" w:rsidR="00582F2B" w:rsidRPr="00582F2B" w:rsidRDefault="00582F2B" w:rsidP="00582F2B">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F7F3B1B"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F0B4A28"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F28C815"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A90A884" w14:textId="77777777" w:rsidR="00582F2B" w:rsidRPr="00582F2B" w:rsidRDefault="00582F2B" w:rsidP="00582F2B">
            <w:pPr>
              <w:suppressAutoHyphens w:val="0"/>
              <w:autoSpaceDN/>
              <w:spacing w:after="0" w:line="240" w:lineRule="auto"/>
              <w:jc w:val="right"/>
              <w:rPr>
                <w:rFonts w:ascii="Times New Roman" w:eastAsia="Times New Roman" w:hAnsi="Times New Roman" w:cs="Times New Roman"/>
                <w:sz w:val="20"/>
                <w:szCs w:val="20"/>
              </w:rPr>
            </w:pPr>
          </w:p>
        </w:tc>
      </w:tr>
      <w:tr w:rsidR="00582F2B" w:rsidRPr="00582F2B" w14:paraId="5FEC6A95" w14:textId="77777777" w:rsidTr="008B2615">
        <w:trPr>
          <w:trHeight w:val="227"/>
        </w:trPr>
        <w:tc>
          <w:tcPr>
            <w:tcW w:w="4782" w:type="dxa"/>
            <w:tcBorders>
              <w:top w:val="single" w:sz="4" w:space="0" w:color="2E74B5"/>
              <w:left w:val="nil"/>
              <w:bottom w:val="single" w:sz="4" w:space="0" w:color="2E74B5"/>
              <w:right w:val="nil"/>
            </w:tcBorders>
            <w:shd w:val="clear" w:color="auto" w:fill="DAE9F8"/>
            <w:noWrap/>
            <w:vAlign w:val="center"/>
            <w:hideMark/>
          </w:tcPr>
          <w:p w14:paraId="7F6D6C8F" w14:textId="77777777" w:rsidR="00582F2B" w:rsidRPr="00582F2B" w:rsidRDefault="00582F2B" w:rsidP="00582F2B">
            <w:pPr>
              <w:suppressAutoHyphens w:val="0"/>
              <w:autoSpaceDN/>
              <w:spacing w:after="0" w:line="240" w:lineRule="auto"/>
              <w:rPr>
                <w:rFonts w:ascii="Aptos Narrow" w:eastAsia="Times New Roman" w:hAnsi="Aptos Narrow" w:cs="Calibri"/>
                <w:b/>
                <w:bCs/>
                <w:sz w:val="16"/>
                <w:szCs w:val="16"/>
              </w:rPr>
            </w:pPr>
            <w:r w:rsidRPr="00582F2B">
              <w:rPr>
                <w:rFonts w:ascii="Aptos Narrow" w:eastAsia="Times New Roman" w:hAnsi="Aptos Narrow" w:cs="Calibri"/>
                <w:b/>
                <w:bCs/>
                <w:sz w:val="16"/>
                <w:szCs w:val="16"/>
              </w:rPr>
              <w:t>RESULTADO LÍQUIDO DO EXERCÍCIO</w:t>
            </w:r>
          </w:p>
        </w:tc>
        <w:tc>
          <w:tcPr>
            <w:tcW w:w="645" w:type="dxa"/>
            <w:tcBorders>
              <w:top w:val="single" w:sz="4" w:space="0" w:color="2E74B5"/>
              <w:left w:val="nil"/>
              <w:bottom w:val="single" w:sz="4" w:space="0" w:color="2E74B5"/>
              <w:right w:val="nil"/>
            </w:tcBorders>
            <w:shd w:val="clear" w:color="auto" w:fill="DAE9F8"/>
            <w:noWrap/>
            <w:vAlign w:val="center"/>
            <w:hideMark/>
          </w:tcPr>
          <w:p w14:paraId="23EAA3C9" w14:textId="613C6D9F" w:rsidR="00582F2B" w:rsidRPr="00582F2B" w:rsidRDefault="00582F2B" w:rsidP="00582F2B">
            <w:pPr>
              <w:suppressAutoHyphens w:val="0"/>
              <w:autoSpaceDN/>
              <w:spacing w:after="0" w:line="240" w:lineRule="auto"/>
              <w:jc w:val="center"/>
              <w:rPr>
                <w:rFonts w:ascii="Aptos Narrow" w:eastAsia="Times New Roman" w:hAnsi="Aptos Narrow" w:cs="Calibri"/>
                <w:color w:val="156082"/>
                <w:sz w:val="16"/>
                <w:szCs w:val="16"/>
              </w:rPr>
            </w:pPr>
            <w:r w:rsidRPr="00582F2B">
              <w:rPr>
                <w:rFonts w:ascii="Aptos Narrow" w:eastAsia="Times New Roman" w:hAnsi="Aptos Narrow" w:cs="Calibri"/>
                <w:color w:val="156082"/>
                <w:sz w:val="16"/>
                <w:szCs w:val="16"/>
              </w:rPr>
              <w:t>3</w:t>
            </w:r>
            <w:r w:rsidR="00180737">
              <w:rPr>
                <w:rFonts w:ascii="Aptos Narrow" w:eastAsia="Times New Roman" w:hAnsi="Aptos Narrow" w:cs="Calibri"/>
                <w:color w:val="156082"/>
                <w:sz w:val="16"/>
                <w:szCs w:val="16"/>
              </w:rPr>
              <w:t>7</w:t>
            </w:r>
            <w:r w:rsidRPr="00582F2B">
              <w:rPr>
                <w:rFonts w:ascii="Aptos Narrow" w:eastAsia="Times New Roman" w:hAnsi="Aptos Narrow" w:cs="Calibri"/>
                <w:color w:val="156082"/>
                <w:sz w:val="16"/>
                <w:szCs w:val="16"/>
              </w:rPr>
              <w:t xml:space="preserve"> </w:t>
            </w:r>
          </w:p>
        </w:tc>
        <w:tc>
          <w:tcPr>
            <w:tcW w:w="1134" w:type="dxa"/>
            <w:tcBorders>
              <w:top w:val="single" w:sz="4" w:space="0" w:color="2E74B5"/>
              <w:left w:val="nil"/>
              <w:bottom w:val="single" w:sz="4" w:space="0" w:color="2E74B5"/>
              <w:right w:val="nil"/>
            </w:tcBorders>
            <w:shd w:val="clear" w:color="auto" w:fill="DAE9F8"/>
            <w:noWrap/>
            <w:vAlign w:val="center"/>
            <w:hideMark/>
          </w:tcPr>
          <w:p w14:paraId="7B9A16FB" w14:textId="7B4D7B3A" w:rsidR="00582F2B" w:rsidRPr="00582F2B" w:rsidRDefault="00582F2B" w:rsidP="00582F2B">
            <w:pPr>
              <w:suppressAutoHyphens w:val="0"/>
              <w:autoSpaceDN/>
              <w:spacing w:after="0" w:line="240" w:lineRule="auto"/>
              <w:jc w:val="right"/>
              <w:rPr>
                <w:rFonts w:ascii="Aptos Narrow" w:eastAsia="Times New Roman" w:hAnsi="Aptos Narrow" w:cs="Calibri"/>
                <w:b/>
                <w:bCs/>
                <w:sz w:val="16"/>
                <w:szCs w:val="16"/>
              </w:rPr>
            </w:pPr>
            <w:r w:rsidRPr="00582F2B">
              <w:rPr>
                <w:rFonts w:ascii="Aptos Narrow" w:eastAsia="Times New Roman" w:hAnsi="Aptos Narrow" w:cs="Calibri"/>
                <w:b/>
                <w:bCs/>
                <w:sz w:val="16"/>
                <w:szCs w:val="16"/>
              </w:rPr>
              <w:t xml:space="preserve"> (16.227.677)</w:t>
            </w:r>
          </w:p>
        </w:tc>
        <w:tc>
          <w:tcPr>
            <w:tcW w:w="1134" w:type="dxa"/>
            <w:tcBorders>
              <w:top w:val="single" w:sz="4" w:space="0" w:color="2E74B5"/>
              <w:left w:val="nil"/>
              <w:bottom w:val="single" w:sz="4" w:space="0" w:color="2E74B5"/>
              <w:right w:val="nil"/>
            </w:tcBorders>
            <w:shd w:val="clear" w:color="auto" w:fill="DAE9F8"/>
            <w:noWrap/>
            <w:vAlign w:val="center"/>
            <w:hideMark/>
          </w:tcPr>
          <w:p w14:paraId="61708787" w14:textId="055EDF52" w:rsidR="00582F2B" w:rsidRPr="00582F2B" w:rsidRDefault="00582F2B" w:rsidP="00582F2B">
            <w:pPr>
              <w:suppressAutoHyphens w:val="0"/>
              <w:autoSpaceDN/>
              <w:spacing w:after="0" w:line="240" w:lineRule="auto"/>
              <w:jc w:val="right"/>
              <w:rPr>
                <w:rFonts w:ascii="Aptos Narrow" w:eastAsia="Times New Roman" w:hAnsi="Aptos Narrow" w:cs="Calibri"/>
                <w:b/>
                <w:bCs/>
                <w:sz w:val="16"/>
                <w:szCs w:val="16"/>
              </w:rPr>
            </w:pPr>
            <w:r w:rsidRPr="00582F2B">
              <w:rPr>
                <w:rFonts w:ascii="Aptos Narrow" w:eastAsia="Times New Roman" w:hAnsi="Aptos Narrow" w:cs="Calibri"/>
                <w:b/>
                <w:bCs/>
                <w:sz w:val="16"/>
                <w:szCs w:val="16"/>
              </w:rPr>
              <w:t xml:space="preserve"> 14.984.463 </w:t>
            </w:r>
          </w:p>
        </w:tc>
        <w:tc>
          <w:tcPr>
            <w:tcW w:w="1134" w:type="dxa"/>
            <w:tcBorders>
              <w:top w:val="single" w:sz="4" w:space="0" w:color="2E74B5"/>
              <w:left w:val="nil"/>
              <w:bottom w:val="single" w:sz="4" w:space="0" w:color="2E74B5"/>
              <w:right w:val="nil"/>
            </w:tcBorders>
            <w:shd w:val="clear" w:color="auto" w:fill="DAE9F8"/>
            <w:noWrap/>
            <w:vAlign w:val="center"/>
            <w:hideMark/>
          </w:tcPr>
          <w:p w14:paraId="350C390F" w14:textId="25DD47D4" w:rsidR="00582F2B" w:rsidRPr="00582F2B" w:rsidRDefault="00582F2B" w:rsidP="00582F2B">
            <w:pPr>
              <w:suppressAutoHyphens w:val="0"/>
              <w:autoSpaceDN/>
              <w:spacing w:after="0" w:line="240" w:lineRule="auto"/>
              <w:jc w:val="right"/>
              <w:rPr>
                <w:rFonts w:ascii="Aptos Narrow" w:eastAsia="Times New Roman" w:hAnsi="Aptos Narrow" w:cs="Calibri"/>
                <w:b/>
                <w:bCs/>
                <w:sz w:val="16"/>
                <w:szCs w:val="16"/>
              </w:rPr>
            </w:pPr>
            <w:r w:rsidRPr="00582F2B">
              <w:rPr>
                <w:rFonts w:ascii="Aptos Narrow" w:eastAsia="Times New Roman" w:hAnsi="Aptos Narrow" w:cs="Calibri"/>
                <w:b/>
                <w:bCs/>
                <w:sz w:val="16"/>
                <w:szCs w:val="16"/>
              </w:rPr>
              <w:t xml:space="preserve"> (70.120.089)</w:t>
            </w:r>
          </w:p>
        </w:tc>
        <w:tc>
          <w:tcPr>
            <w:tcW w:w="1134" w:type="dxa"/>
            <w:tcBorders>
              <w:top w:val="single" w:sz="4" w:space="0" w:color="2E74B5"/>
              <w:left w:val="nil"/>
              <w:bottom w:val="single" w:sz="4" w:space="0" w:color="2E74B5"/>
              <w:right w:val="nil"/>
            </w:tcBorders>
            <w:shd w:val="clear" w:color="auto" w:fill="DAE9F8"/>
            <w:noWrap/>
            <w:vAlign w:val="center"/>
            <w:hideMark/>
          </w:tcPr>
          <w:p w14:paraId="30F5C752" w14:textId="5B12C24E" w:rsidR="00582F2B" w:rsidRPr="00582F2B" w:rsidRDefault="00582F2B" w:rsidP="00582F2B">
            <w:pPr>
              <w:suppressAutoHyphens w:val="0"/>
              <w:autoSpaceDN/>
              <w:spacing w:after="0" w:line="240" w:lineRule="auto"/>
              <w:jc w:val="right"/>
              <w:rPr>
                <w:rFonts w:ascii="Aptos Narrow" w:eastAsia="Times New Roman" w:hAnsi="Aptos Narrow" w:cs="Calibri"/>
                <w:b/>
                <w:bCs/>
                <w:sz w:val="16"/>
                <w:szCs w:val="16"/>
              </w:rPr>
            </w:pPr>
            <w:r w:rsidRPr="00582F2B">
              <w:rPr>
                <w:rFonts w:ascii="Aptos Narrow" w:eastAsia="Times New Roman" w:hAnsi="Aptos Narrow" w:cs="Calibri"/>
                <w:b/>
                <w:bCs/>
                <w:sz w:val="16"/>
                <w:szCs w:val="16"/>
              </w:rPr>
              <w:t xml:space="preserve"> (70.322.154)</w:t>
            </w:r>
          </w:p>
        </w:tc>
      </w:tr>
      <w:tr w:rsidR="00582F2B" w:rsidRPr="00582F2B" w14:paraId="60F0DFA7" w14:textId="77777777" w:rsidTr="00582F2B">
        <w:trPr>
          <w:trHeight w:val="227"/>
        </w:trPr>
        <w:tc>
          <w:tcPr>
            <w:tcW w:w="4782" w:type="dxa"/>
            <w:tcBorders>
              <w:top w:val="nil"/>
              <w:left w:val="nil"/>
              <w:bottom w:val="nil"/>
              <w:right w:val="nil"/>
            </w:tcBorders>
            <w:shd w:val="clear" w:color="auto" w:fill="auto"/>
            <w:noWrap/>
            <w:vAlign w:val="center"/>
            <w:hideMark/>
          </w:tcPr>
          <w:p w14:paraId="0BC1AF26" w14:textId="339206F7" w:rsidR="00582F2B" w:rsidRPr="00582F2B" w:rsidRDefault="00E66DBB" w:rsidP="00582F2B">
            <w:pPr>
              <w:suppressAutoHyphens w:val="0"/>
              <w:autoSpaceDN/>
              <w:spacing w:after="0" w:line="240" w:lineRule="auto"/>
              <w:rPr>
                <w:rFonts w:ascii="Aptos Narrow" w:eastAsia="Times New Roman" w:hAnsi="Aptos Narrow" w:cs="Calibri"/>
                <w:sz w:val="16"/>
                <w:szCs w:val="16"/>
              </w:rPr>
            </w:pPr>
            <w:r w:rsidRPr="00E66DBB">
              <w:rPr>
                <w:rFonts w:ascii="Aptos Narrow" w:eastAsia="Times New Roman" w:hAnsi="Aptos Narrow" w:cs="Calibri"/>
                <w:sz w:val="16"/>
                <w:szCs w:val="16"/>
              </w:rPr>
              <w:t xml:space="preserve">      </w:t>
            </w:r>
            <w:r w:rsidR="00582F2B" w:rsidRPr="00582F2B">
              <w:rPr>
                <w:rFonts w:ascii="Aptos Narrow" w:eastAsia="Times New Roman" w:hAnsi="Aptos Narrow" w:cs="Calibri"/>
                <w:sz w:val="16"/>
                <w:szCs w:val="16"/>
              </w:rPr>
              <w:t>Lucro/Prejuízo por Ação (em reais)</w:t>
            </w:r>
          </w:p>
        </w:tc>
        <w:tc>
          <w:tcPr>
            <w:tcW w:w="645" w:type="dxa"/>
            <w:tcBorders>
              <w:top w:val="nil"/>
              <w:left w:val="nil"/>
              <w:bottom w:val="nil"/>
              <w:right w:val="nil"/>
            </w:tcBorders>
            <w:shd w:val="clear" w:color="auto" w:fill="auto"/>
            <w:noWrap/>
            <w:vAlign w:val="center"/>
            <w:hideMark/>
          </w:tcPr>
          <w:p w14:paraId="2068F031" w14:textId="77777777" w:rsidR="00582F2B" w:rsidRPr="00582F2B" w:rsidRDefault="00582F2B" w:rsidP="00582F2B">
            <w:pPr>
              <w:suppressAutoHyphens w:val="0"/>
              <w:autoSpaceDN/>
              <w:spacing w:after="0" w:line="240" w:lineRule="auto"/>
              <w:rPr>
                <w:rFonts w:ascii="Aptos Narrow" w:eastAsia="Times New Roman" w:hAnsi="Aptos Narrow" w:cs="Calibri"/>
                <w:sz w:val="16"/>
                <w:szCs w:val="16"/>
              </w:rPr>
            </w:pPr>
          </w:p>
        </w:tc>
        <w:tc>
          <w:tcPr>
            <w:tcW w:w="1134" w:type="dxa"/>
            <w:tcBorders>
              <w:top w:val="nil"/>
              <w:left w:val="nil"/>
              <w:bottom w:val="nil"/>
              <w:right w:val="nil"/>
            </w:tcBorders>
            <w:shd w:val="clear" w:color="auto" w:fill="auto"/>
            <w:noWrap/>
            <w:vAlign w:val="center"/>
            <w:hideMark/>
          </w:tcPr>
          <w:p w14:paraId="74D341CB" w14:textId="00E3E153" w:rsidR="00582F2B" w:rsidRPr="00582F2B" w:rsidRDefault="00582F2B" w:rsidP="00582F2B">
            <w:pPr>
              <w:suppressAutoHyphens w:val="0"/>
              <w:autoSpaceDN/>
              <w:spacing w:after="0" w:line="240" w:lineRule="auto"/>
              <w:jc w:val="right"/>
              <w:rPr>
                <w:rFonts w:ascii="Aptos Narrow" w:eastAsia="Times New Roman" w:hAnsi="Aptos Narrow" w:cs="Calibri"/>
                <w:sz w:val="16"/>
                <w:szCs w:val="16"/>
              </w:rPr>
            </w:pPr>
            <w:r w:rsidRPr="00582F2B">
              <w:rPr>
                <w:rFonts w:ascii="Aptos Narrow" w:eastAsia="Times New Roman" w:hAnsi="Aptos Narrow" w:cs="Calibri"/>
                <w:sz w:val="16"/>
                <w:szCs w:val="16"/>
              </w:rPr>
              <w:t xml:space="preserve"> (2,01)</w:t>
            </w:r>
          </w:p>
        </w:tc>
        <w:tc>
          <w:tcPr>
            <w:tcW w:w="1134" w:type="dxa"/>
            <w:tcBorders>
              <w:top w:val="nil"/>
              <w:left w:val="nil"/>
              <w:bottom w:val="nil"/>
              <w:right w:val="nil"/>
            </w:tcBorders>
            <w:shd w:val="clear" w:color="auto" w:fill="auto"/>
            <w:noWrap/>
            <w:vAlign w:val="center"/>
            <w:hideMark/>
          </w:tcPr>
          <w:p w14:paraId="678FF936" w14:textId="1C357B77" w:rsidR="00582F2B" w:rsidRPr="00582F2B" w:rsidRDefault="00582F2B" w:rsidP="00582F2B">
            <w:pPr>
              <w:suppressAutoHyphens w:val="0"/>
              <w:autoSpaceDN/>
              <w:spacing w:after="0" w:line="240" w:lineRule="auto"/>
              <w:jc w:val="right"/>
              <w:rPr>
                <w:rFonts w:ascii="Aptos Narrow" w:eastAsia="Times New Roman" w:hAnsi="Aptos Narrow" w:cs="Calibri"/>
                <w:sz w:val="16"/>
                <w:szCs w:val="16"/>
              </w:rPr>
            </w:pPr>
            <w:r w:rsidRPr="00582F2B">
              <w:rPr>
                <w:rFonts w:ascii="Aptos Narrow" w:eastAsia="Times New Roman" w:hAnsi="Aptos Narrow" w:cs="Calibri"/>
                <w:sz w:val="16"/>
                <w:szCs w:val="16"/>
              </w:rPr>
              <w:t xml:space="preserve">1,85 </w:t>
            </w:r>
          </w:p>
        </w:tc>
        <w:tc>
          <w:tcPr>
            <w:tcW w:w="1134" w:type="dxa"/>
            <w:tcBorders>
              <w:top w:val="nil"/>
              <w:left w:val="nil"/>
              <w:bottom w:val="nil"/>
              <w:right w:val="nil"/>
            </w:tcBorders>
            <w:shd w:val="clear" w:color="auto" w:fill="auto"/>
            <w:noWrap/>
            <w:vAlign w:val="center"/>
            <w:hideMark/>
          </w:tcPr>
          <w:p w14:paraId="19587F2F" w14:textId="615D2890" w:rsidR="00582F2B" w:rsidRPr="00582F2B" w:rsidRDefault="00582F2B" w:rsidP="00582F2B">
            <w:pPr>
              <w:suppressAutoHyphens w:val="0"/>
              <w:autoSpaceDN/>
              <w:spacing w:after="0" w:line="240" w:lineRule="auto"/>
              <w:jc w:val="right"/>
              <w:rPr>
                <w:rFonts w:ascii="Aptos Narrow" w:eastAsia="Times New Roman" w:hAnsi="Aptos Narrow" w:cs="Calibri"/>
                <w:sz w:val="16"/>
                <w:szCs w:val="16"/>
              </w:rPr>
            </w:pPr>
            <w:r w:rsidRPr="00582F2B">
              <w:rPr>
                <w:rFonts w:ascii="Aptos Narrow" w:eastAsia="Times New Roman" w:hAnsi="Aptos Narrow" w:cs="Calibri"/>
                <w:sz w:val="16"/>
                <w:szCs w:val="16"/>
              </w:rPr>
              <w:t xml:space="preserve"> (8,67)</w:t>
            </w:r>
          </w:p>
        </w:tc>
        <w:tc>
          <w:tcPr>
            <w:tcW w:w="1134" w:type="dxa"/>
            <w:tcBorders>
              <w:top w:val="nil"/>
              <w:left w:val="nil"/>
              <w:bottom w:val="nil"/>
              <w:right w:val="nil"/>
            </w:tcBorders>
            <w:shd w:val="clear" w:color="auto" w:fill="auto"/>
            <w:noWrap/>
            <w:vAlign w:val="center"/>
            <w:hideMark/>
          </w:tcPr>
          <w:p w14:paraId="7313FD7F" w14:textId="28BC7866" w:rsidR="00582F2B" w:rsidRPr="00582F2B" w:rsidRDefault="00582F2B" w:rsidP="00582F2B">
            <w:pPr>
              <w:suppressAutoHyphens w:val="0"/>
              <w:autoSpaceDN/>
              <w:spacing w:after="0" w:line="240" w:lineRule="auto"/>
              <w:jc w:val="right"/>
              <w:rPr>
                <w:rFonts w:ascii="Aptos Narrow" w:eastAsia="Times New Roman" w:hAnsi="Aptos Narrow" w:cs="Calibri"/>
                <w:sz w:val="16"/>
                <w:szCs w:val="16"/>
              </w:rPr>
            </w:pPr>
            <w:r w:rsidRPr="00582F2B">
              <w:rPr>
                <w:rFonts w:ascii="Aptos Narrow" w:eastAsia="Times New Roman" w:hAnsi="Aptos Narrow" w:cs="Calibri"/>
                <w:sz w:val="16"/>
                <w:szCs w:val="16"/>
              </w:rPr>
              <w:t xml:space="preserve"> (8,69)</w:t>
            </w:r>
          </w:p>
        </w:tc>
      </w:tr>
    </w:tbl>
    <w:p w14:paraId="6C70374D" w14:textId="77777777" w:rsidR="000F248D" w:rsidRDefault="000F248D">
      <w:pPr>
        <w:spacing w:after="240" w:line="240" w:lineRule="auto"/>
        <w:rPr>
          <w:rFonts w:eastAsia="Times New Roman" w:cs="Calibri"/>
          <w:color w:val="2F75B5"/>
          <w:sz w:val="16"/>
          <w:szCs w:val="16"/>
        </w:rPr>
      </w:pPr>
    </w:p>
    <w:p w14:paraId="33970A4A" w14:textId="32757378" w:rsidR="004F6187" w:rsidRDefault="00DF6B6E" w:rsidP="00DF6B6E">
      <w:pPr>
        <w:spacing w:after="240" w:line="240" w:lineRule="auto"/>
        <w:jc w:val="center"/>
        <w:rPr>
          <w:rFonts w:eastAsia="Times New Roman" w:cs="Calibri"/>
          <w:color w:val="2F75B5"/>
          <w:sz w:val="16"/>
          <w:szCs w:val="16"/>
        </w:rPr>
      </w:pPr>
      <w:r w:rsidRPr="001F5936">
        <w:rPr>
          <w:sz w:val="16"/>
          <w:szCs w:val="16"/>
        </w:rPr>
        <w:t>(As Notas Explicativas são parte integrante das Demonstrações Financeiras)</w:t>
      </w:r>
    </w:p>
    <w:p w14:paraId="172ED480" w14:textId="77777777" w:rsidR="00DF6B6E" w:rsidRDefault="00DF6B6E">
      <w:pPr>
        <w:spacing w:after="240" w:line="240" w:lineRule="auto"/>
        <w:rPr>
          <w:rFonts w:eastAsia="Times New Roman" w:cs="Calibri"/>
          <w:color w:val="2F75B5"/>
          <w:sz w:val="16"/>
          <w:szCs w:val="16"/>
        </w:rPr>
      </w:pPr>
    </w:p>
    <w:p w14:paraId="25AE9FE3" w14:textId="77777777" w:rsidR="00DF6B6E" w:rsidRDefault="00DF6B6E">
      <w:pPr>
        <w:spacing w:after="240" w:line="240" w:lineRule="auto"/>
        <w:rPr>
          <w:rFonts w:eastAsia="Times New Roman" w:cs="Calibri"/>
          <w:color w:val="2F75B5"/>
          <w:sz w:val="16"/>
          <w:szCs w:val="16"/>
        </w:rPr>
      </w:pPr>
    </w:p>
    <w:p w14:paraId="64BD3C3D" w14:textId="77777777" w:rsidR="00DF6B6E" w:rsidRDefault="00DF6B6E">
      <w:pPr>
        <w:spacing w:after="240" w:line="240" w:lineRule="auto"/>
        <w:rPr>
          <w:rFonts w:eastAsia="Times New Roman" w:cs="Calibri"/>
          <w:color w:val="2F75B5"/>
          <w:sz w:val="16"/>
          <w:szCs w:val="16"/>
        </w:rPr>
      </w:pPr>
    </w:p>
    <w:p w14:paraId="5FC2634D" w14:textId="77777777" w:rsidR="00DF6B6E" w:rsidRDefault="00DF6B6E">
      <w:pPr>
        <w:spacing w:after="240" w:line="240" w:lineRule="auto"/>
        <w:rPr>
          <w:rFonts w:eastAsia="Times New Roman" w:cs="Calibri"/>
          <w:color w:val="2F75B5"/>
          <w:sz w:val="16"/>
          <w:szCs w:val="16"/>
        </w:rPr>
      </w:pPr>
    </w:p>
    <w:p w14:paraId="671BB9CE" w14:textId="77777777" w:rsidR="00DF6B6E" w:rsidRDefault="00DF6B6E">
      <w:pPr>
        <w:spacing w:after="240" w:line="240" w:lineRule="auto"/>
        <w:rPr>
          <w:rFonts w:eastAsia="Times New Roman" w:cs="Calibri"/>
          <w:color w:val="2F75B5"/>
          <w:sz w:val="16"/>
          <w:szCs w:val="16"/>
        </w:rPr>
      </w:pPr>
    </w:p>
    <w:p w14:paraId="7F0D631B" w14:textId="77777777" w:rsidR="001F6DF4" w:rsidRDefault="001F6DF4">
      <w:pPr>
        <w:spacing w:after="240" w:line="240" w:lineRule="auto"/>
        <w:rPr>
          <w:rFonts w:eastAsia="Times New Roman" w:cs="Calibri"/>
          <w:color w:val="2F75B5"/>
          <w:sz w:val="16"/>
          <w:szCs w:val="16"/>
        </w:rPr>
      </w:pPr>
    </w:p>
    <w:p w14:paraId="52BB371A" w14:textId="77777777" w:rsidR="00DF6B6E" w:rsidRDefault="00DF6B6E">
      <w:pPr>
        <w:spacing w:after="240" w:line="240" w:lineRule="auto"/>
        <w:rPr>
          <w:rFonts w:eastAsia="Times New Roman" w:cs="Calibri"/>
          <w:color w:val="2F75B5"/>
          <w:sz w:val="16"/>
          <w:szCs w:val="16"/>
        </w:rPr>
      </w:pPr>
    </w:p>
    <w:p w14:paraId="524015F6" w14:textId="77777777" w:rsidR="000F248D" w:rsidRPr="000F248D" w:rsidRDefault="008B0B22" w:rsidP="000F248D">
      <w:pPr>
        <w:pStyle w:val="Ttulo2"/>
        <w:spacing w:after="0"/>
        <w:rPr>
          <w:rStyle w:val="Ttulo2Char"/>
        </w:rPr>
        <w:sectPr w:rsidR="000F248D" w:rsidRPr="000F248D"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8" w:name="_Toc167729641"/>
      <w:bookmarkStart w:id="9" w:name="_Toc184990303"/>
      <w:r w:rsidRPr="000F248D">
        <w:rPr>
          <w:rStyle w:val="Ttulo2Char"/>
        </w:rPr>
        <w:lastRenderedPageBreak/>
        <w:t>Demonstração das Mutações do Patrimônio Líquido</w:t>
      </w:r>
      <w:bookmarkEnd w:id="8"/>
      <w:bookmarkEnd w:id="9"/>
    </w:p>
    <w:p w14:paraId="4C5C8277" w14:textId="22EC4FBC" w:rsidR="0014550A" w:rsidRDefault="008B0B22" w:rsidP="000F248D">
      <w:pPr>
        <w:spacing w:after="0"/>
        <w:rPr>
          <w:i/>
          <w:iCs/>
          <w:color w:val="2E74B5"/>
          <w:sz w:val="16"/>
          <w:szCs w:val="18"/>
        </w:rPr>
      </w:pPr>
      <w:r w:rsidRPr="000F248D">
        <w:rPr>
          <w:color w:val="2E74B5"/>
          <w:sz w:val="16"/>
          <w:szCs w:val="18"/>
        </w:rPr>
        <w:t xml:space="preserve">Em 30 de junho de 2024 e </w:t>
      </w:r>
      <w:r w:rsidR="009F4FE7" w:rsidRPr="000F248D">
        <w:rPr>
          <w:color w:val="2E74B5"/>
          <w:sz w:val="16"/>
          <w:szCs w:val="18"/>
        </w:rPr>
        <w:t>3</w:t>
      </w:r>
      <w:r w:rsidR="00076FA0">
        <w:rPr>
          <w:color w:val="2E74B5"/>
          <w:sz w:val="16"/>
          <w:szCs w:val="18"/>
        </w:rPr>
        <w:t>0</w:t>
      </w:r>
      <w:r w:rsidR="009F4FE7" w:rsidRPr="000F248D">
        <w:rPr>
          <w:color w:val="2E74B5"/>
          <w:sz w:val="16"/>
          <w:szCs w:val="18"/>
        </w:rPr>
        <w:t xml:space="preserve"> de </w:t>
      </w:r>
      <w:r w:rsidR="00AE6632">
        <w:rPr>
          <w:color w:val="2E74B5"/>
          <w:sz w:val="16"/>
          <w:szCs w:val="18"/>
        </w:rPr>
        <w:t>junh</w:t>
      </w:r>
      <w:r w:rsidRPr="000F248D">
        <w:rPr>
          <w:color w:val="2E74B5"/>
          <w:sz w:val="16"/>
          <w:szCs w:val="18"/>
        </w:rPr>
        <w:t>o de 2023</w:t>
      </w:r>
      <w:r w:rsidRPr="000F248D">
        <w:rPr>
          <w:color w:val="2E74B5"/>
          <w:sz w:val="16"/>
          <w:szCs w:val="18"/>
        </w:rPr>
        <w:br/>
      </w:r>
      <w:r w:rsidRPr="000F248D">
        <w:rPr>
          <w:i/>
          <w:iCs/>
          <w:color w:val="2E74B5"/>
          <w:sz w:val="16"/>
          <w:szCs w:val="18"/>
        </w:rPr>
        <w:t>(Valores expressos em reais)</w:t>
      </w:r>
    </w:p>
    <w:p w14:paraId="2CFC259E" w14:textId="77777777" w:rsidR="00EB026C" w:rsidRDefault="00EB026C" w:rsidP="000F248D">
      <w:pPr>
        <w:spacing w:after="0"/>
        <w:rPr>
          <w:i/>
          <w:iCs/>
          <w:color w:val="2E74B5"/>
          <w:sz w:val="16"/>
          <w:szCs w:val="18"/>
        </w:rPr>
      </w:pPr>
    </w:p>
    <w:tbl>
      <w:tblPr>
        <w:tblW w:w="5011" w:type="pct"/>
        <w:tblCellMar>
          <w:left w:w="70" w:type="dxa"/>
          <w:right w:w="70" w:type="dxa"/>
        </w:tblCellMar>
        <w:tblLook w:val="04A0" w:firstRow="1" w:lastRow="0" w:firstColumn="1" w:lastColumn="0" w:noHBand="0" w:noVBand="1"/>
      </w:tblPr>
      <w:tblGrid>
        <w:gridCol w:w="3588"/>
        <w:gridCol w:w="1649"/>
        <w:gridCol w:w="1997"/>
        <w:gridCol w:w="1699"/>
        <w:gridCol w:w="1557"/>
      </w:tblGrid>
      <w:tr w:rsidR="00612C09" w:rsidRPr="001F6DF4" w14:paraId="626E31AD" w14:textId="77777777" w:rsidTr="00612C09">
        <w:trPr>
          <w:trHeight w:val="227"/>
        </w:trPr>
        <w:tc>
          <w:tcPr>
            <w:tcW w:w="1710" w:type="pct"/>
            <w:tcBorders>
              <w:top w:val="nil"/>
              <w:left w:val="nil"/>
              <w:bottom w:val="single" w:sz="4" w:space="0" w:color="2E74B5"/>
              <w:right w:val="nil"/>
            </w:tcBorders>
            <w:shd w:val="clear" w:color="auto" w:fill="auto"/>
            <w:vAlign w:val="center"/>
            <w:hideMark/>
          </w:tcPr>
          <w:p w14:paraId="42DFE091"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Classificação</w:t>
            </w:r>
          </w:p>
        </w:tc>
        <w:tc>
          <w:tcPr>
            <w:tcW w:w="786" w:type="pct"/>
            <w:tcBorders>
              <w:top w:val="nil"/>
              <w:left w:val="nil"/>
              <w:bottom w:val="single" w:sz="4" w:space="0" w:color="2E74B5"/>
              <w:right w:val="nil"/>
            </w:tcBorders>
            <w:shd w:val="clear" w:color="auto" w:fill="auto"/>
            <w:vAlign w:val="center"/>
            <w:hideMark/>
          </w:tcPr>
          <w:p w14:paraId="21B6E5D5"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Capital Social</w:t>
            </w:r>
          </w:p>
        </w:tc>
        <w:tc>
          <w:tcPr>
            <w:tcW w:w="952" w:type="pct"/>
            <w:tcBorders>
              <w:top w:val="nil"/>
              <w:left w:val="nil"/>
              <w:bottom w:val="single" w:sz="4" w:space="0" w:color="2E74B5"/>
              <w:right w:val="nil"/>
            </w:tcBorders>
            <w:shd w:val="clear" w:color="auto" w:fill="auto"/>
            <w:vAlign w:val="center"/>
            <w:hideMark/>
          </w:tcPr>
          <w:p w14:paraId="009BD6FA"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Adiantamento para Futuro Aumento de Capital</w:t>
            </w:r>
          </w:p>
        </w:tc>
        <w:tc>
          <w:tcPr>
            <w:tcW w:w="810" w:type="pct"/>
            <w:tcBorders>
              <w:top w:val="nil"/>
              <w:left w:val="nil"/>
              <w:bottom w:val="single" w:sz="4" w:space="0" w:color="2E74B5"/>
              <w:right w:val="nil"/>
            </w:tcBorders>
            <w:shd w:val="clear" w:color="auto" w:fill="auto"/>
            <w:vAlign w:val="center"/>
            <w:hideMark/>
          </w:tcPr>
          <w:p w14:paraId="7592E9F1"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Lucros ou Prejuízos Acumulados</w:t>
            </w:r>
          </w:p>
        </w:tc>
        <w:tc>
          <w:tcPr>
            <w:tcW w:w="742" w:type="pct"/>
            <w:tcBorders>
              <w:top w:val="nil"/>
              <w:left w:val="nil"/>
              <w:bottom w:val="single" w:sz="4" w:space="0" w:color="2E74B5"/>
              <w:right w:val="nil"/>
            </w:tcBorders>
            <w:shd w:val="clear" w:color="auto" w:fill="auto"/>
            <w:vAlign w:val="center"/>
            <w:hideMark/>
          </w:tcPr>
          <w:p w14:paraId="2025BA71"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Total</w:t>
            </w:r>
          </w:p>
        </w:tc>
      </w:tr>
      <w:tr w:rsidR="00612C09" w:rsidRPr="001F6DF4" w14:paraId="48E20736" w14:textId="77777777" w:rsidTr="00612C09">
        <w:trPr>
          <w:trHeight w:val="227"/>
        </w:trPr>
        <w:tc>
          <w:tcPr>
            <w:tcW w:w="1710" w:type="pct"/>
            <w:tcBorders>
              <w:top w:val="nil"/>
              <w:left w:val="nil"/>
              <w:bottom w:val="nil"/>
              <w:right w:val="nil"/>
            </w:tcBorders>
            <w:shd w:val="clear" w:color="auto" w:fill="auto"/>
            <w:noWrap/>
            <w:vAlign w:val="center"/>
            <w:hideMark/>
          </w:tcPr>
          <w:p w14:paraId="3874B5A1" w14:textId="77777777" w:rsidR="001F6DF4" w:rsidRPr="001F6DF4" w:rsidRDefault="001F6DF4" w:rsidP="001F6DF4">
            <w:pPr>
              <w:suppressAutoHyphens w:val="0"/>
              <w:autoSpaceDN/>
              <w:spacing w:after="0" w:line="240" w:lineRule="auto"/>
              <w:rPr>
                <w:rFonts w:eastAsia="Times New Roman" w:cs="Calibri"/>
                <w:b/>
                <w:bCs/>
                <w:color w:val="000000"/>
                <w:sz w:val="16"/>
                <w:szCs w:val="16"/>
              </w:rPr>
            </w:pPr>
            <w:r w:rsidRPr="001F6DF4">
              <w:rPr>
                <w:rFonts w:eastAsia="Times New Roman" w:cs="Calibri"/>
                <w:b/>
                <w:bCs/>
                <w:color w:val="000000"/>
                <w:sz w:val="16"/>
                <w:szCs w:val="16"/>
              </w:rPr>
              <w:t>Saldo em 1º de janeiro de 2023</w:t>
            </w:r>
          </w:p>
        </w:tc>
        <w:tc>
          <w:tcPr>
            <w:tcW w:w="786" w:type="pct"/>
            <w:tcBorders>
              <w:top w:val="nil"/>
              <w:left w:val="nil"/>
              <w:bottom w:val="nil"/>
              <w:right w:val="nil"/>
            </w:tcBorders>
            <w:shd w:val="clear" w:color="auto" w:fill="auto"/>
            <w:noWrap/>
            <w:vAlign w:val="center"/>
            <w:hideMark/>
          </w:tcPr>
          <w:p w14:paraId="7068BE06" w14:textId="54E158C9"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23.678.774.821 </w:t>
            </w:r>
          </w:p>
        </w:tc>
        <w:tc>
          <w:tcPr>
            <w:tcW w:w="952" w:type="pct"/>
            <w:tcBorders>
              <w:top w:val="nil"/>
              <w:left w:val="nil"/>
              <w:bottom w:val="nil"/>
              <w:right w:val="nil"/>
            </w:tcBorders>
            <w:shd w:val="clear" w:color="auto" w:fill="auto"/>
            <w:noWrap/>
            <w:vAlign w:val="center"/>
            <w:hideMark/>
          </w:tcPr>
          <w:p w14:paraId="7D4ED287" w14:textId="0A4A6726"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351.003.518 </w:t>
            </w:r>
          </w:p>
        </w:tc>
        <w:tc>
          <w:tcPr>
            <w:tcW w:w="810" w:type="pct"/>
            <w:tcBorders>
              <w:top w:val="nil"/>
              <w:left w:val="nil"/>
              <w:bottom w:val="nil"/>
              <w:right w:val="nil"/>
            </w:tcBorders>
            <w:shd w:val="clear" w:color="auto" w:fill="auto"/>
            <w:noWrap/>
            <w:vAlign w:val="center"/>
            <w:hideMark/>
          </w:tcPr>
          <w:p w14:paraId="53EF8A0A" w14:textId="662476EF"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(21.462.946.553)</w:t>
            </w:r>
          </w:p>
        </w:tc>
        <w:tc>
          <w:tcPr>
            <w:tcW w:w="742" w:type="pct"/>
            <w:tcBorders>
              <w:top w:val="nil"/>
              <w:left w:val="nil"/>
              <w:bottom w:val="nil"/>
              <w:right w:val="nil"/>
            </w:tcBorders>
            <w:shd w:val="clear" w:color="auto" w:fill="auto"/>
            <w:noWrap/>
            <w:vAlign w:val="center"/>
            <w:hideMark/>
          </w:tcPr>
          <w:p w14:paraId="278F8B5C" w14:textId="205D5004"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2.566.831.786 </w:t>
            </w:r>
          </w:p>
        </w:tc>
      </w:tr>
      <w:tr w:rsidR="00612C09" w:rsidRPr="001F6DF4" w14:paraId="264AD91B" w14:textId="77777777" w:rsidTr="00612C09">
        <w:trPr>
          <w:trHeight w:val="227"/>
        </w:trPr>
        <w:tc>
          <w:tcPr>
            <w:tcW w:w="1710" w:type="pct"/>
            <w:tcBorders>
              <w:top w:val="nil"/>
              <w:left w:val="nil"/>
              <w:bottom w:val="nil"/>
              <w:right w:val="nil"/>
            </w:tcBorders>
            <w:shd w:val="clear" w:color="auto" w:fill="auto"/>
            <w:noWrap/>
            <w:vAlign w:val="center"/>
            <w:hideMark/>
          </w:tcPr>
          <w:p w14:paraId="223B84B3" w14:textId="77777777"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 xml:space="preserve">Resultado Líquido do Período </w:t>
            </w:r>
          </w:p>
        </w:tc>
        <w:tc>
          <w:tcPr>
            <w:tcW w:w="786" w:type="pct"/>
            <w:tcBorders>
              <w:top w:val="nil"/>
              <w:left w:val="nil"/>
              <w:bottom w:val="nil"/>
              <w:right w:val="nil"/>
            </w:tcBorders>
            <w:shd w:val="clear" w:color="auto" w:fill="auto"/>
            <w:noWrap/>
            <w:vAlign w:val="center"/>
            <w:hideMark/>
          </w:tcPr>
          <w:p w14:paraId="605E97F3" w14:textId="36D35AFB"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952" w:type="pct"/>
            <w:tcBorders>
              <w:top w:val="nil"/>
              <w:left w:val="nil"/>
              <w:bottom w:val="nil"/>
              <w:right w:val="nil"/>
            </w:tcBorders>
            <w:shd w:val="clear" w:color="auto" w:fill="auto"/>
            <w:noWrap/>
            <w:vAlign w:val="center"/>
            <w:hideMark/>
          </w:tcPr>
          <w:p w14:paraId="27F825B6" w14:textId="65562B7E"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810" w:type="pct"/>
            <w:tcBorders>
              <w:top w:val="nil"/>
              <w:left w:val="nil"/>
              <w:bottom w:val="nil"/>
              <w:right w:val="nil"/>
            </w:tcBorders>
            <w:shd w:val="clear" w:color="auto" w:fill="auto"/>
            <w:noWrap/>
            <w:vAlign w:val="center"/>
            <w:hideMark/>
          </w:tcPr>
          <w:p w14:paraId="75CB8830" w14:textId="232E8581"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(70.322.154)</w:t>
            </w:r>
          </w:p>
        </w:tc>
        <w:tc>
          <w:tcPr>
            <w:tcW w:w="742" w:type="pct"/>
            <w:tcBorders>
              <w:top w:val="nil"/>
              <w:left w:val="nil"/>
              <w:bottom w:val="nil"/>
              <w:right w:val="nil"/>
            </w:tcBorders>
            <w:shd w:val="clear" w:color="auto" w:fill="auto"/>
            <w:noWrap/>
            <w:vAlign w:val="center"/>
            <w:hideMark/>
          </w:tcPr>
          <w:p w14:paraId="1C3487CF" w14:textId="7F3BEF71"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(70.322.154)</w:t>
            </w:r>
          </w:p>
        </w:tc>
      </w:tr>
      <w:tr w:rsidR="00612C09" w:rsidRPr="001F6DF4" w14:paraId="0DD96DB8" w14:textId="77777777" w:rsidTr="00612C09">
        <w:trPr>
          <w:trHeight w:val="227"/>
        </w:trPr>
        <w:tc>
          <w:tcPr>
            <w:tcW w:w="1710" w:type="pct"/>
            <w:tcBorders>
              <w:top w:val="nil"/>
              <w:left w:val="nil"/>
              <w:bottom w:val="nil"/>
              <w:right w:val="nil"/>
            </w:tcBorders>
            <w:shd w:val="clear" w:color="auto" w:fill="auto"/>
            <w:noWrap/>
            <w:vAlign w:val="center"/>
            <w:hideMark/>
          </w:tcPr>
          <w:p w14:paraId="7777CD9A" w14:textId="77777777"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Adiantamento para Futuro Aumento de Capital</w:t>
            </w:r>
          </w:p>
        </w:tc>
        <w:tc>
          <w:tcPr>
            <w:tcW w:w="786" w:type="pct"/>
            <w:tcBorders>
              <w:top w:val="nil"/>
              <w:left w:val="nil"/>
              <w:bottom w:val="nil"/>
              <w:right w:val="nil"/>
            </w:tcBorders>
            <w:shd w:val="clear" w:color="auto" w:fill="auto"/>
            <w:noWrap/>
            <w:vAlign w:val="center"/>
            <w:hideMark/>
          </w:tcPr>
          <w:p w14:paraId="4A178667" w14:textId="004A7C64"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952" w:type="pct"/>
            <w:tcBorders>
              <w:top w:val="nil"/>
              <w:left w:val="nil"/>
              <w:bottom w:val="nil"/>
              <w:right w:val="nil"/>
            </w:tcBorders>
            <w:shd w:val="clear" w:color="auto" w:fill="auto"/>
            <w:noWrap/>
            <w:vAlign w:val="center"/>
            <w:hideMark/>
          </w:tcPr>
          <w:p w14:paraId="038C0832" w14:textId="4CD1A786"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44.587.734 </w:t>
            </w:r>
          </w:p>
        </w:tc>
        <w:tc>
          <w:tcPr>
            <w:tcW w:w="810" w:type="pct"/>
            <w:tcBorders>
              <w:top w:val="nil"/>
              <w:left w:val="nil"/>
              <w:bottom w:val="nil"/>
              <w:right w:val="nil"/>
            </w:tcBorders>
            <w:shd w:val="clear" w:color="auto" w:fill="auto"/>
            <w:noWrap/>
            <w:vAlign w:val="center"/>
            <w:hideMark/>
          </w:tcPr>
          <w:p w14:paraId="2E23136C" w14:textId="2214A61C"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742" w:type="pct"/>
            <w:tcBorders>
              <w:top w:val="nil"/>
              <w:left w:val="nil"/>
              <w:bottom w:val="nil"/>
              <w:right w:val="nil"/>
            </w:tcBorders>
            <w:shd w:val="clear" w:color="auto" w:fill="auto"/>
            <w:noWrap/>
            <w:vAlign w:val="center"/>
            <w:hideMark/>
          </w:tcPr>
          <w:p w14:paraId="12ACE4FD" w14:textId="559835BC"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44.587.734 </w:t>
            </w:r>
          </w:p>
        </w:tc>
      </w:tr>
      <w:tr w:rsidR="00612C09" w:rsidRPr="001F6DF4" w14:paraId="6FAB8315" w14:textId="77777777" w:rsidTr="00612C09">
        <w:trPr>
          <w:trHeight w:val="227"/>
        </w:trPr>
        <w:tc>
          <w:tcPr>
            <w:tcW w:w="1710" w:type="pct"/>
            <w:tcBorders>
              <w:top w:val="nil"/>
              <w:left w:val="nil"/>
              <w:bottom w:val="nil"/>
              <w:right w:val="nil"/>
            </w:tcBorders>
            <w:shd w:val="clear" w:color="auto" w:fill="auto"/>
            <w:noWrap/>
            <w:vAlign w:val="center"/>
            <w:hideMark/>
          </w:tcPr>
          <w:p w14:paraId="6952DAF9" w14:textId="77777777"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Ajustes de Exercícios Anteriores</w:t>
            </w:r>
          </w:p>
        </w:tc>
        <w:tc>
          <w:tcPr>
            <w:tcW w:w="786" w:type="pct"/>
            <w:tcBorders>
              <w:top w:val="nil"/>
              <w:left w:val="nil"/>
              <w:bottom w:val="nil"/>
              <w:right w:val="nil"/>
            </w:tcBorders>
            <w:shd w:val="clear" w:color="auto" w:fill="auto"/>
            <w:noWrap/>
            <w:vAlign w:val="center"/>
            <w:hideMark/>
          </w:tcPr>
          <w:p w14:paraId="2AA765F7" w14:textId="4B5260FC"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w:t>
            </w:r>
          </w:p>
        </w:tc>
        <w:tc>
          <w:tcPr>
            <w:tcW w:w="952" w:type="pct"/>
            <w:tcBorders>
              <w:top w:val="nil"/>
              <w:left w:val="nil"/>
              <w:bottom w:val="nil"/>
              <w:right w:val="nil"/>
            </w:tcBorders>
            <w:shd w:val="clear" w:color="auto" w:fill="auto"/>
            <w:noWrap/>
            <w:vAlign w:val="center"/>
            <w:hideMark/>
          </w:tcPr>
          <w:p w14:paraId="72FF7098" w14:textId="325F8EC5"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w:t>
            </w:r>
          </w:p>
        </w:tc>
        <w:tc>
          <w:tcPr>
            <w:tcW w:w="810" w:type="pct"/>
            <w:tcBorders>
              <w:top w:val="nil"/>
              <w:left w:val="nil"/>
              <w:bottom w:val="nil"/>
              <w:right w:val="nil"/>
            </w:tcBorders>
            <w:shd w:val="clear" w:color="auto" w:fill="auto"/>
            <w:noWrap/>
            <w:vAlign w:val="center"/>
            <w:hideMark/>
          </w:tcPr>
          <w:p w14:paraId="4C8F7C71" w14:textId="7C2C9ED5"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(517.643</w:t>
            </w:r>
            <w:r w:rsidR="00933356">
              <w:rPr>
                <w:rFonts w:eastAsia="Times New Roman" w:cs="Calibri"/>
                <w:color w:val="000000"/>
                <w:sz w:val="16"/>
                <w:szCs w:val="16"/>
              </w:rPr>
              <w:t>)</w:t>
            </w:r>
            <w:r w:rsidRPr="001F6DF4">
              <w:rPr>
                <w:rFonts w:eastAsia="Times New Roman" w:cs="Calibri"/>
                <w:color w:val="000000"/>
                <w:sz w:val="16"/>
                <w:szCs w:val="16"/>
              </w:rPr>
              <w:t xml:space="preserve"> </w:t>
            </w:r>
          </w:p>
        </w:tc>
        <w:tc>
          <w:tcPr>
            <w:tcW w:w="742" w:type="pct"/>
            <w:tcBorders>
              <w:top w:val="nil"/>
              <w:left w:val="nil"/>
              <w:bottom w:val="nil"/>
              <w:right w:val="nil"/>
            </w:tcBorders>
            <w:shd w:val="clear" w:color="auto" w:fill="auto"/>
            <w:noWrap/>
            <w:vAlign w:val="center"/>
            <w:hideMark/>
          </w:tcPr>
          <w:p w14:paraId="37A5D364" w14:textId="5679CD86"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(517.643)</w:t>
            </w:r>
          </w:p>
        </w:tc>
      </w:tr>
      <w:tr w:rsidR="00612C09" w:rsidRPr="001F6DF4" w14:paraId="36A45504" w14:textId="77777777" w:rsidTr="00612C09">
        <w:trPr>
          <w:trHeight w:val="227"/>
        </w:trPr>
        <w:tc>
          <w:tcPr>
            <w:tcW w:w="1710" w:type="pct"/>
            <w:tcBorders>
              <w:top w:val="single" w:sz="4" w:space="0" w:color="2E74B5"/>
              <w:left w:val="nil"/>
              <w:bottom w:val="single" w:sz="4" w:space="0" w:color="2E74B5"/>
              <w:right w:val="nil"/>
            </w:tcBorders>
            <w:shd w:val="clear" w:color="000000" w:fill="DEEAF6"/>
            <w:noWrap/>
            <w:vAlign w:val="center"/>
            <w:hideMark/>
          </w:tcPr>
          <w:p w14:paraId="21D0C214" w14:textId="77777777" w:rsidR="001F6DF4" w:rsidRPr="001F6DF4" w:rsidRDefault="001F6DF4" w:rsidP="001F6DF4">
            <w:pPr>
              <w:suppressAutoHyphens w:val="0"/>
              <w:autoSpaceDN/>
              <w:spacing w:after="0" w:line="240" w:lineRule="auto"/>
              <w:rPr>
                <w:rFonts w:eastAsia="Times New Roman" w:cs="Calibri"/>
                <w:b/>
                <w:bCs/>
                <w:color w:val="000000"/>
                <w:sz w:val="16"/>
                <w:szCs w:val="16"/>
              </w:rPr>
            </w:pPr>
            <w:r w:rsidRPr="001F6DF4">
              <w:rPr>
                <w:rFonts w:eastAsia="Times New Roman" w:cs="Calibri"/>
                <w:b/>
                <w:bCs/>
                <w:color w:val="000000"/>
                <w:sz w:val="16"/>
                <w:szCs w:val="16"/>
              </w:rPr>
              <w:t>Saldo em 30 de junho de 2023</w:t>
            </w:r>
          </w:p>
        </w:tc>
        <w:tc>
          <w:tcPr>
            <w:tcW w:w="786" w:type="pct"/>
            <w:tcBorders>
              <w:top w:val="single" w:sz="4" w:space="0" w:color="2E74B5"/>
              <w:left w:val="nil"/>
              <w:bottom w:val="single" w:sz="4" w:space="0" w:color="2E74B5"/>
              <w:right w:val="nil"/>
            </w:tcBorders>
            <w:shd w:val="clear" w:color="000000" w:fill="DEEAF6"/>
            <w:noWrap/>
            <w:vAlign w:val="center"/>
            <w:hideMark/>
          </w:tcPr>
          <w:p w14:paraId="60B24012" w14:textId="5D2BA70F"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23.678.774.821 </w:t>
            </w:r>
          </w:p>
        </w:tc>
        <w:tc>
          <w:tcPr>
            <w:tcW w:w="952" w:type="pct"/>
            <w:tcBorders>
              <w:top w:val="single" w:sz="4" w:space="0" w:color="2E74B5"/>
              <w:left w:val="nil"/>
              <w:bottom w:val="single" w:sz="4" w:space="0" w:color="2E74B5"/>
              <w:right w:val="nil"/>
            </w:tcBorders>
            <w:shd w:val="clear" w:color="000000" w:fill="DEEAF6"/>
            <w:noWrap/>
            <w:vAlign w:val="center"/>
            <w:hideMark/>
          </w:tcPr>
          <w:p w14:paraId="3150E555" w14:textId="3EB91E6C"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395.591.252 </w:t>
            </w:r>
          </w:p>
        </w:tc>
        <w:tc>
          <w:tcPr>
            <w:tcW w:w="810" w:type="pct"/>
            <w:tcBorders>
              <w:top w:val="single" w:sz="4" w:space="0" w:color="2E74B5"/>
              <w:left w:val="nil"/>
              <w:bottom w:val="single" w:sz="4" w:space="0" w:color="2E74B5"/>
              <w:right w:val="nil"/>
            </w:tcBorders>
            <w:shd w:val="clear" w:color="000000" w:fill="DEEAF6"/>
            <w:noWrap/>
            <w:vAlign w:val="center"/>
            <w:hideMark/>
          </w:tcPr>
          <w:p w14:paraId="077AABD9" w14:textId="484D2026"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(21.533.</w:t>
            </w:r>
            <w:r w:rsidR="00F247B1">
              <w:rPr>
                <w:rFonts w:eastAsia="Times New Roman" w:cs="Calibri"/>
                <w:b/>
                <w:bCs/>
                <w:color w:val="000000"/>
                <w:sz w:val="16"/>
                <w:szCs w:val="16"/>
              </w:rPr>
              <w:t>786.350</w:t>
            </w:r>
            <w:r w:rsidRPr="001F6DF4">
              <w:rPr>
                <w:rFonts w:eastAsia="Times New Roman" w:cs="Calibri"/>
                <w:b/>
                <w:bCs/>
                <w:color w:val="000000"/>
                <w:sz w:val="16"/>
                <w:szCs w:val="16"/>
              </w:rPr>
              <w:t>)</w:t>
            </w:r>
          </w:p>
        </w:tc>
        <w:tc>
          <w:tcPr>
            <w:tcW w:w="742" w:type="pct"/>
            <w:tcBorders>
              <w:top w:val="single" w:sz="4" w:space="0" w:color="2E74B5"/>
              <w:left w:val="nil"/>
              <w:bottom w:val="single" w:sz="4" w:space="0" w:color="2E74B5"/>
              <w:right w:val="nil"/>
            </w:tcBorders>
            <w:shd w:val="clear" w:color="000000" w:fill="DEEAF6"/>
            <w:noWrap/>
            <w:vAlign w:val="center"/>
            <w:hideMark/>
          </w:tcPr>
          <w:p w14:paraId="081F5FA1" w14:textId="2110FE9C"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2.540.579.723 </w:t>
            </w:r>
          </w:p>
        </w:tc>
      </w:tr>
      <w:tr w:rsidR="00612C09" w:rsidRPr="001F6DF4" w14:paraId="0ABFB25B" w14:textId="77777777" w:rsidTr="00612C09">
        <w:trPr>
          <w:trHeight w:val="227"/>
        </w:trPr>
        <w:tc>
          <w:tcPr>
            <w:tcW w:w="1710" w:type="pct"/>
            <w:tcBorders>
              <w:top w:val="nil"/>
              <w:left w:val="nil"/>
              <w:bottom w:val="nil"/>
              <w:right w:val="nil"/>
            </w:tcBorders>
            <w:shd w:val="clear" w:color="auto" w:fill="auto"/>
            <w:vAlign w:val="center"/>
            <w:hideMark/>
          </w:tcPr>
          <w:p w14:paraId="595E56C3" w14:textId="77777777" w:rsidR="001F6DF4" w:rsidRPr="001F6DF4" w:rsidRDefault="001F6DF4" w:rsidP="001F6DF4">
            <w:pPr>
              <w:suppressAutoHyphens w:val="0"/>
              <w:autoSpaceDN/>
              <w:spacing w:after="0" w:line="240" w:lineRule="auto"/>
              <w:jc w:val="right"/>
              <w:rPr>
                <w:rFonts w:eastAsia="Times New Roman" w:cs="Calibri"/>
                <w:b/>
                <w:bCs/>
                <w:color w:val="000000"/>
                <w:sz w:val="16"/>
                <w:szCs w:val="16"/>
              </w:rPr>
            </w:pPr>
          </w:p>
        </w:tc>
        <w:tc>
          <w:tcPr>
            <w:tcW w:w="786" w:type="pct"/>
            <w:tcBorders>
              <w:top w:val="nil"/>
              <w:left w:val="nil"/>
              <w:bottom w:val="nil"/>
              <w:right w:val="nil"/>
            </w:tcBorders>
            <w:shd w:val="clear" w:color="auto" w:fill="auto"/>
            <w:noWrap/>
            <w:vAlign w:val="center"/>
            <w:hideMark/>
          </w:tcPr>
          <w:p w14:paraId="13336EA7"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952" w:type="pct"/>
            <w:tcBorders>
              <w:top w:val="nil"/>
              <w:left w:val="nil"/>
              <w:bottom w:val="nil"/>
              <w:right w:val="nil"/>
            </w:tcBorders>
            <w:shd w:val="clear" w:color="auto" w:fill="auto"/>
            <w:noWrap/>
            <w:vAlign w:val="center"/>
            <w:hideMark/>
          </w:tcPr>
          <w:p w14:paraId="3728C127"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810" w:type="pct"/>
            <w:tcBorders>
              <w:top w:val="nil"/>
              <w:left w:val="nil"/>
              <w:bottom w:val="nil"/>
              <w:right w:val="nil"/>
            </w:tcBorders>
            <w:shd w:val="clear" w:color="auto" w:fill="auto"/>
            <w:noWrap/>
            <w:vAlign w:val="center"/>
            <w:hideMark/>
          </w:tcPr>
          <w:p w14:paraId="3186CFC2"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1BDD101C"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r>
      <w:tr w:rsidR="00612C09" w:rsidRPr="001F6DF4" w14:paraId="7F1BEEEF" w14:textId="77777777" w:rsidTr="00612C09">
        <w:trPr>
          <w:trHeight w:val="227"/>
        </w:trPr>
        <w:tc>
          <w:tcPr>
            <w:tcW w:w="1710" w:type="pct"/>
            <w:tcBorders>
              <w:top w:val="nil"/>
              <w:left w:val="nil"/>
              <w:bottom w:val="nil"/>
              <w:right w:val="nil"/>
            </w:tcBorders>
            <w:shd w:val="clear" w:color="auto" w:fill="auto"/>
            <w:vAlign w:val="center"/>
            <w:hideMark/>
          </w:tcPr>
          <w:p w14:paraId="7729F8AA"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786" w:type="pct"/>
            <w:tcBorders>
              <w:top w:val="nil"/>
              <w:left w:val="nil"/>
              <w:bottom w:val="nil"/>
              <w:right w:val="nil"/>
            </w:tcBorders>
            <w:shd w:val="clear" w:color="auto" w:fill="auto"/>
            <w:noWrap/>
            <w:vAlign w:val="center"/>
            <w:hideMark/>
          </w:tcPr>
          <w:p w14:paraId="20358706"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952" w:type="pct"/>
            <w:tcBorders>
              <w:top w:val="nil"/>
              <w:left w:val="nil"/>
              <w:bottom w:val="nil"/>
              <w:right w:val="nil"/>
            </w:tcBorders>
            <w:shd w:val="clear" w:color="auto" w:fill="auto"/>
            <w:noWrap/>
            <w:vAlign w:val="center"/>
            <w:hideMark/>
          </w:tcPr>
          <w:p w14:paraId="4089AEFF"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810" w:type="pct"/>
            <w:tcBorders>
              <w:top w:val="nil"/>
              <w:left w:val="nil"/>
              <w:bottom w:val="nil"/>
              <w:right w:val="nil"/>
            </w:tcBorders>
            <w:shd w:val="clear" w:color="auto" w:fill="auto"/>
            <w:noWrap/>
            <w:vAlign w:val="center"/>
            <w:hideMark/>
          </w:tcPr>
          <w:p w14:paraId="7D0B40DA"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33C3F1B1"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r>
      <w:tr w:rsidR="00612C09" w:rsidRPr="001F6DF4" w14:paraId="446E7369" w14:textId="77777777" w:rsidTr="00612C09">
        <w:trPr>
          <w:trHeight w:val="227"/>
        </w:trPr>
        <w:tc>
          <w:tcPr>
            <w:tcW w:w="1710" w:type="pct"/>
            <w:tcBorders>
              <w:top w:val="nil"/>
              <w:left w:val="nil"/>
              <w:bottom w:val="nil"/>
              <w:right w:val="nil"/>
            </w:tcBorders>
            <w:shd w:val="clear" w:color="auto" w:fill="auto"/>
            <w:noWrap/>
            <w:vAlign w:val="center"/>
            <w:hideMark/>
          </w:tcPr>
          <w:p w14:paraId="6DAA4CA5"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786" w:type="pct"/>
            <w:tcBorders>
              <w:top w:val="nil"/>
              <w:left w:val="nil"/>
              <w:bottom w:val="nil"/>
              <w:right w:val="nil"/>
            </w:tcBorders>
            <w:shd w:val="clear" w:color="auto" w:fill="auto"/>
            <w:noWrap/>
            <w:vAlign w:val="center"/>
            <w:hideMark/>
          </w:tcPr>
          <w:p w14:paraId="394B3FAA"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952" w:type="pct"/>
            <w:tcBorders>
              <w:top w:val="nil"/>
              <w:left w:val="nil"/>
              <w:bottom w:val="nil"/>
              <w:right w:val="nil"/>
            </w:tcBorders>
            <w:shd w:val="clear" w:color="auto" w:fill="auto"/>
            <w:noWrap/>
            <w:vAlign w:val="center"/>
            <w:hideMark/>
          </w:tcPr>
          <w:p w14:paraId="16D641FD"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c>
          <w:tcPr>
            <w:tcW w:w="810" w:type="pct"/>
            <w:tcBorders>
              <w:top w:val="nil"/>
              <w:left w:val="nil"/>
              <w:bottom w:val="nil"/>
              <w:right w:val="nil"/>
            </w:tcBorders>
            <w:shd w:val="clear" w:color="auto" w:fill="auto"/>
            <w:noWrap/>
            <w:vAlign w:val="center"/>
            <w:hideMark/>
          </w:tcPr>
          <w:p w14:paraId="34AE4999" w14:textId="77777777" w:rsidR="001F6DF4" w:rsidRPr="001F6DF4" w:rsidRDefault="001F6DF4" w:rsidP="001F6DF4">
            <w:pPr>
              <w:suppressAutoHyphens w:val="0"/>
              <w:autoSpaceDN/>
              <w:spacing w:after="0" w:line="240" w:lineRule="auto"/>
              <w:jc w:val="center"/>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1D4A3F63" w14:textId="77777777" w:rsidR="001F6DF4" w:rsidRPr="001F6DF4" w:rsidRDefault="001F6DF4" w:rsidP="001F6DF4">
            <w:pPr>
              <w:suppressAutoHyphens w:val="0"/>
              <w:autoSpaceDN/>
              <w:spacing w:after="0" w:line="240" w:lineRule="auto"/>
              <w:rPr>
                <w:rFonts w:ascii="Times New Roman" w:eastAsia="Times New Roman" w:hAnsi="Times New Roman" w:cs="Times New Roman"/>
                <w:sz w:val="20"/>
                <w:szCs w:val="20"/>
              </w:rPr>
            </w:pPr>
          </w:p>
        </w:tc>
      </w:tr>
      <w:tr w:rsidR="00612C09" w:rsidRPr="001F6DF4" w14:paraId="2BF63DA6" w14:textId="77777777" w:rsidTr="00612C09">
        <w:trPr>
          <w:trHeight w:val="227"/>
        </w:trPr>
        <w:tc>
          <w:tcPr>
            <w:tcW w:w="1710" w:type="pct"/>
            <w:tcBorders>
              <w:top w:val="nil"/>
              <w:left w:val="nil"/>
              <w:bottom w:val="single" w:sz="4" w:space="0" w:color="2E74B5"/>
              <w:right w:val="nil"/>
            </w:tcBorders>
            <w:shd w:val="clear" w:color="auto" w:fill="auto"/>
            <w:vAlign w:val="center"/>
            <w:hideMark/>
          </w:tcPr>
          <w:p w14:paraId="5C4E50B2"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Classificação</w:t>
            </w:r>
          </w:p>
        </w:tc>
        <w:tc>
          <w:tcPr>
            <w:tcW w:w="786" w:type="pct"/>
            <w:tcBorders>
              <w:top w:val="nil"/>
              <w:left w:val="nil"/>
              <w:bottom w:val="single" w:sz="4" w:space="0" w:color="2E74B5"/>
              <w:right w:val="nil"/>
            </w:tcBorders>
            <w:shd w:val="clear" w:color="auto" w:fill="auto"/>
            <w:vAlign w:val="center"/>
            <w:hideMark/>
          </w:tcPr>
          <w:p w14:paraId="437A966E"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 xml:space="preserve"> Capital Social </w:t>
            </w:r>
          </w:p>
        </w:tc>
        <w:tc>
          <w:tcPr>
            <w:tcW w:w="952" w:type="pct"/>
            <w:tcBorders>
              <w:top w:val="nil"/>
              <w:left w:val="nil"/>
              <w:bottom w:val="single" w:sz="4" w:space="0" w:color="2E74B5"/>
              <w:right w:val="nil"/>
            </w:tcBorders>
            <w:shd w:val="clear" w:color="auto" w:fill="auto"/>
            <w:vAlign w:val="center"/>
            <w:hideMark/>
          </w:tcPr>
          <w:p w14:paraId="50E9C4AA"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 xml:space="preserve"> Adiantamento para Futuro Aumento de Capital </w:t>
            </w:r>
          </w:p>
        </w:tc>
        <w:tc>
          <w:tcPr>
            <w:tcW w:w="810" w:type="pct"/>
            <w:tcBorders>
              <w:top w:val="nil"/>
              <w:left w:val="nil"/>
              <w:bottom w:val="single" w:sz="4" w:space="0" w:color="2E74B5"/>
              <w:right w:val="nil"/>
            </w:tcBorders>
            <w:shd w:val="clear" w:color="auto" w:fill="auto"/>
            <w:vAlign w:val="center"/>
            <w:hideMark/>
          </w:tcPr>
          <w:p w14:paraId="332A8B45"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 xml:space="preserve"> Lucros ou Prejuízos Acumulados </w:t>
            </w:r>
          </w:p>
        </w:tc>
        <w:tc>
          <w:tcPr>
            <w:tcW w:w="742" w:type="pct"/>
            <w:tcBorders>
              <w:top w:val="nil"/>
              <w:left w:val="nil"/>
              <w:bottom w:val="single" w:sz="4" w:space="0" w:color="2E74B5"/>
              <w:right w:val="nil"/>
            </w:tcBorders>
            <w:shd w:val="clear" w:color="auto" w:fill="auto"/>
            <w:vAlign w:val="center"/>
            <w:hideMark/>
          </w:tcPr>
          <w:p w14:paraId="022DA3EC" w14:textId="77777777" w:rsidR="001F6DF4" w:rsidRPr="001F6DF4" w:rsidRDefault="001F6DF4" w:rsidP="001F6DF4">
            <w:pPr>
              <w:suppressAutoHyphens w:val="0"/>
              <w:autoSpaceDN/>
              <w:spacing w:after="0" w:line="240" w:lineRule="auto"/>
              <w:jc w:val="center"/>
              <w:rPr>
                <w:rFonts w:eastAsia="Times New Roman" w:cs="Calibri"/>
                <w:b/>
                <w:bCs/>
                <w:color w:val="000000"/>
                <w:sz w:val="16"/>
                <w:szCs w:val="16"/>
              </w:rPr>
            </w:pPr>
            <w:r w:rsidRPr="001F6DF4">
              <w:rPr>
                <w:rFonts w:eastAsia="Times New Roman" w:cs="Calibri"/>
                <w:b/>
                <w:bCs/>
                <w:color w:val="000000"/>
                <w:sz w:val="16"/>
                <w:szCs w:val="16"/>
              </w:rPr>
              <w:t xml:space="preserve"> Total </w:t>
            </w:r>
          </w:p>
        </w:tc>
      </w:tr>
      <w:tr w:rsidR="00612C09" w:rsidRPr="001F6DF4" w14:paraId="460E6606" w14:textId="77777777" w:rsidTr="00612C09">
        <w:trPr>
          <w:trHeight w:val="227"/>
        </w:trPr>
        <w:tc>
          <w:tcPr>
            <w:tcW w:w="1710" w:type="pct"/>
            <w:tcBorders>
              <w:top w:val="nil"/>
              <w:left w:val="nil"/>
              <w:bottom w:val="nil"/>
              <w:right w:val="nil"/>
            </w:tcBorders>
            <w:shd w:val="clear" w:color="auto" w:fill="auto"/>
            <w:noWrap/>
            <w:vAlign w:val="center"/>
            <w:hideMark/>
          </w:tcPr>
          <w:p w14:paraId="20A7C387" w14:textId="77777777" w:rsidR="001F6DF4" w:rsidRPr="001F6DF4" w:rsidRDefault="001F6DF4" w:rsidP="001F6DF4">
            <w:pPr>
              <w:suppressAutoHyphens w:val="0"/>
              <w:autoSpaceDN/>
              <w:spacing w:after="0" w:line="240" w:lineRule="auto"/>
              <w:rPr>
                <w:rFonts w:eastAsia="Times New Roman" w:cs="Calibri"/>
                <w:b/>
                <w:bCs/>
                <w:color w:val="000000"/>
                <w:sz w:val="16"/>
                <w:szCs w:val="16"/>
              </w:rPr>
            </w:pPr>
            <w:r w:rsidRPr="001F6DF4">
              <w:rPr>
                <w:rFonts w:eastAsia="Times New Roman" w:cs="Calibri"/>
                <w:b/>
                <w:bCs/>
                <w:color w:val="000000"/>
                <w:sz w:val="16"/>
                <w:szCs w:val="16"/>
              </w:rPr>
              <w:t>Saldo em 1º de janeiro de 2024</w:t>
            </w:r>
          </w:p>
        </w:tc>
        <w:tc>
          <w:tcPr>
            <w:tcW w:w="786" w:type="pct"/>
            <w:tcBorders>
              <w:top w:val="nil"/>
              <w:left w:val="nil"/>
              <w:bottom w:val="nil"/>
              <w:right w:val="nil"/>
            </w:tcBorders>
            <w:shd w:val="clear" w:color="auto" w:fill="auto"/>
            <w:noWrap/>
            <w:vAlign w:val="center"/>
            <w:hideMark/>
          </w:tcPr>
          <w:p w14:paraId="5F04E1B1" w14:textId="44D9E6C4"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24.029.778.338 </w:t>
            </w:r>
          </w:p>
        </w:tc>
        <w:tc>
          <w:tcPr>
            <w:tcW w:w="952" w:type="pct"/>
            <w:tcBorders>
              <w:top w:val="nil"/>
              <w:left w:val="nil"/>
              <w:bottom w:val="nil"/>
              <w:right w:val="nil"/>
            </w:tcBorders>
            <w:shd w:val="clear" w:color="auto" w:fill="auto"/>
            <w:noWrap/>
            <w:vAlign w:val="center"/>
            <w:hideMark/>
          </w:tcPr>
          <w:p w14:paraId="5953205C" w14:textId="1B6EB137"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134.291.194 </w:t>
            </w:r>
          </w:p>
        </w:tc>
        <w:tc>
          <w:tcPr>
            <w:tcW w:w="810" w:type="pct"/>
            <w:tcBorders>
              <w:top w:val="nil"/>
              <w:left w:val="nil"/>
              <w:bottom w:val="nil"/>
              <w:right w:val="nil"/>
            </w:tcBorders>
            <w:shd w:val="clear" w:color="auto" w:fill="auto"/>
            <w:noWrap/>
            <w:vAlign w:val="center"/>
            <w:hideMark/>
          </w:tcPr>
          <w:p w14:paraId="650D5A30" w14:textId="4FB66389"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(21.533.411.527)</w:t>
            </w:r>
          </w:p>
        </w:tc>
        <w:tc>
          <w:tcPr>
            <w:tcW w:w="742" w:type="pct"/>
            <w:tcBorders>
              <w:top w:val="nil"/>
              <w:left w:val="nil"/>
              <w:bottom w:val="nil"/>
              <w:right w:val="nil"/>
            </w:tcBorders>
            <w:shd w:val="clear" w:color="auto" w:fill="auto"/>
            <w:noWrap/>
            <w:vAlign w:val="center"/>
            <w:hideMark/>
          </w:tcPr>
          <w:p w14:paraId="4C49CB70" w14:textId="0C24E91D"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w:t>
            </w:r>
            <w:r w:rsidR="005712F8">
              <w:rPr>
                <w:rFonts w:eastAsia="Times New Roman" w:cs="Calibri"/>
                <w:b/>
                <w:bCs/>
                <w:color w:val="000000"/>
                <w:sz w:val="16"/>
                <w:szCs w:val="16"/>
              </w:rPr>
              <w:t>63</w:t>
            </w:r>
            <w:r w:rsidRPr="001F6DF4">
              <w:rPr>
                <w:rFonts w:eastAsia="Times New Roman" w:cs="Calibri"/>
                <w:b/>
                <w:bCs/>
                <w:color w:val="000000"/>
                <w:sz w:val="16"/>
                <w:szCs w:val="16"/>
              </w:rPr>
              <w:t>0.</w:t>
            </w:r>
            <w:r w:rsidR="005712F8">
              <w:rPr>
                <w:rFonts w:eastAsia="Times New Roman" w:cs="Calibri"/>
                <w:b/>
                <w:bCs/>
                <w:color w:val="000000"/>
                <w:sz w:val="16"/>
                <w:szCs w:val="16"/>
              </w:rPr>
              <w:t>658</w:t>
            </w:r>
            <w:r w:rsidRPr="001F6DF4">
              <w:rPr>
                <w:rFonts w:eastAsia="Times New Roman" w:cs="Calibri"/>
                <w:b/>
                <w:bCs/>
                <w:color w:val="000000"/>
                <w:sz w:val="16"/>
                <w:szCs w:val="16"/>
              </w:rPr>
              <w:t>.</w:t>
            </w:r>
            <w:r w:rsidR="005712F8">
              <w:rPr>
                <w:rFonts w:eastAsia="Times New Roman" w:cs="Calibri"/>
                <w:b/>
                <w:bCs/>
                <w:color w:val="000000"/>
                <w:sz w:val="16"/>
                <w:szCs w:val="16"/>
              </w:rPr>
              <w:t>005</w:t>
            </w:r>
            <w:r w:rsidRPr="001F6DF4">
              <w:rPr>
                <w:rFonts w:eastAsia="Times New Roman" w:cs="Calibri"/>
                <w:b/>
                <w:bCs/>
                <w:color w:val="000000"/>
                <w:sz w:val="16"/>
                <w:szCs w:val="16"/>
              </w:rPr>
              <w:t xml:space="preserve"> </w:t>
            </w:r>
          </w:p>
        </w:tc>
      </w:tr>
      <w:tr w:rsidR="00612C09" w:rsidRPr="001F6DF4" w14:paraId="4A7B2791" w14:textId="77777777" w:rsidTr="00612C09">
        <w:trPr>
          <w:trHeight w:val="227"/>
        </w:trPr>
        <w:tc>
          <w:tcPr>
            <w:tcW w:w="1710" w:type="pct"/>
            <w:tcBorders>
              <w:top w:val="nil"/>
              <w:left w:val="nil"/>
              <w:bottom w:val="nil"/>
              <w:right w:val="nil"/>
            </w:tcBorders>
            <w:shd w:val="clear" w:color="000000" w:fill="FFFFFF"/>
            <w:noWrap/>
            <w:vAlign w:val="center"/>
            <w:hideMark/>
          </w:tcPr>
          <w:p w14:paraId="316CC1F5" w14:textId="77777777"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 xml:space="preserve">Resultado Líquido do Período </w:t>
            </w:r>
          </w:p>
        </w:tc>
        <w:tc>
          <w:tcPr>
            <w:tcW w:w="786" w:type="pct"/>
            <w:tcBorders>
              <w:top w:val="nil"/>
              <w:left w:val="nil"/>
              <w:bottom w:val="nil"/>
              <w:right w:val="nil"/>
            </w:tcBorders>
            <w:shd w:val="clear" w:color="auto" w:fill="auto"/>
            <w:noWrap/>
            <w:vAlign w:val="center"/>
            <w:hideMark/>
          </w:tcPr>
          <w:p w14:paraId="34599C50" w14:textId="3BFEA27F"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w:t>
            </w:r>
          </w:p>
        </w:tc>
        <w:tc>
          <w:tcPr>
            <w:tcW w:w="952" w:type="pct"/>
            <w:tcBorders>
              <w:top w:val="nil"/>
              <w:left w:val="nil"/>
              <w:bottom w:val="nil"/>
              <w:right w:val="nil"/>
            </w:tcBorders>
            <w:shd w:val="clear" w:color="auto" w:fill="auto"/>
            <w:noWrap/>
            <w:vAlign w:val="center"/>
            <w:hideMark/>
          </w:tcPr>
          <w:p w14:paraId="6CCE6767" w14:textId="08B112BF"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810" w:type="pct"/>
            <w:tcBorders>
              <w:top w:val="nil"/>
              <w:left w:val="nil"/>
              <w:bottom w:val="nil"/>
              <w:right w:val="nil"/>
            </w:tcBorders>
            <w:shd w:val="clear" w:color="auto" w:fill="auto"/>
            <w:noWrap/>
            <w:vAlign w:val="center"/>
            <w:hideMark/>
          </w:tcPr>
          <w:p w14:paraId="4561B90D" w14:textId="72D09EC4"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14.984.463 </w:t>
            </w:r>
          </w:p>
        </w:tc>
        <w:tc>
          <w:tcPr>
            <w:tcW w:w="742" w:type="pct"/>
            <w:tcBorders>
              <w:top w:val="nil"/>
              <w:left w:val="nil"/>
              <w:bottom w:val="nil"/>
              <w:right w:val="nil"/>
            </w:tcBorders>
            <w:shd w:val="clear" w:color="auto" w:fill="auto"/>
            <w:noWrap/>
            <w:vAlign w:val="center"/>
            <w:hideMark/>
          </w:tcPr>
          <w:p w14:paraId="51051172" w14:textId="23916261"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14.984.463 </w:t>
            </w:r>
          </w:p>
        </w:tc>
      </w:tr>
      <w:tr w:rsidR="00612C09" w:rsidRPr="001F6DF4" w14:paraId="0BCFF1EB" w14:textId="77777777" w:rsidTr="00612C09">
        <w:trPr>
          <w:trHeight w:val="227"/>
        </w:trPr>
        <w:tc>
          <w:tcPr>
            <w:tcW w:w="1710" w:type="pct"/>
            <w:tcBorders>
              <w:top w:val="nil"/>
              <w:left w:val="nil"/>
              <w:bottom w:val="nil"/>
              <w:right w:val="nil"/>
            </w:tcBorders>
            <w:shd w:val="clear" w:color="000000" w:fill="FFFFFF"/>
            <w:noWrap/>
            <w:vAlign w:val="center"/>
            <w:hideMark/>
          </w:tcPr>
          <w:p w14:paraId="71A9C7C1" w14:textId="09E1CA7A"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Integralização do AFAC</w:t>
            </w:r>
          </w:p>
        </w:tc>
        <w:tc>
          <w:tcPr>
            <w:tcW w:w="786" w:type="pct"/>
            <w:tcBorders>
              <w:top w:val="nil"/>
              <w:left w:val="nil"/>
              <w:bottom w:val="nil"/>
              <w:right w:val="nil"/>
            </w:tcBorders>
            <w:shd w:val="clear" w:color="auto" w:fill="auto"/>
            <w:noWrap/>
            <w:vAlign w:val="center"/>
            <w:hideMark/>
          </w:tcPr>
          <w:p w14:paraId="19612E67" w14:textId="6923B65A"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134.229.10</w:t>
            </w:r>
            <w:r w:rsidR="00490D7C">
              <w:rPr>
                <w:rFonts w:eastAsia="Times New Roman" w:cs="Calibri"/>
                <w:color w:val="000000"/>
                <w:sz w:val="16"/>
                <w:szCs w:val="16"/>
              </w:rPr>
              <w:t>2</w:t>
            </w:r>
            <w:r w:rsidRPr="001F6DF4">
              <w:rPr>
                <w:rFonts w:eastAsia="Times New Roman" w:cs="Calibri"/>
                <w:color w:val="000000"/>
                <w:sz w:val="16"/>
                <w:szCs w:val="16"/>
              </w:rPr>
              <w:t xml:space="preserve"> </w:t>
            </w:r>
          </w:p>
        </w:tc>
        <w:tc>
          <w:tcPr>
            <w:tcW w:w="952" w:type="pct"/>
            <w:tcBorders>
              <w:top w:val="nil"/>
              <w:left w:val="nil"/>
              <w:bottom w:val="nil"/>
              <w:right w:val="nil"/>
            </w:tcBorders>
            <w:shd w:val="clear" w:color="auto" w:fill="auto"/>
            <w:noWrap/>
            <w:vAlign w:val="center"/>
            <w:hideMark/>
          </w:tcPr>
          <w:p w14:paraId="403DDF7D" w14:textId="14B87116"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(134.229.10</w:t>
            </w:r>
            <w:r w:rsidR="00490D7C">
              <w:rPr>
                <w:rFonts w:eastAsia="Times New Roman" w:cs="Calibri"/>
                <w:color w:val="000000"/>
                <w:sz w:val="16"/>
                <w:szCs w:val="16"/>
              </w:rPr>
              <w:t>2</w:t>
            </w:r>
            <w:r w:rsidRPr="001F6DF4">
              <w:rPr>
                <w:rFonts w:eastAsia="Times New Roman" w:cs="Calibri"/>
                <w:color w:val="000000"/>
                <w:sz w:val="16"/>
                <w:szCs w:val="16"/>
              </w:rPr>
              <w:t>)</w:t>
            </w:r>
          </w:p>
        </w:tc>
        <w:tc>
          <w:tcPr>
            <w:tcW w:w="810" w:type="pct"/>
            <w:tcBorders>
              <w:top w:val="nil"/>
              <w:left w:val="nil"/>
              <w:bottom w:val="nil"/>
              <w:right w:val="nil"/>
            </w:tcBorders>
            <w:shd w:val="clear" w:color="auto" w:fill="auto"/>
            <w:noWrap/>
            <w:vAlign w:val="center"/>
            <w:hideMark/>
          </w:tcPr>
          <w:p w14:paraId="20B38F7C" w14:textId="77777777"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742" w:type="pct"/>
            <w:tcBorders>
              <w:top w:val="nil"/>
              <w:left w:val="nil"/>
              <w:bottom w:val="nil"/>
              <w:right w:val="nil"/>
            </w:tcBorders>
            <w:shd w:val="clear" w:color="auto" w:fill="auto"/>
            <w:noWrap/>
            <w:vAlign w:val="center"/>
            <w:hideMark/>
          </w:tcPr>
          <w:p w14:paraId="2394500E" w14:textId="1DC877A5"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w:t>
            </w:r>
          </w:p>
        </w:tc>
      </w:tr>
      <w:tr w:rsidR="00612C09" w:rsidRPr="001F6DF4" w14:paraId="133E7E55" w14:textId="77777777" w:rsidTr="00612C09">
        <w:trPr>
          <w:trHeight w:val="227"/>
        </w:trPr>
        <w:tc>
          <w:tcPr>
            <w:tcW w:w="1710" w:type="pct"/>
            <w:tcBorders>
              <w:top w:val="nil"/>
              <w:left w:val="nil"/>
              <w:bottom w:val="nil"/>
              <w:right w:val="nil"/>
            </w:tcBorders>
            <w:shd w:val="clear" w:color="auto" w:fill="auto"/>
            <w:noWrap/>
            <w:vAlign w:val="center"/>
            <w:hideMark/>
          </w:tcPr>
          <w:p w14:paraId="43808D20" w14:textId="77777777" w:rsidR="001F6DF4" w:rsidRPr="001F6DF4" w:rsidRDefault="001F6DF4" w:rsidP="001F6DF4">
            <w:pPr>
              <w:suppressAutoHyphens w:val="0"/>
              <w:autoSpaceDN/>
              <w:spacing w:after="0" w:line="240" w:lineRule="auto"/>
              <w:rPr>
                <w:rFonts w:eastAsia="Times New Roman" w:cs="Calibri"/>
                <w:color w:val="000000"/>
                <w:sz w:val="16"/>
                <w:szCs w:val="16"/>
              </w:rPr>
            </w:pPr>
            <w:r w:rsidRPr="001F6DF4">
              <w:rPr>
                <w:rFonts w:eastAsia="Times New Roman" w:cs="Calibri"/>
                <w:color w:val="000000"/>
                <w:sz w:val="16"/>
                <w:szCs w:val="16"/>
              </w:rPr>
              <w:t>Adiantamento para Futuro Aumento de Capital</w:t>
            </w:r>
          </w:p>
        </w:tc>
        <w:tc>
          <w:tcPr>
            <w:tcW w:w="786" w:type="pct"/>
            <w:tcBorders>
              <w:top w:val="nil"/>
              <w:left w:val="nil"/>
              <w:bottom w:val="nil"/>
              <w:right w:val="nil"/>
            </w:tcBorders>
            <w:shd w:val="clear" w:color="auto" w:fill="auto"/>
            <w:noWrap/>
            <w:vAlign w:val="center"/>
            <w:hideMark/>
          </w:tcPr>
          <w:p w14:paraId="35B2ECC7" w14:textId="6267DB21"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w:t>
            </w:r>
          </w:p>
        </w:tc>
        <w:tc>
          <w:tcPr>
            <w:tcW w:w="952" w:type="pct"/>
            <w:tcBorders>
              <w:top w:val="nil"/>
              <w:left w:val="nil"/>
              <w:bottom w:val="nil"/>
              <w:right w:val="nil"/>
            </w:tcBorders>
            <w:shd w:val="clear" w:color="auto" w:fill="auto"/>
            <w:noWrap/>
            <w:vAlign w:val="center"/>
            <w:hideMark/>
          </w:tcPr>
          <w:p w14:paraId="2C325434" w14:textId="0FD7FFD4"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65.184.91</w:t>
            </w:r>
            <w:r w:rsidR="00490D7C">
              <w:rPr>
                <w:rFonts w:eastAsia="Times New Roman" w:cs="Calibri"/>
                <w:color w:val="000000"/>
                <w:sz w:val="16"/>
                <w:szCs w:val="16"/>
              </w:rPr>
              <w:t>3</w:t>
            </w:r>
            <w:r w:rsidRPr="001F6DF4">
              <w:rPr>
                <w:rFonts w:eastAsia="Times New Roman" w:cs="Calibri"/>
                <w:color w:val="000000"/>
                <w:sz w:val="16"/>
                <w:szCs w:val="16"/>
              </w:rPr>
              <w:t xml:space="preserve"> </w:t>
            </w:r>
          </w:p>
        </w:tc>
        <w:tc>
          <w:tcPr>
            <w:tcW w:w="810" w:type="pct"/>
            <w:tcBorders>
              <w:top w:val="nil"/>
              <w:left w:val="nil"/>
              <w:bottom w:val="nil"/>
              <w:right w:val="nil"/>
            </w:tcBorders>
            <w:shd w:val="clear" w:color="auto" w:fill="auto"/>
            <w:noWrap/>
            <w:vAlign w:val="center"/>
            <w:hideMark/>
          </w:tcPr>
          <w:p w14:paraId="21D5146D" w14:textId="77777777"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 xml:space="preserve"> - </w:t>
            </w:r>
          </w:p>
        </w:tc>
        <w:tc>
          <w:tcPr>
            <w:tcW w:w="742" w:type="pct"/>
            <w:tcBorders>
              <w:top w:val="nil"/>
              <w:left w:val="nil"/>
              <w:bottom w:val="nil"/>
              <w:right w:val="nil"/>
            </w:tcBorders>
            <w:shd w:val="clear" w:color="auto" w:fill="auto"/>
            <w:noWrap/>
            <w:vAlign w:val="center"/>
            <w:hideMark/>
          </w:tcPr>
          <w:p w14:paraId="067D62A8" w14:textId="4743F538" w:rsidR="001F6DF4" w:rsidRPr="001F6DF4" w:rsidRDefault="001F6DF4" w:rsidP="001F6DF4">
            <w:pPr>
              <w:suppressAutoHyphens w:val="0"/>
              <w:autoSpaceDN/>
              <w:spacing w:after="0" w:line="240" w:lineRule="auto"/>
              <w:jc w:val="right"/>
              <w:rPr>
                <w:rFonts w:eastAsia="Times New Roman" w:cs="Calibri"/>
                <w:color w:val="000000"/>
                <w:sz w:val="16"/>
                <w:szCs w:val="16"/>
              </w:rPr>
            </w:pPr>
            <w:r w:rsidRPr="001F6DF4">
              <w:rPr>
                <w:rFonts w:eastAsia="Times New Roman" w:cs="Calibri"/>
                <w:color w:val="000000"/>
                <w:sz w:val="16"/>
                <w:szCs w:val="16"/>
              </w:rPr>
              <w:t>65.184.91</w:t>
            </w:r>
            <w:r w:rsidR="00490D7C">
              <w:rPr>
                <w:rFonts w:eastAsia="Times New Roman" w:cs="Calibri"/>
                <w:color w:val="000000"/>
                <w:sz w:val="16"/>
                <w:szCs w:val="16"/>
              </w:rPr>
              <w:t>3</w:t>
            </w:r>
            <w:r w:rsidRPr="001F6DF4">
              <w:rPr>
                <w:rFonts w:eastAsia="Times New Roman" w:cs="Calibri"/>
                <w:color w:val="000000"/>
                <w:sz w:val="16"/>
                <w:szCs w:val="16"/>
              </w:rPr>
              <w:t xml:space="preserve"> </w:t>
            </w:r>
          </w:p>
        </w:tc>
      </w:tr>
      <w:tr w:rsidR="00612C09" w:rsidRPr="001F6DF4" w14:paraId="016950B7" w14:textId="77777777" w:rsidTr="00612C09">
        <w:trPr>
          <w:trHeight w:val="227"/>
        </w:trPr>
        <w:tc>
          <w:tcPr>
            <w:tcW w:w="1710" w:type="pct"/>
            <w:tcBorders>
              <w:top w:val="single" w:sz="4" w:space="0" w:color="2E74B5"/>
              <w:left w:val="nil"/>
              <w:bottom w:val="single" w:sz="4" w:space="0" w:color="2E74B5"/>
              <w:right w:val="nil"/>
            </w:tcBorders>
            <w:shd w:val="clear" w:color="000000" w:fill="DEEAF6"/>
            <w:noWrap/>
            <w:vAlign w:val="center"/>
            <w:hideMark/>
          </w:tcPr>
          <w:p w14:paraId="5F81384D" w14:textId="77777777" w:rsidR="001F6DF4" w:rsidRPr="001F6DF4" w:rsidRDefault="001F6DF4" w:rsidP="001F6DF4">
            <w:pPr>
              <w:suppressAutoHyphens w:val="0"/>
              <w:autoSpaceDN/>
              <w:spacing w:after="0" w:line="240" w:lineRule="auto"/>
              <w:rPr>
                <w:rFonts w:eastAsia="Times New Roman" w:cs="Calibri"/>
                <w:b/>
                <w:bCs/>
                <w:color w:val="000000"/>
                <w:sz w:val="16"/>
                <w:szCs w:val="16"/>
              </w:rPr>
            </w:pPr>
            <w:r w:rsidRPr="001F6DF4">
              <w:rPr>
                <w:rFonts w:eastAsia="Times New Roman" w:cs="Calibri"/>
                <w:b/>
                <w:bCs/>
                <w:color w:val="000000"/>
                <w:sz w:val="16"/>
                <w:szCs w:val="16"/>
              </w:rPr>
              <w:t>Saldo em 30 de junho de 2024</w:t>
            </w:r>
          </w:p>
        </w:tc>
        <w:tc>
          <w:tcPr>
            <w:tcW w:w="786" w:type="pct"/>
            <w:tcBorders>
              <w:top w:val="single" w:sz="4" w:space="0" w:color="2E74B5"/>
              <w:left w:val="nil"/>
              <w:bottom w:val="single" w:sz="4" w:space="0" w:color="2E74B5"/>
              <w:right w:val="nil"/>
            </w:tcBorders>
            <w:shd w:val="clear" w:color="000000" w:fill="DEEAF6"/>
            <w:noWrap/>
            <w:vAlign w:val="center"/>
            <w:hideMark/>
          </w:tcPr>
          <w:p w14:paraId="7B59CF5D" w14:textId="067BC70C"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24.164.007.440 </w:t>
            </w:r>
          </w:p>
        </w:tc>
        <w:tc>
          <w:tcPr>
            <w:tcW w:w="952" w:type="pct"/>
            <w:tcBorders>
              <w:top w:val="single" w:sz="4" w:space="0" w:color="2E74B5"/>
              <w:left w:val="nil"/>
              <w:bottom w:val="single" w:sz="4" w:space="0" w:color="2E74B5"/>
              <w:right w:val="nil"/>
            </w:tcBorders>
            <w:shd w:val="clear" w:color="000000" w:fill="DEEAF6"/>
            <w:noWrap/>
            <w:vAlign w:val="center"/>
            <w:hideMark/>
          </w:tcPr>
          <w:p w14:paraId="3F752A7B" w14:textId="75CB301B"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65.247.005 </w:t>
            </w:r>
          </w:p>
        </w:tc>
        <w:tc>
          <w:tcPr>
            <w:tcW w:w="810" w:type="pct"/>
            <w:tcBorders>
              <w:top w:val="single" w:sz="4" w:space="0" w:color="2E74B5"/>
              <w:left w:val="nil"/>
              <w:bottom w:val="single" w:sz="4" w:space="0" w:color="2E74B5"/>
              <w:right w:val="nil"/>
            </w:tcBorders>
            <w:shd w:val="clear" w:color="000000" w:fill="DEEAF6"/>
            <w:noWrap/>
            <w:vAlign w:val="center"/>
            <w:hideMark/>
          </w:tcPr>
          <w:p w14:paraId="0CEB88BA" w14:textId="534941B0"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(21.518.427.06</w:t>
            </w:r>
            <w:r w:rsidR="00490D7C">
              <w:rPr>
                <w:rFonts w:eastAsia="Times New Roman" w:cs="Calibri"/>
                <w:b/>
                <w:bCs/>
                <w:color w:val="000000"/>
                <w:sz w:val="16"/>
                <w:szCs w:val="16"/>
              </w:rPr>
              <w:t>4</w:t>
            </w:r>
            <w:r w:rsidRPr="001F6DF4">
              <w:rPr>
                <w:rFonts w:eastAsia="Times New Roman" w:cs="Calibri"/>
                <w:b/>
                <w:bCs/>
                <w:color w:val="000000"/>
                <w:sz w:val="16"/>
                <w:szCs w:val="16"/>
              </w:rPr>
              <w:t>)</w:t>
            </w:r>
          </w:p>
        </w:tc>
        <w:tc>
          <w:tcPr>
            <w:tcW w:w="742" w:type="pct"/>
            <w:tcBorders>
              <w:top w:val="single" w:sz="4" w:space="0" w:color="2E74B5"/>
              <w:left w:val="nil"/>
              <w:bottom w:val="single" w:sz="4" w:space="0" w:color="2E74B5"/>
              <w:right w:val="nil"/>
            </w:tcBorders>
            <w:shd w:val="clear" w:color="000000" w:fill="DEEAF6"/>
            <w:noWrap/>
            <w:vAlign w:val="center"/>
            <w:hideMark/>
          </w:tcPr>
          <w:p w14:paraId="42E90B75" w14:textId="03334BA6" w:rsidR="001F6DF4" w:rsidRPr="001F6DF4" w:rsidRDefault="001F6DF4" w:rsidP="001F6DF4">
            <w:pPr>
              <w:suppressAutoHyphens w:val="0"/>
              <w:autoSpaceDN/>
              <w:spacing w:after="0" w:line="240" w:lineRule="auto"/>
              <w:jc w:val="right"/>
              <w:rPr>
                <w:rFonts w:eastAsia="Times New Roman" w:cs="Calibri"/>
                <w:b/>
                <w:bCs/>
                <w:color w:val="000000"/>
                <w:sz w:val="16"/>
                <w:szCs w:val="16"/>
              </w:rPr>
            </w:pPr>
            <w:r w:rsidRPr="001F6DF4">
              <w:rPr>
                <w:rFonts w:eastAsia="Times New Roman" w:cs="Calibri"/>
                <w:b/>
                <w:bCs/>
                <w:color w:val="000000"/>
                <w:sz w:val="16"/>
                <w:szCs w:val="16"/>
              </w:rPr>
              <w:t xml:space="preserve"> 2.710.827.38</w:t>
            </w:r>
            <w:r w:rsidR="00490D7C">
              <w:rPr>
                <w:rFonts w:eastAsia="Times New Roman" w:cs="Calibri"/>
                <w:b/>
                <w:bCs/>
                <w:color w:val="000000"/>
                <w:sz w:val="16"/>
                <w:szCs w:val="16"/>
              </w:rPr>
              <w:t>1</w:t>
            </w:r>
            <w:r w:rsidRPr="001F6DF4">
              <w:rPr>
                <w:rFonts w:eastAsia="Times New Roman" w:cs="Calibri"/>
                <w:b/>
                <w:bCs/>
                <w:color w:val="000000"/>
                <w:sz w:val="16"/>
                <w:szCs w:val="16"/>
              </w:rPr>
              <w:t xml:space="preserve"> </w:t>
            </w:r>
          </w:p>
        </w:tc>
      </w:tr>
    </w:tbl>
    <w:p w14:paraId="2DB03F7F" w14:textId="77777777" w:rsidR="00702993" w:rsidRDefault="00702993" w:rsidP="000F248D">
      <w:pPr>
        <w:spacing w:after="0"/>
        <w:rPr>
          <w:color w:val="2E74B5"/>
          <w:sz w:val="16"/>
          <w:szCs w:val="18"/>
        </w:rPr>
      </w:pPr>
    </w:p>
    <w:p w14:paraId="1275AC97" w14:textId="77777777" w:rsidR="000F248D" w:rsidRPr="000F248D" w:rsidRDefault="000F248D" w:rsidP="000F248D">
      <w:pPr>
        <w:spacing w:after="0"/>
        <w:rPr>
          <w:color w:val="2E74B5"/>
        </w:rPr>
      </w:pPr>
    </w:p>
    <w:p w14:paraId="16796F53" w14:textId="77777777" w:rsidR="000F248D" w:rsidRDefault="008B0B22" w:rsidP="000F248D">
      <w:pPr>
        <w:pStyle w:val="Ttulo2"/>
        <w:spacing w:after="0"/>
        <w:rPr>
          <w:rStyle w:val="Ttulo2Char"/>
        </w:rPr>
        <w:sectPr w:rsidR="000F248D"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0" w:name="_Toc167729642"/>
      <w:bookmarkStart w:id="11" w:name="_Toc184990304"/>
      <w:r>
        <w:rPr>
          <w:rStyle w:val="Ttulo2Char"/>
        </w:rPr>
        <w:t>Demonstração do Resultado Abrangente</w:t>
      </w:r>
      <w:bookmarkEnd w:id="10"/>
      <w:bookmarkEnd w:id="11"/>
    </w:p>
    <w:p w14:paraId="4FE2D7B5" w14:textId="4BB076DB" w:rsidR="0014550A" w:rsidRDefault="008B0B22" w:rsidP="000F248D">
      <w:pPr>
        <w:spacing w:after="0"/>
        <w:rPr>
          <w:i/>
          <w:iCs/>
          <w:color w:val="2E74B5"/>
          <w:sz w:val="16"/>
          <w:szCs w:val="16"/>
        </w:rPr>
      </w:pPr>
      <w:r w:rsidRPr="000F248D">
        <w:rPr>
          <w:color w:val="2E74B5"/>
          <w:sz w:val="16"/>
          <w:szCs w:val="16"/>
        </w:rPr>
        <w:t>Em 30 de junho de 2024 e 30 de junho de 2023</w:t>
      </w:r>
      <w:r w:rsidRPr="000F248D">
        <w:rPr>
          <w:color w:val="2E74B5"/>
          <w:sz w:val="16"/>
          <w:szCs w:val="16"/>
        </w:rPr>
        <w:br/>
      </w:r>
      <w:r w:rsidRPr="000F248D">
        <w:rPr>
          <w:i/>
          <w:iCs/>
          <w:color w:val="2E74B5"/>
          <w:sz w:val="16"/>
          <w:szCs w:val="16"/>
        </w:rPr>
        <w:t>(Valores expressos em reais)</w:t>
      </w:r>
    </w:p>
    <w:p w14:paraId="1D81610A" w14:textId="77777777" w:rsidR="000F248D" w:rsidRPr="000F248D" w:rsidRDefault="000F248D" w:rsidP="000F248D">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5835"/>
        <w:gridCol w:w="1158"/>
        <w:gridCol w:w="1158"/>
        <w:gridCol w:w="1158"/>
        <w:gridCol w:w="1158"/>
      </w:tblGrid>
      <w:tr w:rsidR="00786618" w:rsidRPr="00031CA8" w14:paraId="49897171" w14:textId="77777777" w:rsidTr="00FD2DE8">
        <w:trPr>
          <w:trHeight w:val="227"/>
        </w:trPr>
        <w:tc>
          <w:tcPr>
            <w:tcW w:w="2787" w:type="pct"/>
            <w:tcBorders>
              <w:top w:val="nil"/>
              <w:left w:val="nil"/>
              <w:bottom w:val="single" w:sz="8" w:space="0" w:color="2E74B5"/>
              <w:right w:val="nil"/>
            </w:tcBorders>
            <w:shd w:val="clear" w:color="auto" w:fill="auto"/>
            <w:noWrap/>
            <w:vAlign w:val="center"/>
            <w:hideMark/>
          </w:tcPr>
          <w:p w14:paraId="046314DE" w14:textId="77777777" w:rsidR="00031CA8" w:rsidRPr="00031CA8" w:rsidRDefault="00031CA8" w:rsidP="00031CA8">
            <w:pPr>
              <w:suppressAutoHyphens w:val="0"/>
              <w:autoSpaceDN/>
              <w:spacing w:after="0" w:line="240" w:lineRule="auto"/>
              <w:rPr>
                <w:rFonts w:eastAsia="Times New Roman" w:cs="Calibri"/>
                <w:b/>
                <w:bCs/>
                <w:color w:val="000000"/>
                <w:sz w:val="16"/>
                <w:szCs w:val="16"/>
              </w:rPr>
            </w:pPr>
            <w:r w:rsidRPr="00031CA8">
              <w:rPr>
                <w:rFonts w:eastAsia="Times New Roman" w:cs="Calibri"/>
                <w:b/>
                <w:bCs/>
                <w:color w:val="000000"/>
                <w:sz w:val="16"/>
                <w:szCs w:val="16"/>
              </w:rPr>
              <w:t> </w:t>
            </w:r>
          </w:p>
        </w:tc>
        <w:tc>
          <w:tcPr>
            <w:tcW w:w="553" w:type="pct"/>
            <w:tcBorders>
              <w:top w:val="nil"/>
              <w:left w:val="nil"/>
              <w:bottom w:val="single" w:sz="8" w:space="0" w:color="2E74B5"/>
              <w:right w:val="nil"/>
            </w:tcBorders>
            <w:shd w:val="clear" w:color="auto" w:fill="auto"/>
            <w:vAlign w:val="center"/>
            <w:hideMark/>
          </w:tcPr>
          <w:p w14:paraId="68243AA0" w14:textId="77777777"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01/04/2024 a 30/06/2024</w:t>
            </w:r>
          </w:p>
        </w:tc>
        <w:tc>
          <w:tcPr>
            <w:tcW w:w="553" w:type="pct"/>
            <w:tcBorders>
              <w:top w:val="nil"/>
              <w:left w:val="nil"/>
              <w:bottom w:val="single" w:sz="8" w:space="0" w:color="2E74B5"/>
              <w:right w:val="nil"/>
            </w:tcBorders>
            <w:shd w:val="clear" w:color="auto" w:fill="auto"/>
            <w:vAlign w:val="center"/>
            <w:hideMark/>
          </w:tcPr>
          <w:p w14:paraId="50E9EBE2" w14:textId="77777777"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01/01/2024 a 30/06/2024</w:t>
            </w:r>
          </w:p>
        </w:tc>
        <w:tc>
          <w:tcPr>
            <w:tcW w:w="553" w:type="pct"/>
            <w:tcBorders>
              <w:top w:val="nil"/>
              <w:left w:val="nil"/>
              <w:bottom w:val="single" w:sz="8" w:space="0" w:color="2E74B5"/>
              <w:right w:val="nil"/>
            </w:tcBorders>
            <w:shd w:val="clear" w:color="auto" w:fill="auto"/>
            <w:vAlign w:val="center"/>
            <w:hideMark/>
          </w:tcPr>
          <w:p w14:paraId="390B1C30" w14:textId="77777777"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01/04/2023 a 30/06/2023</w:t>
            </w:r>
          </w:p>
        </w:tc>
        <w:tc>
          <w:tcPr>
            <w:tcW w:w="553" w:type="pct"/>
            <w:tcBorders>
              <w:top w:val="nil"/>
              <w:left w:val="nil"/>
              <w:bottom w:val="single" w:sz="8" w:space="0" w:color="2E74B5"/>
              <w:right w:val="nil"/>
            </w:tcBorders>
            <w:shd w:val="clear" w:color="auto" w:fill="auto"/>
            <w:vAlign w:val="center"/>
            <w:hideMark/>
          </w:tcPr>
          <w:p w14:paraId="7A45242B" w14:textId="77777777"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01/01/2023 a 30/06/2023</w:t>
            </w:r>
          </w:p>
        </w:tc>
      </w:tr>
      <w:tr w:rsidR="00031CA8" w:rsidRPr="00031CA8" w14:paraId="43F5A2BF" w14:textId="77777777" w:rsidTr="00FD2DE8">
        <w:trPr>
          <w:trHeight w:val="227"/>
        </w:trPr>
        <w:tc>
          <w:tcPr>
            <w:tcW w:w="2787" w:type="pct"/>
            <w:tcBorders>
              <w:top w:val="single" w:sz="8" w:space="0" w:color="2E74B5"/>
              <w:left w:val="nil"/>
              <w:bottom w:val="single" w:sz="8" w:space="0" w:color="2E74B5"/>
              <w:right w:val="nil"/>
            </w:tcBorders>
            <w:shd w:val="clear" w:color="000000" w:fill="DAE9F8"/>
            <w:noWrap/>
            <w:vAlign w:val="center"/>
            <w:hideMark/>
          </w:tcPr>
          <w:p w14:paraId="38D1E494" w14:textId="77777777" w:rsidR="00031CA8" w:rsidRPr="00031CA8" w:rsidRDefault="00031CA8" w:rsidP="00031CA8">
            <w:pPr>
              <w:suppressAutoHyphens w:val="0"/>
              <w:autoSpaceDN/>
              <w:spacing w:after="0" w:line="240" w:lineRule="auto"/>
              <w:rPr>
                <w:rFonts w:eastAsia="Times New Roman" w:cs="Calibri"/>
                <w:b/>
                <w:bCs/>
                <w:color w:val="000000"/>
                <w:sz w:val="16"/>
                <w:szCs w:val="16"/>
              </w:rPr>
            </w:pPr>
            <w:r w:rsidRPr="00031CA8">
              <w:rPr>
                <w:rFonts w:eastAsia="Times New Roman" w:cs="Calibri"/>
                <w:b/>
                <w:bCs/>
                <w:color w:val="000000"/>
                <w:sz w:val="16"/>
                <w:szCs w:val="16"/>
              </w:rPr>
              <w:t>Lucro/Prejuízo Líquido do Período</w:t>
            </w:r>
          </w:p>
        </w:tc>
        <w:tc>
          <w:tcPr>
            <w:tcW w:w="553" w:type="pct"/>
            <w:tcBorders>
              <w:top w:val="single" w:sz="8" w:space="0" w:color="2E74B5"/>
              <w:left w:val="nil"/>
              <w:bottom w:val="single" w:sz="8" w:space="0" w:color="2E74B5"/>
              <w:right w:val="nil"/>
            </w:tcBorders>
            <w:shd w:val="clear" w:color="000000" w:fill="DAE9F8"/>
            <w:noWrap/>
            <w:vAlign w:val="center"/>
            <w:hideMark/>
          </w:tcPr>
          <w:p w14:paraId="673AC426" w14:textId="0922E927"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(16.227.677)</w:t>
            </w:r>
          </w:p>
        </w:tc>
        <w:tc>
          <w:tcPr>
            <w:tcW w:w="553" w:type="pct"/>
            <w:tcBorders>
              <w:top w:val="single" w:sz="8" w:space="0" w:color="2E74B5"/>
              <w:left w:val="nil"/>
              <w:bottom w:val="single" w:sz="8" w:space="0" w:color="2E74B5"/>
              <w:right w:val="nil"/>
            </w:tcBorders>
            <w:shd w:val="clear" w:color="000000" w:fill="DAE9F8"/>
            <w:noWrap/>
            <w:vAlign w:val="center"/>
            <w:hideMark/>
          </w:tcPr>
          <w:p w14:paraId="5483E375" w14:textId="7CB8272D"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 xml:space="preserve">14.984.463 </w:t>
            </w:r>
          </w:p>
        </w:tc>
        <w:tc>
          <w:tcPr>
            <w:tcW w:w="553" w:type="pct"/>
            <w:tcBorders>
              <w:top w:val="single" w:sz="8" w:space="0" w:color="2E74B5"/>
              <w:left w:val="nil"/>
              <w:bottom w:val="single" w:sz="8" w:space="0" w:color="2E74B5"/>
              <w:right w:val="nil"/>
            </w:tcBorders>
            <w:shd w:val="clear" w:color="000000" w:fill="DAE9F8"/>
            <w:noWrap/>
            <w:vAlign w:val="center"/>
            <w:hideMark/>
          </w:tcPr>
          <w:p w14:paraId="62B9F0CB" w14:textId="3FC3EA26"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(70.120.089)</w:t>
            </w:r>
          </w:p>
        </w:tc>
        <w:tc>
          <w:tcPr>
            <w:tcW w:w="553" w:type="pct"/>
            <w:tcBorders>
              <w:top w:val="single" w:sz="8" w:space="0" w:color="2E74B5"/>
              <w:left w:val="nil"/>
              <w:bottom w:val="single" w:sz="8" w:space="0" w:color="2E74B5"/>
              <w:right w:val="nil"/>
            </w:tcBorders>
            <w:shd w:val="clear" w:color="000000" w:fill="DAE9F8"/>
            <w:noWrap/>
            <w:vAlign w:val="center"/>
            <w:hideMark/>
          </w:tcPr>
          <w:p w14:paraId="12578E2A" w14:textId="59FA96EF"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(70.322.154)</w:t>
            </w:r>
          </w:p>
        </w:tc>
      </w:tr>
      <w:tr w:rsidR="00786618" w:rsidRPr="00031CA8" w14:paraId="557BAB7D" w14:textId="77777777" w:rsidTr="00786618">
        <w:trPr>
          <w:trHeight w:val="227"/>
        </w:trPr>
        <w:tc>
          <w:tcPr>
            <w:tcW w:w="2787" w:type="pct"/>
            <w:tcBorders>
              <w:top w:val="nil"/>
              <w:left w:val="nil"/>
              <w:bottom w:val="single" w:sz="8" w:space="0" w:color="5B9BD5"/>
              <w:right w:val="nil"/>
            </w:tcBorders>
            <w:shd w:val="clear" w:color="auto" w:fill="auto"/>
            <w:noWrap/>
            <w:vAlign w:val="center"/>
            <w:hideMark/>
          </w:tcPr>
          <w:p w14:paraId="417149C9" w14:textId="77777777" w:rsidR="00031CA8" w:rsidRPr="00031CA8" w:rsidRDefault="00031CA8" w:rsidP="00031CA8">
            <w:pPr>
              <w:suppressAutoHyphens w:val="0"/>
              <w:autoSpaceDN/>
              <w:spacing w:after="0" w:line="240" w:lineRule="auto"/>
              <w:rPr>
                <w:rFonts w:eastAsia="Times New Roman" w:cs="Calibri"/>
                <w:color w:val="000000"/>
                <w:sz w:val="16"/>
                <w:szCs w:val="16"/>
              </w:rPr>
            </w:pPr>
            <w:r w:rsidRPr="00031CA8">
              <w:rPr>
                <w:rFonts w:eastAsia="Times New Roman" w:cs="Calibri"/>
                <w:color w:val="000000"/>
                <w:sz w:val="16"/>
                <w:szCs w:val="16"/>
              </w:rPr>
              <w:t xml:space="preserve"> Ajustes de Exercícios Anteriores</w:t>
            </w:r>
          </w:p>
        </w:tc>
        <w:tc>
          <w:tcPr>
            <w:tcW w:w="553" w:type="pct"/>
            <w:tcBorders>
              <w:top w:val="nil"/>
              <w:left w:val="nil"/>
              <w:bottom w:val="single" w:sz="8" w:space="0" w:color="2E74B5"/>
              <w:right w:val="nil"/>
            </w:tcBorders>
            <w:shd w:val="clear" w:color="auto" w:fill="auto"/>
            <w:noWrap/>
            <w:vAlign w:val="center"/>
            <w:hideMark/>
          </w:tcPr>
          <w:p w14:paraId="32287A0A" w14:textId="42762129" w:rsidR="00031CA8" w:rsidRPr="00031CA8" w:rsidRDefault="00031CA8" w:rsidP="00031CA8">
            <w:pPr>
              <w:suppressAutoHyphens w:val="0"/>
              <w:autoSpaceDN/>
              <w:spacing w:after="0" w:line="240" w:lineRule="auto"/>
              <w:jc w:val="right"/>
              <w:rPr>
                <w:rFonts w:eastAsia="Times New Roman" w:cs="Calibri"/>
                <w:color w:val="000000"/>
                <w:sz w:val="16"/>
                <w:szCs w:val="16"/>
              </w:rPr>
            </w:pPr>
            <w:r w:rsidRPr="00031CA8">
              <w:rPr>
                <w:rFonts w:eastAsia="Times New Roman" w:cs="Calibri"/>
                <w:color w:val="000000"/>
                <w:sz w:val="16"/>
                <w:szCs w:val="16"/>
              </w:rPr>
              <w:t xml:space="preserve">- </w:t>
            </w:r>
          </w:p>
        </w:tc>
        <w:tc>
          <w:tcPr>
            <w:tcW w:w="553" w:type="pct"/>
            <w:tcBorders>
              <w:top w:val="nil"/>
              <w:left w:val="nil"/>
              <w:bottom w:val="single" w:sz="8" w:space="0" w:color="2E74B5"/>
              <w:right w:val="nil"/>
            </w:tcBorders>
            <w:shd w:val="clear" w:color="auto" w:fill="auto"/>
            <w:noWrap/>
            <w:vAlign w:val="center"/>
            <w:hideMark/>
          </w:tcPr>
          <w:p w14:paraId="55DE9930" w14:textId="7F65BB18" w:rsidR="00031CA8" w:rsidRPr="00031CA8" w:rsidRDefault="00031CA8" w:rsidP="00031CA8">
            <w:pPr>
              <w:suppressAutoHyphens w:val="0"/>
              <w:autoSpaceDN/>
              <w:spacing w:after="0" w:line="240" w:lineRule="auto"/>
              <w:jc w:val="right"/>
              <w:rPr>
                <w:rFonts w:eastAsia="Times New Roman" w:cs="Calibri"/>
                <w:color w:val="000000"/>
                <w:sz w:val="16"/>
                <w:szCs w:val="16"/>
              </w:rPr>
            </w:pPr>
            <w:r w:rsidRPr="00031CA8">
              <w:rPr>
                <w:rFonts w:eastAsia="Times New Roman" w:cs="Calibri"/>
                <w:color w:val="000000"/>
                <w:sz w:val="16"/>
                <w:szCs w:val="16"/>
              </w:rPr>
              <w:t xml:space="preserve">- </w:t>
            </w:r>
          </w:p>
        </w:tc>
        <w:tc>
          <w:tcPr>
            <w:tcW w:w="553" w:type="pct"/>
            <w:tcBorders>
              <w:top w:val="nil"/>
              <w:left w:val="nil"/>
              <w:bottom w:val="single" w:sz="8" w:space="0" w:color="2E74B5"/>
              <w:right w:val="nil"/>
            </w:tcBorders>
            <w:shd w:val="clear" w:color="auto" w:fill="auto"/>
            <w:noWrap/>
            <w:vAlign w:val="center"/>
            <w:hideMark/>
          </w:tcPr>
          <w:p w14:paraId="57A7B22F" w14:textId="751462E1" w:rsidR="00031CA8" w:rsidRPr="00031CA8" w:rsidRDefault="00031CA8" w:rsidP="00031CA8">
            <w:pPr>
              <w:suppressAutoHyphens w:val="0"/>
              <w:autoSpaceDN/>
              <w:spacing w:after="0" w:line="240" w:lineRule="auto"/>
              <w:jc w:val="right"/>
              <w:rPr>
                <w:rFonts w:eastAsia="Times New Roman" w:cs="Calibri"/>
                <w:color w:val="000000"/>
                <w:sz w:val="16"/>
                <w:szCs w:val="16"/>
              </w:rPr>
            </w:pPr>
            <w:r w:rsidRPr="00031CA8">
              <w:rPr>
                <w:rFonts w:eastAsia="Times New Roman" w:cs="Calibri"/>
                <w:color w:val="000000"/>
                <w:sz w:val="16"/>
                <w:szCs w:val="16"/>
              </w:rPr>
              <w:t>(517.643)</w:t>
            </w:r>
          </w:p>
        </w:tc>
        <w:tc>
          <w:tcPr>
            <w:tcW w:w="553" w:type="pct"/>
            <w:tcBorders>
              <w:top w:val="nil"/>
              <w:left w:val="nil"/>
              <w:bottom w:val="single" w:sz="8" w:space="0" w:color="2E74B5"/>
              <w:right w:val="nil"/>
            </w:tcBorders>
            <w:shd w:val="clear" w:color="auto" w:fill="auto"/>
            <w:noWrap/>
            <w:vAlign w:val="center"/>
            <w:hideMark/>
          </w:tcPr>
          <w:p w14:paraId="576B968E" w14:textId="0C495E3F" w:rsidR="00031CA8" w:rsidRPr="00031CA8" w:rsidRDefault="00031CA8" w:rsidP="00031CA8">
            <w:pPr>
              <w:suppressAutoHyphens w:val="0"/>
              <w:autoSpaceDN/>
              <w:spacing w:after="0" w:line="240" w:lineRule="auto"/>
              <w:jc w:val="right"/>
              <w:rPr>
                <w:rFonts w:eastAsia="Times New Roman" w:cs="Calibri"/>
                <w:color w:val="000000"/>
                <w:sz w:val="16"/>
                <w:szCs w:val="16"/>
              </w:rPr>
            </w:pPr>
            <w:r w:rsidRPr="00031CA8">
              <w:rPr>
                <w:rFonts w:eastAsia="Times New Roman" w:cs="Calibri"/>
                <w:color w:val="000000"/>
                <w:sz w:val="16"/>
                <w:szCs w:val="16"/>
              </w:rPr>
              <w:t>(517.643)</w:t>
            </w:r>
          </w:p>
        </w:tc>
      </w:tr>
      <w:tr w:rsidR="00031CA8" w:rsidRPr="00031CA8" w14:paraId="0E1C02C3" w14:textId="77777777" w:rsidTr="00786618">
        <w:trPr>
          <w:trHeight w:val="227"/>
        </w:trPr>
        <w:tc>
          <w:tcPr>
            <w:tcW w:w="2787" w:type="pct"/>
            <w:tcBorders>
              <w:top w:val="nil"/>
              <w:left w:val="nil"/>
              <w:bottom w:val="single" w:sz="8" w:space="0" w:color="2E74B5"/>
              <w:right w:val="nil"/>
            </w:tcBorders>
            <w:shd w:val="clear" w:color="000000" w:fill="DAE9F8"/>
            <w:noWrap/>
            <w:vAlign w:val="center"/>
            <w:hideMark/>
          </w:tcPr>
          <w:p w14:paraId="046EB574" w14:textId="77777777" w:rsidR="00031CA8" w:rsidRPr="00031CA8" w:rsidRDefault="00031CA8" w:rsidP="00031CA8">
            <w:pPr>
              <w:suppressAutoHyphens w:val="0"/>
              <w:autoSpaceDN/>
              <w:spacing w:after="0" w:line="240" w:lineRule="auto"/>
              <w:rPr>
                <w:rFonts w:eastAsia="Times New Roman" w:cs="Calibri"/>
                <w:b/>
                <w:bCs/>
                <w:color w:val="000000"/>
                <w:sz w:val="16"/>
                <w:szCs w:val="16"/>
              </w:rPr>
            </w:pPr>
            <w:r w:rsidRPr="00031CA8">
              <w:rPr>
                <w:rFonts w:eastAsia="Times New Roman" w:cs="Calibri"/>
                <w:b/>
                <w:bCs/>
                <w:color w:val="000000"/>
                <w:sz w:val="16"/>
                <w:szCs w:val="16"/>
              </w:rPr>
              <w:t>Resultado Líquido Abrangente do Período</w:t>
            </w:r>
          </w:p>
        </w:tc>
        <w:tc>
          <w:tcPr>
            <w:tcW w:w="553" w:type="pct"/>
            <w:tcBorders>
              <w:top w:val="nil"/>
              <w:left w:val="nil"/>
              <w:bottom w:val="single" w:sz="8" w:space="0" w:color="2E74B5"/>
              <w:right w:val="nil"/>
            </w:tcBorders>
            <w:shd w:val="clear" w:color="000000" w:fill="DAE9F8"/>
            <w:noWrap/>
            <w:vAlign w:val="center"/>
            <w:hideMark/>
          </w:tcPr>
          <w:p w14:paraId="2633CADB" w14:textId="75B13C93"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(16.227.677)</w:t>
            </w:r>
          </w:p>
        </w:tc>
        <w:tc>
          <w:tcPr>
            <w:tcW w:w="553" w:type="pct"/>
            <w:tcBorders>
              <w:top w:val="nil"/>
              <w:left w:val="nil"/>
              <w:bottom w:val="single" w:sz="8" w:space="0" w:color="2E74B5"/>
              <w:right w:val="nil"/>
            </w:tcBorders>
            <w:shd w:val="clear" w:color="000000" w:fill="DAE9F8"/>
            <w:noWrap/>
            <w:vAlign w:val="center"/>
            <w:hideMark/>
          </w:tcPr>
          <w:p w14:paraId="2BF9F160" w14:textId="2BB57D2A"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 xml:space="preserve">14.984.463 </w:t>
            </w:r>
          </w:p>
        </w:tc>
        <w:tc>
          <w:tcPr>
            <w:tcW w:w="553" w:type="pct"/>
            <w:tcBorders>
              <w:top w:val="nil"/>
              <w:left w:val="nil"/>
              <w:bottom w:val="single" w:sz="8" w:space="0" w:color="2E74B5"/>
              <w:right w:val="nil"/>
            </w:tcBorders>
            <w:shd w:val="clear" w:color="000000" w:fill="DAE9F8"/>
            <w:noWrap/>
            <w:vAlign w:val="center"/>
            <w:hideMark/>
          </w:tcPr>
          <w:p w14:paraId="2EADC419" w14:textId="6C8F71D9"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(70.637.732)</w:t>
            </w:r>
          </w:p>
        </w:tc>
        <w:tc>
          <w:tcPr>
            <w:tcW w:w="553" w:type="pct"/>
            <w:tcBorders>
              <w:top w:val="nil"/>
              <w:left w:val="nil"/>
              <w:bottom w:val="single" w:sz="8" w:space="0" w:color="2E74B5"/>
              <w:right w:val="nil"/>
            </w:tcBorders>
            <w:shd w:val="clear" w:color="000000" w:fill="DAE9F8"/>
            <w:noWrap/>
            <w:vAlign w:val="center"/>
            <w:hideMark/>
          </w:tcPr>
          <w:p w14:paraId="5B48ACDA" w14:textId="560F7782" w:rsidR="00031CA8" w:rsidRPr="00031CA8" w:rsidRDefault="00031CA8" w:rsidP="00031CA8">
            <w:pPr>
              <w:suppressAutoHyphens w:val="0"/>
              <w:autoSpaceDN/>
              <w:spacing w:after="0" w:line="240" w:lineRule="auto"/>
              <w:jc w:val="right"/>
              <w:rPr>
                <w:rFonts w:eastAsia="Times New Roman" w:cs="Calibri"/>
                <w:b/>
                <w:bCs/>
                <w:color w:val="000000"/>
                <w:sz w:val="16"/>
                <w:szCs w:val="16"/>
              </w:rPr>
            </w:pPr>
            <w:r w:rsidRPr="00031CA8">
              <w:rPr>
                <w:rFonts w:eastAsia="Times New Roman" w:cs="Calibri"/>
                <w:b/>
                <w:bCs/>
                <w:color w:val="000000"/>
                <w:sz w:val="16"/>
                <w:szCs w:val="16"/>
              </w:rPr>
              <w:t>(70.839.797)</w:t>
            </w:r>
          </w:p>
        </w:tc>
      </w:tr>
    </w:tbl>
    <w:p w14:paraId="2FDC278F" w14:textId="77777777" w:rsidR="0014550A" w:rsidRDefault="0014550A"/>
    <w:p w14:paraId="2BE66647" w14:textId="3B430804" w:rsidR="0014550A" w:rsidRPr="001F5936" w:rsidRDefault="001F5936" w:rsidP="001F5936">
      <w:pPr>
        <w:jc w:val="center"/>
        <w:rPr>
          <w:sz w:val="16"/>
          <w:szCs w:val="16"/>
        </w:rPr>
      </w:pPr>
      <w:r w:rsidRPr="001F5936">
        <w:rPr>
          <w:sz w:val="16"/>
          <w:szCs w:val="16"/>
        </w:rPr>
        <w:t>(As Notas Explicativas são parte integrante das Demonstrações Financeiras)</w:t>
      </w:r>
    </w:p>
    <w:p w14:paraId="40EE76A7" w14:textId="77777777" w:rsidR="0014550A" w:rsidRDefault="0014550A"/>
    <w:p w14:paraId="174ABBBD" w14:textId="77777777" w:rsidR="0014550A" w:rsidRDefault="0014550A"/>
    <w:p w14:paraId="2910F7AF" w14:textId="77777777" w:rsidR="0014550A" w:rsidRDefault="0014550A"/>
    <w:p w14:paraId="678E9535" w14:textId="77777777" w:rsidR="00965C2D" w:rsidRDefault="00965C2D"/>
    <w:p w14:paraId="49463D44" w14:textId="77777777" w:rsidR="00965C2D" w:rsidRDefault="00965C2D"/>
    <w:p w14:paraId="432E388C" w14:textId="77777777" w:rsidR="00965C2D" w:rsidRDefault="00965C2D"/>
    <w:p w14:paraId="25154379" w14:textId="77777777" w:rsidR="00965C2D" w:rsidRDefault="00965C2D"/>
    <w:p w14:paraId="0AFACCFE" w14:textId="77777777" w:rsidR="0014550A" w:rsidRDefault="0014550A"/>
    <w:p w14:paraId="5296ECA3" w14:textId="77777777" w:rsidR="0014550A" w:rsidRDefault="0014550A"/>
    <w:p w14:paraId="0FAE660B" w14:textId="77777777" w:rsidR="00CE4B5E" w:rsidRDefault="00CE4B5E"/>
    <w:p w14:paraId="0301042F" w14:textId="77777777" w:rsidR="0014550A" w:rsidRDefault="0014550A"/>
    <w:p w14:paraId="112B9E2B" w14:textId="77777777" w:rsidR="001F5936" w:rsidRDefault="001F5936"/>
    <w:p w14:paraId="3B55E1EE" w14:textId="77777777" w:rsidR="006C49C6" w:rsidRDefault="006C49C6">
      <w:pPr>
        <w:suppressAutoHyphens w:val="0"/>
        <w:rPr>
          <w:rStyle w:val="Ttulo2Char"/>
        </w:rPr>
      </w:pPr>
      <w:bookmarkStart w:id="12" w:name="_Toc167729643"/>
      <w:bookmarkStart w:id="13" w:name="_Toc184990305"/>
      <w:r>
        <w:rPr>
          <w:rStyle w:val="Ttulo2Char"/>
        </w:rPr>
        <w:br w:type="page"/>
      </w:r>
    </w:p>
    <w:p w14:paraId="2AE9CC5A" w14:textId="547B01E6" w:rsidR="000F248D" w:rsidRDefault="008B0B22" w:rsidP="000F248D">
      <w:pPr>
        <w:pStyle w:val="Ttulo2"/>
        <w:spacing w:after="0"/>
        <w:rPr>
          <w:rStyle w:val="Ttulo2Char"/>
        </w:rPr>
        <w:sectPr w:rsidR="000F248D"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Pr>
          <w:rStyle w:val="Ttulo2Char"/>
        </w:rPr>
        <w:lastRenderedPageBreak/>
        <w:t>Demonstração do Fluxo de Caixa</w:t>
      </w:r>
      <w:bookmarkEnd w:id="12"/>
      <w:bookmarkEnd w:id="13"/>
    </w:p>
    <w:p w14:paraId="590A1FD1" w14:textId="665160A0" w:rsidR="0014550A" w:rsidRDefault="008B0B22" w:rsidP="000F248D">
      <w:pPr>
        <w:spacing w:after="0"/>
        <w:rPr>
          <w:color w:val="2E74B5"/>
          <w:sz w:val="16"/>
          <w:szCs w:val="16"/>
        </w:rPr>
      </w:pPr>
      <w:r w:rsidRPr="000F248D">
        <w:rPr>
          <w:color w:val="2E74B5"/>
          <w:sz w:val="16"/>
          <w:szCs w:val="16"/>
        </w:rPr>
        <w:t>Em 3</w:t>
      </w:r>
      <w:r w:rsidR="009F4FE7" w:rsidRPr="000F248D">
        <w:rPr>
          <w:color w:val="2E74B5"/>
          <w:sz w:val="16"/>
          <w:szCs w:val="16"/>
        </w:rPr>
        <w:t>0</w:t>
      </w:r>
      <w:r w:rsidRPr="000F248D">
        <w:rPr>
          <w:color w:val="2E74B5"/>
          <w:sz w:val="16"/>
          <w:szCs w:val="16"/>
        </w:rPr>
        <w:t xml:space="preserve"> de </w:t>
      </w:r>
      <w:r w:rsidR="009F4FE7" w:rsidRPr="000F248D">
        <w:rPr>
          <w:color w:val="2E74B5"/>
          <w:sz w:val="16"/>
          <w:szCs w:val="16"/>
        </w:rPr>
        <w:t>junho</w:t>
      </w:r>
      <w:r w:rsidRPr="000F248D">
        <w:rPr>
          <w:color w:val="2E74B5"/>
          <w:sz w:val="16"/>
          <w:szCs w:val="16"/>
        </w:rPr>
        <w:t xml:space="preserve"> de 2024 e 3</w:t>
      </w:r>
      <w:r w:rsidR="009F4FE7" w:rsidRPr="000F248D">
        <w:rPr>
          <w:color w:val="2E74B5"/>
          <w:sz w:val="16"/>
          <w:szCs w:val="16"/>
        </w:rPr>
        <w:t>0</w:t>
      </w:r>
      <w:r w:rsidRPr="000F248D">
        <w:rPr>
          <w:color w:val="2E74B5"/>
          <w:sz w:val="16"/>
          <w:szCs w:val="16"/>
        </w:rPr>
        <w:t xml:space="preserve"> de </w:t>
      </w:r>
      <w:r w:rsidR="009F4FE7" w:rsidRPr="000F248D">
        <w:rPr>
          <w:color w:val="2E74B5"/>
          <w:sz w:val="16"/>
          <w:szCs w:val="16"/>
        </w:rPr>
        <w:t>junho</w:t>
      </w:r>
      <w:r w:rsidRPr="000F248D">
        <w:rPr>
          <w:color w:val="2E74B5"/>
          <w:sz w:val="16"/>
          <w:szCs w:val="16"/>
        </w:rPr>
        <w:t xml:space="preserve"> de 2023</w:t>
      </w:r>
      <w:r w:rsidRPr="000F248D">
        <w:rPr>
          <w:color w:val="2E74B5"/>
          <w:sz w:val="16"/>
          <w:szCs w:val="16"/>
        </w:rPr>
        <w:br/>
        <w:t>Método Indireto - (Valores expressos em reais)</w:t>
      </w:r>
    </w:p>
    <w:p w14:paraId="3B656BBA" w14:textId="77777777" w:rsidR="000F248D" w:rsidRPr="000F248D" w:rsidRDefault="000F248D" w:rsidP="000F248D">
      <w:pPr>
        <w:spacing w:after="0"/>
        <w:rPr>
          <w:color w:val="2E74B5"/>
          <w:sz w:val="16"/>
          <w:szCs w:val="16"/>
        </w:rPr>
      </w:pPr>
    </w:p>
    <w:tbl>
      <w:tblPr>
        <w:tblW w:w="4943" w:type="pct"/>
        <w:tblCellMar>
          <w:left w:w="70" w:type="dxa"/>
          <w:right w:w="70" w:type="dxa"/>
        </w:tblCellMar>
        <w:tblLook w:val="04A0" w:firstRow="1" w:lastRow="0" w:firstColumn="1" w:lastColumn="0" w:noHBand="0" w:noVBand="1"/>
      </w:tblPr>
      <w:tblGrid>
        <w:gridCol w:w="7938"/>
        <w:gridCol w:w="1164"/>
        <w:gridCol w:w="1246"/>
      </w:tblGrid>
      <w:tr w:rsidR="00911B38" w:rsidRPr="00911B38" w14:paraId="16C3413C" w14:textId="77777777" w:rsidTr="00F20EFB">
        <w:trPr>
          <w:trHeight w:val="170"/>
        </w:trPr>
        <w:tc>
          <w:tcPr>
            <w:tcW w:w="7938" w:type="dxa"/>
            <w:tcBorders>
              <w:top w:val="nil"/>
              <w:left w:val="nil"/>
              <w:bottom w:val="single" w:sz="4" w:space="0" w:color="4D93D9"/>
              <w:right w:val="nil"/>
            </w:tcBorders>
            <w:shd w:val="clear" w:color="auto" w:fill="auto"/>
            <w:noWrap/>
            <w:vAlign w:val="center"/>
            <w:hideMark/>
          </w:tcPr>
          <w:p w14:paraId="7BC08AD8" w14:textId="77777777" w:rsidR="00911B38" w:rsidRPr="00911B38" w:rsidRDefault="00911B38" w:rsidP="00911B38">
            <w:pPr>
              <w:suppressAutoHyphens w:val="0"/>
              <w:autoSpaceDN/>
              <w:spacing w:after="0" w:line="240" w:lineRule="auto"/>
              <w:rPr>
                <w:rFonts w:eastAsia="Times New Roman" w:cs="Calibri"/>
                <w:color w:val="000000"/>
                <w:sz w:val="16"/>
                <w:szCs w:val="16"/>
              </w:rPr>
            </w:pPr>
            <w:r w:rsidRPr="00911B38">
              <w:rPr>
                <w:rFonts w:eastAsia="Times New Roman" w:cs="Calibri"/>
                <w:color w:val="000000"/>
                <w:sz w:val="16"/>
                <w:szCs w:val="16"/>
              </w:rPr>
              <w:t> </w:t>
            </w:r>
          </w:p>
        </w:tc>
        <w:tc>
          <w:tcPr>
            <w:tcW w:w="1164" w:type="dxa"/>
            <w:tcBorders>
              <w:top w:val="nil"/>
              <w:left w:val="nil"/>
              <w:bottom w:val="single" w:sz="4" w:space="0" w:color="4D93D9"/>
              <w:right w:val="nil"/>
            </w:tcBorders>
            <w:shd w:val="clear" w:color="auto" w:fill="auto"/>
            <w:vAlign w:val="center"/>
            <w:hideMark/>
          </w:tcPr>
          <w:p w14:paraId="249B852B" w14:textId="77777777" w:rsidR="00911B38" w:rsidRPr="00911B38" w:rsidRDefault="00911B38" w:rsidP="00911B38">
            <w:pPr>
              <w:suppressAutoHyphens w:val="0"/>
              <w:autoSpaceDN/>
              <w:spacing w:after="0" w:line="240" w:lineRule="auto"/>
              <w:jc w:val="right"/>
              <w:rPr>
                <w:rFonts w:eastAsia="Times New Roman" w:cs="Calibri"/>
                <w:b/>
                <w:bCs/>
                <w:color w:val="000000"/>
                <w:sz w:val="16"/>
                <w:szCs w:val="16"/>
              </w:rPr>
            </w:pPr>
            <w:r w:rsidRPr="00911B38">
              <w:rPr>
                <w:rFonts w:eastAsia="Times New Roman" w:cs="Calibri"/>
                <w:b/>
                <w:bCs/>
                <w:color w:val="000000"/>
                <w:sz w:val="16"/>
                <w:szCs w:val="16"/>
              </w:rPr>
              <w:t xml:space="preserve"> 01/01/2024 a</w:t>
            </w:r>
            <w:r w:rsidRPr="00911B38">
              <w:rPr>
                <w:rFonts w:eastAsia="Times New Roman" w:cs="Calibri"/>
                <w:b/>
                <w:bCs/>
                <w:color w:val="000000"/>
                <w:sz w:val="16"/>
                <w:szCs w:val="16"/>
              </w:rPr>
              <w:br/>
              <w:t xml:space="preserve"> 30/06/2024 </w:t>
            </w:r>
          </w:p>
        </w:tc>
        <w:tc>
          <w:tcPr>
            <w:tcW w:w="1246" w:type="dxa"/>
            <w:tcBorders>
              <w:top w:val="nil"/>
              <w:left w:val="nil"/>
              <w:bottom w:val="single" w:sz="4" w:space="0" w:color="4D93D9"/>
              <w:right w:val="nil"/>
            </w:tcBorders>
            <w:shd w:val="clear" w:color="auto" w:fill="auto"/>
            <w:vAlign w:val="center"/>
            <w:hideMark/>
          </w:tcPr>
          <w:p w14:paraId="7D509078" w14:textId="77777777"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01/01/2023 a </w:t>
            </w:r>
            <w:r w:rsidRPr="00911B38">
              <w:rPr>
                <w:rFonts w:eastAsia="Times New Roman" w:cs="Calibri"/>
                <w:b/>
                <w:bCs/>
                <w:sz w:val="16"/>
                <w:szCs w:val="16"/>
              </w:rPr>
              <w:br/>
              <w:t> 30/06/2023</w:t>
            </w:r>
            <w:r w:rsidRPr="00911B38">
              <w:rPr>
                <w:rFonts w:eastAsia="Times New Roman" w:cs="Calibri"/>
                <w:b/>
                <w:bCs/>
                <w:sz w:val="16"/>
                <w:szCs w:val="16"/>
              </w:rPr>
              <w:br/>
              <w:t>(Reclassificado)</w:t>
            </w:r>
          </w:p>
        </w:tc>
      </w:tr>
      <w:tr w:rsidR="00911B38" w:rsidRPr="00911B38" w14:paraId="28C645A0" w14:textId="77777777" w:rsidTr="00F20EFB">
        <w:trPr>
          <w:trHeight w:val="170"/>
        </w:trPr>
        <w:tc>
          <w:tcPr>
            <w:tcW w:w="7938" w:type="dxa"/>
            <w:tcBorders>
              <w:top w:val="nil"/>
              <w:left w:val="nil"/>
              <w:bottom w:val="nil"/>
              <w:right w:val="nil"/>
            </w:tcBorders>
            <w:shd w:val="clear" w:color="auto" w:fill="auto"/>
            <w:noWrap/>
            <w:vAlign w:val="bottom"/>
            <w:hideMark/>
          </w:tcPr>
          <w:p w14:paraId="5BAA552A" w14:textId="77777777" w:rsidR="00911B38" w:rsidRPr="00911B38" w:rsidRDefault="00911B38" w:rsidP="00911B38">
            <w:pPr>
              <w:suppressAutoHyphens w:val="0"/>
              <w:autoSpaceDN/>
              <w:spacing w:after="0" w:line="240" w:lineRule="auto"/>
              <w:jc w:val="right"/>
              <w:rPr>
                <w:rFonts w:eastAsia="Times New Roman" w:cs="Calibri"/>
                <w:b/>
                <w:bCs/>
                <w:sz w:val="16"/>
                <w:szCs w:val="16"/>
              </w:rPr>
            </w:pPr>
          </w:p>
        </w:tc>
        <w:tc>
          <w:tcPr>
            <w:tcW w:w="1164" w:type="dxa"/>
            <w:tcBorders>
              <w:top w:val="nil"/>
              <w:left w:val="nil"/>
              <w:bottom w:val="nil"/>
              <w:right w:val="nil"/>
            </w:tcBorders>
            <w:shd w:val="clear" w:color="auto" w:fill="auto"/>
            <w:vAlign w:val="bottom"/>
            <w:hideMark/>
          </w:tcPr>
          <w:p w14:paraId="30921934"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6FDDBDC6"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3FB25813" w14:textId="77777777" w:rsidTr="00F20EFB">
        <w:trPr>
          <w:trHeight w:val="170"/>
        </w:trPr>
        <w:tc>
          <w:tcPr>
            <w:tcW w:w="7938" w:type="dxa"/>
            <w:tcBorders>
              <w:top w:val="nil"/>
              <w:left w:val="nil"/>
              <w:bottom w:val="nil"/>
              <w:right w:val="nil"/>
            </w:tcBorders>
            <w:shd w:val="clear" w:color="auto" w:fill="auto"/>
            <w:noWrap/>
            <w:vAlign w:val="bottom"/>
            <w:hideMark/>
          </w:tcPr>
          <w:p w14:paraId="5969C5CB" w14:textId="77777777" w:rsidR="00911B38" w:rsidRPr="00911B38" w:rsidRDefault="00911B38" w:rsidP="00911B38">
            <w:pPr>
              <w:suppressAutoHyphens w:val="0"/>
              <w:autoSpaceDN/>
              <w:spacing w:after="0" w:line="240" w:lineRule="auto"/>
              <w:jc w:val="center"/>
              <w:rPr>
                <w:rFonts w:eastAsia="Times New Roman" w:cs="Calibri"/>
                <w:b/>
                <w:bCs/>
                <w:sz w:val="16"/>
                <w:szCs w:val="16"/>
              </w:rPr>
            </w:pPr>
            <w:r w:rsidRPr="00911B38">
              <w:rPr>
                <w:rFonts w:eastAsia="Times New Roman" w:cs="Calibri"/>
                <w:b/>
                <w:bCs/>
                <w:sz w:val="16"/>
                <w:szCs w:val="16"/>
              </w:rPr>
              <w:t xml:space="preserve"> FLUXOS DE CAIXA DAS ATIVIDADES OPERACIONAIS </w:t>
            </w:r>
          </w:p>
        </w:tc>
        <w:tc>
          <w:tcPr>
            <w:tcW w:w="1164" w:type="dxa"/>
            <w:tcBorders>
              <w:top w:val="nil"/>
              <w:left w:val="nil"/>
              <w:bottom w:val="nil"/>
              <w:right w:val="nil"/>
            </w:tcBorders>
            <w:shd w:val="clear" w:color="auto" w:fill="auto"/>
            <w:noWrap/>
            <w:vAlign w:val="bottom"/>
            <w:hideMark/>
          </w:tcPr>
          <w:p w14:paraId="49D5DF34" w14:textId="77777777" w:rsidR="00911B38" w:rsidRPr="00911B38" w:rsidRDefault="00911B38" w:rsidP="00911B38">
            <w:pPr>
              <w:suppressAutoHyphens w:val="0"/>
              <w:autoSpaceDN/>
              <w:spacing w:after="0" w:line="240" w:lineRule="auto"/>
              <w:jc w:val="right"/>
              <w:rPr>
                <w:rFonts w:eastAsia="Times New Roman" w:cs="Calibri"/>
                <w:b/>
                <w:bCs/>
                <w:sz w:val="16"/>
                <w:szCs w:val="16"/>
              </w:rPr>
            </w:pPr>
          </w:p>
        </w:tc>
        <w:tc>
          <w:tcPr>
            <w:tcW w:w="1246" w:type="dxa"/>
            <w:tcBorders>
              <w:top w:val="nil"/>
              <w:left w:val="nil"/>
              <w:bottom w:val="nil"/>
              <w:right w:val="nil"/>
            </w:tcBorders>
            <w:shd w:val="clear" w:color="auto" w:fill="auto"/>
            <w:noWrap/>
            <w:vAlign w:val="bottom"/>
            <w:hideMark/>
          </w:tcPr>
          <w:p w14:paraId="2CE09B4B"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6E4F2EA7" w14:textId="77777777" w:rsidTr="00F20EFB">
        <w:trPr>
          <w:trHeight w:val="170"/>
        </w:trPr>
        <w:tc>
          <w:tcPr>
            <w:tcW w:w="7938" w:type="dxa"/>
            <w:tcBorders>
              <w:top w:val="nil"/>
              <w:left w:val="nil"/>
              <w:bottom w:val="nil"/>
              <w:right w:val="nil"/>
            </w:tcBorders>
            <w:shd w:val="clear" w:color="auto" w:fill="auto"/>
            <w:noWrap/>
            <w:vAlign w:val="bottom"/>
            <w:hideMark/>
          </w:tcPr>
          <w:p w14:paraId="37E9A3D9" w14:textId="77777777" w:rsidR="00911B38" w:rsidRPr="00911B38" w:rsidRDefault="00911B38" w:rsidP="00911B38">
            <w:pPr>
              <w:suppressAutoHyphens w:val="0"/>
              <w:autoSpaceDN/>
              <w:spacing w:after="0" w:line="240" w:lineRule="auto"/>
              <w:rPr>
                <w:rFonts w:ascii="Times New Roman" w:eastAsia="Times New Roman" w:hAnsi="Times New Roman" w:cs="Times New Roman"/>
                <w:sz w:val="20"/>
                <w:szCs w:val="20"/>
              </w:rPr>
            </w:pPr>
          </w:p>
        </w:tc>
        <w:tc>
          <w:tcPr>
            <w:tcW w:w="1164" w:type="dxa"/>
            <w:tcBorders>
              <w:top w:val="nil"/>
              <w:left w:val="nil"/>
              <w:bottom w:val="nil"/>
              <w:right w:val="nil"/>
            </w:tcBorders>
            <w:shd w:val="clear" w:color="auto" w:fill="auto"/>
            <w:noWrap/>
            <w:vAlign w:val="bottom"/>
            <w:hideMark/>
          </w:tcPr>
          <w:p w14:paraId="193F9899"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37CDD41D"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4D72F5D4" w14:textId="77777777" w:rsidTr="00F20EFB">
        <w:trPr>
          <w:trHeight w:val="170"/>
        </w:trPr>
        <w:tc>
          <w:tcPr>
            <w:tcW w:w="7938" w:type="dxa"/>
            <w:tcBorders>
              <w:top w:val="nil"/>
              <w:left w:val="nil"/>
              <w:bottom w:val="nil"/>
              <w:right w:val="nil"/>
            </w:tcBorders>
            <w:shd w:val="clear" w:color="auto" w:fill="auto"/>
            <w:noWrap/>
            <w:vAlign w:val="bottom"/>
            <w:hideMark/>
          </w:tcPr>
          <w:p w14:paraId="6EBDBFDD"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Resultado do Exercício antes dos Tributos s/ Lucro (IR/CSLL) </w:t>
            </w:r>
          </w:p>
        </w:tc>
        <w:tc>
          <w:tcPr>
            <w:tcW w:w="1164" w:type="dxa"/>
            <w:tcBorders>
              <w:top w:val="nil"/>
              <w:left w:val="nil"/>
              <w:bottom w:val="nil"/>
              <w:right w:val="nil"/>
            </w:tcBorders>
            <w:shd w:val="clear" w:color="auto" w:fill="auto"/>
            <w:noWrap/>
            <w:vAlign w:val="bottom"/>
            <w:hideMark/>
          </w:tcPr>
          <w:p w14:paraId="00768397" w14:textId="7BFE5F32"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18.610.256 </w:t>
            </w:r>
          </w:p>
        </w:tc>
        <w:tc>
          <w:tcPr>
            <w:tcW w:w="1246" w:type="dxa"/>
            <w:tcBorders>
              <w:top w:val="nil"/>
              <w:left w:val="nil"/>
              <w:bottom w:val="nil"/>
              <w:right w:val="nil"/>
            </w:tcBorders>
            <w:shd w:val="clear" w:color="auto" w:fill="auto"/>
            <w:noWrap/>
            <w:vAlign w:val="bottom"/>
            <w:hideMark/>
          </w:tcPr>
          <w:p w14:paraId="5DA2E689" w14:textId="10E41F6B"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(69.893.378)</w:t>
            </w:r>
          </w:p>
        </w:tc>
      </w:tr>
      <w:tr w:rsidR="00911B38" w:rsidRPr="00911B38" w14:paraId="19D373B6" w14:textId="77777777" w:rsidTr="00F20EFB">
        <w:trPr>
          <w:trHeight w:val="170"/>
        </w:trPr>
        <w:tc>
          <w:tcPr>
            <w:tcW w:w="7938" w:type="dxa"/>
            <w:tcBorders>
              <w:top w:val="nil"/>
              <w:left w:val="nil"/>
              <w:bottom w:val="nil"/>
              <w:right w:val="nil"/>
            </w:tcBorders>
            <w:shd w:val="clear" w:color="auto" w:fill="auto"/>
            <w:noWrap/>
            <w:vAlign w:val="bottom"/>
            <w:hideMark/>
          </w:tcPr>
          <w:p w14:paraId="4E4DA613" w14:textId="77777777" w:rsidR="00911B38" w:rsidRPr="00911B38" w:rsidRDefault="00911B38" w:rsidP="00911B38">
            <w:pPr>
              <w:suppressAutoHyphens w:val="0"/>
              <w:autoSpaceDN/>
              <w:spacing w:after="0" w:line="240" w:lineRule="auto"/>
              <w:rPr>
                <w:rFonts w:eastAsia="Times New Roman" w:cs="Calibri"/>
                <w:b/>
                <w:bCs/>
                <w:sz w:val="16"/>
                <w:szCs w:val="16"/>
              </w:rPr>
            </w:pPr>
          </w:p>
        </w:tc>
        <w:tc>
          <w:tcPr>
            <w:tcW w:w="1164" w:type="dxa"/>
            <w:tcBorders>
              <w:top w:val="nil"/>
              <w:left w:val="nil"/>
              <w:bottom w:val="nil"/>
              <w:right w:val="nil"/>
            </w:tcBorders>
            <w:shd w:val="clear" w:color="auto" w:fill="auto"/>
            <w:noWrap/>
            <w:vAlign w:val="bottom"/>
            <w:hideMark/>
          </w:tcPr>
          <w:p w14:paraId="13E8FB80"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6C0513BF"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14844032" w14:textId="77777777" w:rsidTr="00F20EFB">
        <w:trPr>
          <w:trHeight w:val="170"/>
        </w:trPr>
        <w:tc>
          <w:tcPr>
            <w:tcW w:w="7938" w:type="dxa"/>
            <w:tcBorders>
              <w:top w:val="nil"/>
              <w:left w:val="nil"/>
              <w:bottom w:val="nil"/>
              <w:right w:val="nil"/>
            </w:tcBorders>
            <w:shd w:val="clear" w:color="auto" w:fill="auto"/>
            <w:noWrap/>
            <w:vAlign w:val="bottom"/>
            <w:hideMark/>
          </w:tcPr>
          <w:p w14:paraId="600AC131"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Ajustes do resultado do período </w:t>
            </w:r>
          </w:p>
        </w:tc>
        <w:tc>
          <w:tcPr>
            <w:tcW w:w="1164" w:type="dxa"/>
            <w:tcBorders>
              <w:top w:val="nil"/>
              <w:left w:val="nil"/>
              <w:bottom w:val="nil"/>
              <w:right w:val="nil"/>
            </w:tcBorders>
            <w:shd w:val="clear" w:color="auto" w:fill="auto"/>
            <w:noWrap/>
            <w:vAlign w:val="bottom"/>
            <w:hideMark/>
          </w:tcPr>
          <w:p w14:paraId="17A257DC" w14:textId="468BA886"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(106.999.479)</w:t>
            </w:r>
          </w:p>
        </w:tc>
        <w:tc>
          <w:tcPr>
            <w:tcW w:w="1246" w:type="dxa"/>
            <w:tcBorders>
              <w:top w:val="nil"/>
              <w:left w:val="nil"/>
              <w:bottom w:val="nil"/>
              <w:right w:val="nil"/>
            </w:tcBorders>
            <w:shd w:val="clear" w:color="auto" w:fill="auto"/>
            <w:noWrap/>
            <w:vAlign w:val="bottom"/>
            <w:hideMark/>
          </w:tcPr>
          <w:p w14:paraId="4A114B58" w14:textId="2105E7ED"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(21.943.436)</w:t>
            </w:r>
          </w:p>
        </w:tc>
      </w:tr>
      <w:tr w:rsidR="00F20EFB" w:rsidRPr="00911B38" w14:paraId="08BE4957" w14:textId="77777777" w:rsidTr="00F20EFB">
        <w:trPr>
          <w:trHeight w:val="170"/>
        </w:trPr>
        <w:tc>
          <w:tcPr>
            <w:tcW w:w="7938" w:type="dxa"/>
            <w:tcBorders>
              <w:top w:val="nil"/>
              <w:left w:val="nil"/>
              <w:bottom w:val="nil"/>
              <w:right w:val="nil"/>
            </w:tcBorders>
            <w:shd w:val="clear" w:color="auto" w:fill="auto"/>
            <w:noWrap/>
            <w:vAlign w:val="bottom"/>
            <w:hideMark/>
          </w:tcPr>
          <w:p w14:paraId="309F6DBF"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Depreciação e Amortização </w:t>
            </w:r>
          </w:p>
        </w:tc>
        <w:tc>
          <w:tcPr>
            <w:tcW w:w="1164" w:type="dxa"/>
            <w:tcBorders>
              <w:top w:val="nil"/>
              <w:left w:val="nil"/>
              <w:bottom w:val="nil"/>
              <w:right w:val="nil"/>
            </w:tcBorders>
            <w:shd w:val="clear" w:color="auto" w:fill="auto"/>
            <w:noWrap/>
            <w:vAlign w:val="bottom"/>
            <w:hideMark/>
          </w:tcPr>
          <w:p w14:paraId="6F41F8F9" w14:textId="791164E2"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3.369.863 </w:t>
            </w:r>
          </w:p>
        </w:tc>
        <w:tc>
          <w:tcPr>
            <w:tcW w:w="1246" w:type="dxa"/>
            <w:tcBorders>
              <w:top w:val="nil"/>
              <w:left w:val="nil"/>
              <w:bottom w:val="nil"/>
              <w:right w:val="nil"/>
            </w:tcBorders>
            <w:shd w:val="clear" w:color="auto" w:fill="auto"/>
            <w:noWrap/>
            <w:vAlign w:val="bottom"/>
            <w:hideMark/>
          </w:tcPr>
          <w:p w14:paraId="50F95853" w14:textId="16E85C1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5.724.469 </w:t>
            </w:r>
          </w:p>
        </w:tc>
      </w:tr>
      <w:tr w:rsidR="00F20EFB" w:rsidRPr="00911B38" w14:paraId="6887D339" w14:textId="77777777" w:rsidTr="00F20EFB">
        <w:trPr>
          <w:trHeight w:val="170"/>
        </w:trPr>
        <w:tc>
          <w:tcPr>
            <w:tcW w:w="7938" w:type="dxa"/>
            <w:tcBorders>
              <w:top w:val="nil"/>
              <w:left w:val="nil"/>
              <w:bottom w:val="nil"/>
              <w:right w:val="nil"/>
            </w:tcBorders>
            <w:shd w:val="clear" w:color="auto" w:fill="auto"/>
            <w:noWrap/>
            <w:vAlign w:val="bottom"/>
            <w:hideMark/>
          </w:tcPr>
          <w:p w14:paraId="07103246"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Despesa Financeira Arrendamento Mercantil </w:t>
            </w:r>
          </w:p>
        </w:tc>
        <w:tc>
          <w:tcPr>
            <w:tcW w:w="1164" w:type="dxa"/>
            <w:tcBorders>
              <w:top w:val="nil"/>
              <w:left w:val="nil"/>
              <w:bottom w:val="nil"/>
              <w:right w:val="nil"/>
            </w:tcBorders>
            <w:shd w:val="clear" w:color="auto" w:fill="auto"/>
            <w:noWrap/>
            <w:vAlign w:val="bottom"/>
            <w:hideMark/>
          </w:tcPr>
          <w:p w14:paraId="13656C97" w14:textId="12C29DAE"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289.508 </w:t>
            </w:r>
          </w:p>
        </w:tc>
        <w:tc>
          <w:tcPr>
            <w:tcW w:w="1246" w:type="dxa"/>
            <w:tcBorders>
              <w:top w:val="nil"/>
              <w:left w:val="nil"/>
              <w:bottom w:val="nil"/>
              <w:right w:val="nil"/>
            </w:tcBorders>
            <w:shd w:val="clear" w:color="auto" w:fill="auto"/>
            <w:noWrap/>
            <w:vAlign w:val="bottom"/>
            <w:hideMark/>
          </w:tcPr>
          <w:p w14:paraId="3503A96F" w14:textId="5D6522AE"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677.480 </w:t>
            </w:r>
          </w:p>
        </w:tc>
      </w:tr>
      <w:tr w:rsidR="00911B38" w:rsidRPr="00911B38" w14:paraId="7C3E8D80" w14:textId="77777777" w:rsidTr="00F20EFB">
        <w:trPr>
          <w:trHeight w:val="170"/>
        </w:trPr>
        <w:tc>
          <w:tcPr>
            <w:tcW w:w="7938" w:type="dxa"/>
            <w:tcBorders>
              <w:top w:val="nil"/>
              <w:left w:val="nil"/>
              <w:bottom w:val="nil"/>
              <w:right w:val="nil"/>
            </w:tcBorders>
            <w:shd w:val="clear" w:color="auto" w:fill="auto"/>
            <w:noWrap/>
            <w:vAlign w:val="bottom"/>
            <w:hideMark/>
          </w:tcPr>
          <w:p w14:paraId="3DBF31FC"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Resultado de Equivalência Patrimonial </w:t>
            </w:r>
          </w:p>
        </w:tc>
        <w:tc>
          <w:tcPr>
            <w:tcW w:w="1164" w:type="dxa"/>
            <w:tcBorders>
              <w:top w:val="nil"/>
              <w:left w:val="nil"/>
              <w:bottom w:val="nil"/>
              <w:right w:val="nil"/>
            </w:tcBorders>
            <w:shd w:val="clear" w:color="auto" w:fill="auto"/>
            <w:noWrap/>
            <w:vAlign w:val="bottom"/>
            <w:hideMark/>
          </w:tcPr>
          <w:p w14:paraId="6AED692F" w14:textId="19A70E80"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9.769.584 </w:t>
            </w:r>
          </w:p>
        </w:tc>
        <w:tc>
          <w:tcPr>
            <w:tcW w:w="1246" w:type="dxa"/>
            <w:tcBorders>
              <w:top w:val="nil"/>
              <w:left w:val="nil"/>
              <w:bottom w:val="nil"/>
              <w:right w:val="nil"/>
            </w:tcBorders>
            <w:shd w:val="clear" w:color="auto" w:fill="auto"/>
            <w:noWrap/>
            <w:vAlign w:val="bottom"/>
            <w:hideMark/>
          </w:tcPr>
          <w:p w14:paraId="30E92BB5" w14:textId="203FA45C"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8.474.899 </w:t>
            </w:r>
          </w:p>
        </w:tc>
      </w:tr>
      <w:tr w:rsidR="00911B38" w:rsidRPr="00911B38" w14:paraId="65645BF6" w14:textId="77777777" w:rsidTr="00F20EFB">
        <w:trPr>
          <w:trHeight w:val="170"/>
        </w:trPr>
        <w:tc>
          <w:tcPr>
            <w:tcW w:w="7938" w:type="dxa"/>
            <w:tcBorders>
              <w:top w:val="nil"/>
              <w:left w:val="nil"/>
              <w:bottom w:val="nil"/>
              <w:right w:val="nil"/>
            </w:tcBorders>
            <w:shd w:val="clear" w:color="auto" w:fill="auto"/>
            <w:noWrap/>
            <w:vAlign w:val="bottom"/>
            <w:hideMark/>
          </w:tcPr>
          <w:p w14:paraId="06C76409"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Subvenção do Tesouro Nacional - repasse para custeio/pessoal </w:t>
            </w:r>
          </w:p>
        </w:tc>
        <w:tc>
          <w:tcPr>
            <w:tcW w:w="1164" w:type="dxa"/>
            <w:tcBorders>
              <w:top w:val="nil"/>
              <w:left w:val="nil"/>
              <w:bottom w:val="nil"/>
              <w:right w:val="nil"/>
            </w:tcBorders>
            <w:shd w:val="clear" w:color="auto" w:fill="auto"/>
            <w:noWrap/>
            <w:vAlign w:val="bottom"/>
            <w:hideMark/>
          </w:tcPr>
          <w:p w14:paraId="2A555C8D" w14:textId="4A4237AD"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(117.771.380)</w:t>
            </w:r>
          </w:p>
        </w:tc>
        <w:tc>
          <w:tcPr>
            <w:tcW w:w="1246" w:type="dxa"/>
            <w:tcBorders>
              <w:top w:val="nil"/>
              <w:left w:val="nil"/>
              <w:bottom w:val="nil"/>
              <w:right w:val="nil"/>
            </w:tcBorders>
            <w:shd w:val="clear" w:color="auto" w:fill="auto"/>
            <w:noWrap/>
            <w:vAlign w:val="bottom"/>
            <w:hideMark/>
          </w:tcPr>
          <w:p w14:paraId="27CC584D" w14:textId="27834031"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(102.246.225)</w:t>
            </w:r>
          </w:p>
        </w:tc>
      </w:tr>
      <w:tr w:rsidR="00911B38" w:rsidRPr="00911B38" w14:paraId="3775A266" w14:textId="77777777" w:rsidTr="00F20EFB">
        <w:trPr>
          <w:trHeight w:val="170"/>
        </w:trPr>
        <w:tc>
          <w:tcPr>
            <w:tcW w:w="7938" w:type="dxa"/>
            <w:tcBorders>
              <w:top w:val="nil"/>
              <w:left w:val="nil"/>
              <w:bottom w:val="nil"/>
              <w:right w:val="nil"/>
            </w:tcBorders>
            <w:shd w:val="clear" w:color="auto" w:fill="auto"/>
            <w:noWrap/>
            <w:vAlign w:val="bottom"/>
            <w:hideMark/>
          </w:tcPr>
          <w:p w14:paraId="5628CBFA"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Resultado na Baixa de Ativos Imobilizados / Intangíveis </w:t>
            </w:r>
          </w:p>
        </w:tc>
        <w:tc>
          <w:tcPr>
            <w:tcW w:w="1164" w:type="dxa"/>
            <w:tcBorders>
              <w:top w:val="nil"/>
              <w:left w:val="nil"/>
              <w:bottom w:val="nil"/>
              <w:right w:val="nil"/>
            </w:tcBorders>
            <w:shd w:val="clear" w:color="auto" w:fill="auto"/>
            <w:noWrap/>
            <w:vAlign w:val="bottom"/>
            <w:hideMark/>
          </w:tcPr>
          <w:p w14:paraId="762606F7" w14:textId="4A5C228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7.515.673 </w:t>
            </w:r>
          </w:p>
        </w:tc>
        <w:tc>
          <w:tcPr>
            <w:tcW w:w="1246" w:type="dxa"/>
            <w:tcBorders>
              <w:top w:val="nil"/>
              <w:left w:val="nil"/>
              <w:bottom w:val="nil"/>
              <w:right w:val="nil"/>
            </w:tcBorders>
            <w:shd w:val="clear" w:color="auto" w:fill="auto"/>
            <w:noWrap/>
            <w:vAlign w:val="bottom"/>
            <w:hideMark/>
          </w:tcPr>
          <w:p w14:paraId="2BE62712" w14:textId="16F1765E"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w:t>
            </w:r>
          </w:p>
        </w:tc>
      </w:tr>
      <w:tr w:rsidR="00911B38" w:rsidRPr="00911B38" w14:paraId="38EB7C92" w14:textId="77777777" w:rsidTr="00F20EFB">
        <w:trPr>
          <w:trHeight w:val="170"/>
        </w:trPr>
        <w:tc>
          <w:tcPr>
            <w:tcW w:w="7938" w:type="dxa"/>
            <w:tcBorders>
              <w:top w:val="nil"/>
              <w:left w:val="nil"/>
              <w:bottom w:val="nil"/>
              <w:right w:val="nil"/>
            </w:tcBorders>
            <w:shd w:val="clear" w:color="auto" w:fill="auto"/>
            <w:noWrap/>
            <w:vAlign w:val="bottom"/>
            <w:hideMark/>
          </w:tcPr>
          <w:p w14:paraId="36E3FA1F"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Provisões para Contingências Judiciais </w:t>
            </w:r>
          </w:p>
        </w:tc>
        <w:tc>
          <w:tcPr>
            <w:tcW w:w="1164" w:type="dxa"/>
            <w:tcBorders>
              <w:top w:val="nil"/>
              <w:left w:val="nil"/>
              <w:bottom w:val="nil"/>
              <w:right w:val="nil"/>
            </w:tcBorders>
            <w:shd w:val="clear" w:color="auto" w:fill="auto"/>
            <w:noWrap/>
            <w:vAlign w:val="bottom"/>
            <w:hideMark/>
          </w:tcPr>
          <w:p w14:paraId="62FF53A6" w14:textId="777A828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(10.172.727)</w:t>
            </w:r>
          </w:p>
        </w:tc>
        <w:tc>
          <w:tcPr>
            <w:tcW w:w="1246" w:type="dxa"/>
            <w:tcBorders>
              <w:top w:val="nil"/>
              <w:left w:val="nil"/>
              <w:bottom w:val="nil"/>
              <w:right w:val="nil"/>
            </w:tcBorders>
            <w:shd w:val="clear" w:color="auto" w:fill="auto"/>
            <w:noWrap/>
            <w:vAlign w:val="bottom"/>
            <w:hideMark/>
          </w:tcPr>
          <w:p w14:paraId="7838DFB8" w14:textId="044FE8CF"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65.425.941 </w:t>
            </w:r>
          </w:p>
        </w:tc>
      </w:tr>
      <w:tr w:rsidR="00911B38" w:rsidRPr="00911B38" w14:paraId="7F36E93C" w14:textId="77777777" w:rsidTr="00F20EFB">
        <w:trPr>
          <w:trHeight w:val="170"/>
        </w:trPr>
        <w:tc>
          <w:tcPr>
            <w:tcW w:w="7938" w:type="dxa"/>
            <w:tcBorders>
              <w:top w:val="nil"/>
              <w:left w:val="nil"/>
              <w:bottom w:val="nil"/>
              <w:right w:val="nil"/>
            </w:tcBorders>
            <w:shd w:val="clear" w:color="auto" w:fill="auto"/>
            <w:noWrap/>
            <w:vAlign w:val="bottom"/>
            <w:hideMark/>
          </w:tcPr>
          <w:p w14:paraId="3D16C814" w14:textId="77777777" w:rsidR="00911B38" w:rsidRPr="00911B38" w:rsidRDefault="00911B38" w:rsidP="00911B38">
            <w:pPr>
              <w:suppressAutoHyphens w:val="0"/>
              <w:autoSpaceDN/>
              <w:spacing w:after="0" w:line="240" w:lineRule="auto"/>
              <w:rPr>
                <w:rFonts w:eastAsia="Times New Roman" w:cs="Calibri"/>
                <w:sz w:val="16"/>
                <w:szCs w:val="16"/>
              </w:rPr>
            </w:pPr>
          </w:p>
        </w:tc>
        <w:tc>
          <w:tcPr>
            <w:tcW w:w="1164" w:type="dxa"/>
            <w:tcBorders>
              <w:top w:val="nil"/>
              <w:left w:val="nil"/>
              <w:bottom w:val="nil"/>
              <w:right w:val="nil"/>
            </w:tcBorders>
            <w:shd w:val="clear" w:color="auto" w:fill="auto"/>
            <w:noWrap/>
            <w:vAlign w:val="bottom"/>
            <w:hideMark/>
          </w:tcPr>
          <w:p w14:paraId="2E067558"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48D06EC9"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7CF20577" w14:textId="77777777" w:rsidTr="00F20EFB">
        <w:trPr>
          <w:trHeight w:val="170"/>
        </w:trPr>
        <w:tc>
          <w:tcPr>
            <w:tcW w:w="7938" w:type="dxa"/>
            <w:tcBorders>
              <w:top w:val="nil"/>
              <w:left w:val="nil"/>
              <w:bottom w:val="nil"/>
              <w:right w:val="nil"/>
            </w:tcBorders>
            <w:shd w:val="clear" w:color="auto" w:fill="auto"/>
            <w:noWrap/>
            <w:vAlign w:val="bottom"/>
            <w:hideMark/>
          </w:tcPr>
          <w:p w14:paraId="789EA94A"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Resultado do Exercício Ajustado </w:t>
            </w:r>
          </w:p>
        </w:tc>
        <w:tc>
          <w:tcPr>
            <w:tcW w:w="1164" w:type="dxa"/>
            <w:tcBorders>
              <w:top w:val="nil"/>
              <w:left w:val="nil"/>
              <w:bottom w:val="nil"/>
              <w:right w:val="nil"/>
            </w:tcBorders>
            <w:shd w:val="clear" w:color="auto" w:fill="auto"/>
            <w:noWrap/>
            <w:vAlign w:val="bottom"/>
            <w:hideMark/>
          </w:tcPr>
          <w:p w14:paraId="79D17DE1" w14:textId="514F6C41"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(88.389.223)</w:t>
            </w:r>
          </w:p>
        </w:tc>
        <w:tc>
          <w:tcPr>
            <w:tcW w:w="1246" w:type="dxa"/>
            <w:tcBorders>
              <w:top w:val="nil"/>
              <w:left w:val="nil"/>
              <w:bottom w:val="nil"/>
              <w:right w:val="nil"/>
            </w:tcBorders>
            <w:shd w:val="clear" w:color="auto" w:fill="auto"/>
            <w:noWrap/>
            <w:vAlign w:val="bottom"/>
            <w:hideMark/>
          </w:tcPr>
          <w:p w14:paraId="74D726A2" w14:textId="540BB429"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(91.836.814)</w:t>
            </w:r>
          </w:p>
        </w:tc>
      </w:tr>
      <w:tr w:rsidR="00911B38" w:rsidRPr="00911B38" w14:paraId="1016BE58" w14:textId="77777777" w:rsidTr="00F20EFB">
        <w:trPr>
          <w:trHeight w:val="170"/>
        </w:trPr>
        <w:tc>
          <w:tcPr>
            <w:tcW w:w="7938" w:type="dxa"/>
            <w:tcBorders>
              <w:top w:val="nil"/>
              <w:left w:val="nil"/>
              <w:bottom w:val="nil"/>
              <w:right w:val="nil"/>
            </w:tcBorders>
            <w:shd w:val="clear" w:color="auto" w:fill="auto"/>
            <w:noWrap/>
            <w:vAlign w:val="bottom"/>
            <w:hideMark/>
          </w:tcPr>
          <w:p w14:paraId="6BC8A6BB" w14:textId="77777777" w:rsidR="00911B38" w:rsidRPr="00911B38" w:rsidRDefault="00911B38" w:rsidP="00911B38">
            <w:pPr>
              <w:suppressAutoHyphens w:val="0"/>
              <w:autoSpaceDN/>
              <w:spacing w:after="0" w:line="240" w:lineRule="auto"/>
              <w:rPr>
                <w:rFonts w:eastAsia="Times New Roman" w:cs="Calibri"/>
                <w:b/>
                <w:bCs/>
                <w:sz w:val="16"/>
                <w:szCs w:val="16"/>
              </w:rPr>
            </w:pPr>
          </w:p>
        </w:tc>
        <w:tc>
          <w:tcPr>
            <w:tcW w:w="1164" w:type="dxa"/>
            <w:tcBorders>
              <w:top w:val="nil"/>
              <w:left w:val="nil"/>
              <w:bottom w:val="nil"/>
              <w:right w:val="nil"/>
            </w:tcBorders>
            <w:shd w:val="clear" w:color="auto" w:fill="auto"/>
            <w:noWrap/>
            <w:vAlign w:val="bottom"/>
            <w:hideMark/>
          </w:tcPr>
          <w:p w14:paraId="0BB1418F"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2A2CB489"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0AFBCC58" w14:textId="77777777" w:rsidTr="00F20EFB">
        <w:trPr>
          <w:trHeight w:val="170"/>
        </w:trPr>
        <w:tc>
          <w:tcPr>
            <w:tcW w:w="7938" w:type="dxa"/>
            <w:tcBorders>
              <w:top w:val="nil"/>
              <w:left w:val="nil"/>
              <w:bottom w:val="nil"/>
              <w:right w:val="nil"/>
            </w:tcBorders>
            <w:shd w:val="clear" w:color="auto" w:fill="auto"/>
            <w:noWrap/>
            <w:vAlign w:val="bottom"/>
            <w:hideMark/>
          </w:tcPr>
          <w:p w14:paraId="5390EFE3"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Aumento ou Redução nos Ativos </w:t>
            </w:r>
          </w:p>
        </w:tc>
        <w:tc>
          <w:tcPr>
            <w:tcW w:w="1164" w:type="dxa"/>
            <w:tcBorders>
              <w:top w:val="nil"/>
              <w:left w:val="nil"/>
              <w:bottom w:val="nil"/>
              <w:right w:val="nil"/>
            </w:tcBorders>
            <w:shd w:val="clear" w:color="auto" w:fill="auto"/>
            <w:noWrap/>
            <w:vAlign w:val="bottom"/>
            <w:hideMark/>
          </w:tcPr>
          <w:p w14:paraId="7A4FC0F6" w14:textId="584D4D38"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(18.408.137)</w:t>
            </w:r>
          </w:p>
        </w:tc>
        <w:tc>
          <w:tcPr>
            <w:tcW w:w="1246" w:type="dxa"/>
            <w:tcBorders>
              <w:top w:val="nil"/>
              <w:left w:val="nil"/>
              <w:bottom w:val="nil"/>
              <w:right w:val="nil"/>
            </w:tcBorders>
            <w:shd w:val="clear" w:color="auto" w:fill="auto"/>
            <w:noWrap/>
            <w:vAlign w:val="bottom"/>
            <w:hideMark/>
          </w:tcPr>
          <w:p w14:paraId="60AA93FA" w14:textId="581EF2D1"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(19.014.967)</w:t>
            </w:r>
          </w:p>
        </w:tc>
      </w:tr>
      <w:tr w:rsidR="00911B38" w:rsidRPr="00911B38" w14:paraId="25C55063" w14:textId="77777777" w:rsidTr="00F20EFB">
        <w:trPr>
          <w:trHeight w:val="170"/>
        </w:trPr>
        <w:tc>
          <w:tcPr>
            <w:tcW w:w="7938" w:type="dxa"/>
            <w:tcBorders>
              <w:top w:val="nil"/>
              <w:left w:val="nil"/>
              <w:bottom w:val="nil"/>
              <w:right w:val="nil"/>
            </w:tcBorders>
            <w:shd w:val="clear" w:color="auto" w:fill="auto"/>
            <w:noWrap/>
            <w:vAlign w:val="bottom"/>
            <w:hideMark/>
          </w:tcPr>
          <w:p w14:paraId="78DAFC5F"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Permissões para Uso de Pátios </w:t>
            </w:r>
          </w:p>
        </w:tc>
        <w:tc>
          <w:tcPr>
            <w:tcW w:w="1164" w:type="dxa"/>
            <w:tcBorders>
              <w:top w:val="nil"/>
              <w:left w:val="nil"/>
              <w:bottom w:val="nil"/>
              <w:right w:val="nil"/>
            </w:tcBorders>
            <w:shd w:val="clear" w:color="auto" w:fill="auto"/>
            <w:noWrap/>
            <w:vAlign w:val="bottom"/>
            <w:hideMark/>
          </w:tcPr>
          <w:p w14:paraId="0410AF64" w14:textId="5A261CA7"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(2.219.520)</w:t>
            </w:r>
          </w:p>
        </w:tc>
        <w:tc>
          <w:tcPr>
            <w:tcW w:w="1246" w:type="dxa"/>
            <w:tcBorders>
              <w:top w:val="nil"/>
              <w:left w:val="nil"/>
              <w:bottom w:val="nil"/>
              <w:right w:val="nil"/>
            </w:tcBorders>
            <w:shd w:val="clear" w:color="auto" w:fill="auto"/>
            <w:noWrap/>
            <w:vAlign w:val="bottom"/>
            <w:hideMark/>
          </w:tcPr>
          <w:p w14:paraId="0F2551F1" w14:textId="3D0D29E3"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(12.395.613)</w:t>
            </w:r>
          </w:p>
        </w:tc>
      </w:tr>
      <w:tr w:rsidR="00911B38" w:rsidRPr="00911B38" w14:paraId="169EE0D2" w14:textId="77777777" w:rsidTr="00F20EFB">
        <w:trPr>
          <w:trHeight w:val="170"/>
        </w:trPr>
        <w:tc>
          <w:tcPr>
            <w:tcW w:w="7938" w:type="dxa"/>
            <w:tcBorders>
              <w:top w:val="nil"/>
              <w:left w:val="nil"/>
              <w:bottom w:val="nil"/>
              <w:right w:val="nil"/>
            </w:tcBorders>
            <w:shd w:val="clear" w:color="auto" w:fill="auto"/>
            <w:noWrap/>
            <w:vAlign w:val="bottom"/>
            <w:hideMark/>
          </w:tcPr>
          <w:p w14:paraId="1DA9A488" w14:textId="3D0CD0CB"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TEDs e Acordos</w:t>
            </w:r>
          </w:p>
        </w:tc>
        <w:tc>
          <w:tcPr>
            <w:tcW w:w="1164" w:type="dxa"/>
            <w:tcBorders>
              <w:top w:val="nil"/>
              <w:left w:val="nil"/>
              <w:bottom w:val="nil"/>
              <w:right w:val="nil"/>
            </w:tcBorders>
            <w:shd w:val="clear" w:color="auto" w:fill="auto"/>
            <w:noWrap/>
            <w:vAlign w:val="bottom"/>
            <w:hideMark/>
          </w:tcPr>
          <w:p w14:paraId="1019C296" w14:textId="6A70D1E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(13.572.790)</w:t>
            </w:r>
          </w:p>
        </w:tc>
        <w:tc>
          <w:tcPr>
            <w:tcW w:w="1246" w:type="dxa"/>
            <w:tcBorders>
              <w:top w:val="nil"/>
              <w:left w:val="nil"/>
              <w:bottom w:val="nil"/>
              <w:right w:val="nil"/>
            </w:tcBorders>
            <w:shd w:val="clear" w:color="auto" w:fill="auto"/>
            <w:noWrap/>
            <w:vAlign w:val="bottom"/>
            <w:hideMark/>
          </w:tcPr>
          <w:p w14:paraId="474AAB6A" w14:textId="66589FBB"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(3.062.180)</w:t>
            </w:r>
          </w:p>
        </w:tc>
      </w:tr>
      <w:tr w:rsidR="00911B38" w:rsidRPr="00911B38" w14:paraId="55C39B4B" w14:textId="77777777" w:rsidTr="00F20EFB">
        <w:trPr>
          <w:trHeight w:val="170"/>
        </w:trPr>
        <w:tc>
          <w:tcPr>
            <w:tcW w:w="7938" w:type="dxa"/>
            <w:tcBorders>
              <w:top w:val="nil"/>
              <w:left w:val="nil"/>
              <w:bottom w:val="nil"/>
              <w:right w:val="nil"/>
            </w:tcBorders>
            <w:shd w:val="clear" w:color="auto" w:fill="auto"/>
            <w:noWrap/>
            <w:vAlign w:val="bottom"/>
            <w:hideMark/>
          </w:tcPr>
          <w:p w14:paraId="68238D90"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Depósitos Judiciais </w:t>
            </w:r>
          </w:p>
        </w:tc>
        <w:tc>
          <w:tcPr>
            <w:tcW w:w="1164" w:type="dxa"/>
            <w:tcBorders>
              <w:top w:val="nil"/>
              <w:left w:val="nil"/>
              <w:bottom w:val="nil"/>
              <w:right w:val="nil"/>
            </w:tcBorders>
            <w:shd w:val="clear" w:color="auto" w:fill="auto"/>
            <w:noWrap/>
            <w:vAlign w:val="bottom"/>
            <w:hideMark/>
          </w:tcPr>
          <w:p w14:paraId="36FAACC6" w14:textId="788691CD"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129.684 </w:t>
            </w:r>
          </w:p>
        </w:tc>
        <w:tc>
          <w:tcPr>
            <w:tcW w:w="1246" w:type="dxa"/>
            <w:tcBorders>
              <w:top w:val="nil"/>
              <w:left w:val="nil"/>
              <w:bottom w:val="nil"/>
              <w:right w:val="nil"/>
            </w:tcBorders>
            <w:shd w:val="clear" w:color="auto" w:fill="auto"/>
            <w:noWrap/>
            <w:vAlign w:val="bottom"/>
            <w:hideMark/>
          </w:tcPr>
          <w:p w14:paraId="49C2EB24" w14:textId="4F391A41"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1.154.052 </w:t>
            </w:r>
          </w:p>
        </w:tc>
      </w:tr>
      <w:tr w:rsidR="00911B38" w:rsidRPr="00911B38" w14:paraId="2C7456B7" w14:textId="77777777" w:rsidTr="00F20EFB">
        <w:trPr>
          <w:trHeight w:val="170"/>
        </w:trPr>
        <w:tc>
          <w:tcPr>
            <w:tcW w:w="7938" w:type="dxa"/>
            <w:tcBorders>
              <w:top w:val="nil"/>
              <w:left w:val="nil"/>
              <w:bottom w:val="nil"/>
              <w:right w:val="nil"/>
            </w:tcBorders>
            <w:shd w:val="clear" w:color="auto" w:fill="auto"/>
            <w:noWrap/>
            <w:vAlign w:val="bottom"/>
            <w:hideMark/>
          </w:tcPr>
          <w:p w14:paraId="4C297692" w14:textId="5CB108C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Demais Créditos e Valores</w:t>
            </w:r>
          </w:p>
        </w:tc>
        <w:tc>
          <w:tcPr>
            <w:tcW w:w="1164" w:type="dxa"/>
            <w:tcBorders>
              <w:top w:val="nil"/>
              <w:left w:val="nil"/>
              <w:bottom w:val="nil"/>
              <w:right w:val="nil"/>
            </w:tcBorders>
            <w:shd w:val="clear" w:color="auto" w:fill="auto"/>
            <w:noWrap/>
            <w:vAlign w:val="bottom"/>
            <w:hideMark/>
          </w:tcPr>
          <w:p w14:paraId="6DB68F36" w14:textId="37A84AC7"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224.980 </w:t>
            </w:r>
          </w:p>
        </w:tc>
        <w:tc>
          <w:tcPr>
            <w:tcW w:w="1246" w:type="dxa"/>
            <w:tcBorders>
              <w:top w:val="nil"/>
              <w:left w:val="nil"/>
              <w:bottom w:val="nil"/>
              <w:right w:val="nil"/>
            </w:tcBorders>
            <w:shd w:val="clear" w:color="auto" w:fill="auto"/>
            <w:noWrap/>
            <w:vAlign w:val="bottom"/>
            <w:hideMark/>
          </w:tcPr>
          <w:p w14:paraId="0FA0F219" w14:textId="52C7DE47"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(1.540.685)</w:t>
            </w:r>
          </w:p>
        </w:tc>
      </w:tr>
      <w:tr w:rsidR="00911B38" w:rsidRPr="00911B38" w14:paraId="78EFC9A9" w14:textId="77777777" w:rsidTr="00F20EFB">
        <w:trPr>
          <w:trHeight w:val="170"/>
        </w:trPr>
        <w:tc>
          <w:tcPr>
            <w:tcW w:w="7938" w:type="dxa"/>
            <w:tcBorders>
              <w:top w:val="nil"/>
              <w:left w:val="nil"/>
              <w:bottom w:val="nil"/>
              <w:right w:val="nil"/>
            </w:tcBorders>
            <w:shd w:val="clear" w:color="auto" w:fill="auto"/>
            <w:noWrap/>
            <w:vAlign w:val="bottom"/>
            <w:hideMark/>
          </w:tcPr>
          <w:p w14:paraId="062F75B6"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Adiantamentos Concedidos </w:t>
            </w:r>
          </w:p>
        </w:tc>
        <w:tc>
          <w:tcPr>
            <w:tcW w:w="1164" w:type="dxa"/>
            <w:tcBorders>
              <w:top w:val="nil"/>
              <w:left w:val="nil"/>
              <w:bottom w:val="nil"/>
              <w:right w:val="nil"/>
            </w:tcBorders>
            <w:shd w:val="clear" w:color="auto" w:fill="auto"/>
            <w:noWrap/>
            <w:vAlign w:val="bottom"/>
            <w:hideMark/>
          </w:tcPr>
          <w:p w14:paraId="65C388AD" w14:textId="3349ED53"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(3.436.053)</w:t>
            </w:r>
          </w:p>
        </w:tc>
        <w:tc>
          <w:tcPr>
            <w:tcW w:w="1246" w:type="dxa"/>
            <w:tcBorders>
              <w:top w:val="nil"/>
              <w:left w:val="nil"/>
              <w:bottom w:val="nil"/>
              <w:right w:val="nil"/>
            </w:tcBorders>
            <w:shd w:val="clear" w:color="auto" w:fill="auto"/>
            <w:noWrap/>
            <w:vAlign w:val="bottom"/>
            <w:hideMark/>
          </w:tcPr>
          <w:p w14:paraId="195F5294" w14:textId="2C63DAF2"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(3.185.357)</w:t>
            </w:r>
          </w:p>
        </w:tc>
      </w:tr>
      <w:tr w:rsidR="00911B38" w:rsidRPr="00911B38" w14:paraId="23BA9E21" w14:textId="77777777" w:rsidTr="00F20EFB">
        <w:trPr>
          <w:trHeight w:val="170"/>
        </w:trPr>
        <w:tc>
          <w:tcPr>
            <w:tcW w:w="7938" w:type="dxa"/>
            <w:tcBorders>
              <w:top w:val="nil"/>
              <w:left w:val="nil"/>
              <w:bottom w:val="nil"/>
              <w:right w:val="nil"/>
            </w:tcBorders>
            <w:shd w:val="clear" w:color="auto" w:fill="auto"/>
            <w:noWrap/>
            <w:vAlign w:val="bottom"/>
            <w:hideMark/>
          </w:tcPr>
          <w:p w14:paraId="221846B1"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Créditos tributários a compensar </w:t>
            </w:r>
          </w:p>
        </w:tc>
        <w:tc>
          <w:tcPr>
            <w:tcW w:w="1164" w:type="dxa"/>
            <w:tcBorders>
              <w:top w:val="nil"/>
              <w:left w:val="nil"/>
              <w:bottom w:val="nil"/>
              <w:right w:val="nil"/>
            </w:tcBorders>
            <w:shd w:val="clear" w:color="auto" w:fill="auto"/>
            <w:noWrap/>
            <w:vAlign w:val="bottom"/>
            <w:hideMark/>
          </w:tcPr>
          <w:p w14:paraId="185CB62A" w14:textId="5E974CC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88.260 </w:t>
            </w:r>
          </w:p>
        </w:tc>
        <w:tc>
          <w:tcPr>
            <w:tcW w:w="1246" w:type="dxa"/>
            <w:tcBorders>
              <w:top w:val="nil"/>
              <w:left w:val="nil"/>
              <w:bottom w:val="nil"/>
              <w:right w:val="nil"/>
            </w:tcBorders>
            <w:shd w:val="clear" w:color="auto" w:fill="auto"/>
            <w:noWrap/>
            <w:vAlign w:val="bottom"/>
            <w:hideMark/>
          </w:tcPr>
          <w:p w14:paraId="37C53623" w14:textId="15BAEBE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48.992 </w:t>
            </w:r>
          </w:p>
        </w:tc>
      </w:tr>
      <w:tr w:rsidR="00911B38" w:rsidRPr="00911B38" w14:paraId="63243855" w14:textId="77777777" w:rsidTr="00F20EFB">
        <w:trPr>
          <w:trHeight w:val="170"/>
        </w:trPr>
        <w:tc>
          <w:tcPr>
            <w:tcW w:w="7938" w:type="dxa"/>
            <w:tcBorders>
              <w:top w:val="nil"/>
              <w:left w:val="nil"/>
              <w:bottom w:val="nil"/>
              <w:right w:val="nil"/>
            </w:tcBorders>
            <w:shd w:val="clear" w:color="auto" w:fill="auto"/>
            <w:noWrap/>
            <w:vAlign w:val="bottom"/>
            <w:hideMark/>
          </w:tcPr>
          <w:p w14:paraId="4951216B"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Despesas antecipadas </w:t>
            </w:r>
          </w:p>
        </w:tc>
        <w:tc>
          <w:tcPr>
            <w:tcW w:w="1164" w:type="dxa"/>
            <w:tcBorders>
              <w:top w:val="nil"/>
              <w:left w:val="nil"/>
              <w:bottom w:val="nil"/>
              <w:right w:val="nil"/>
            </w:tcBorders>
            <w:shd w:val="clear" w:color="auto" w:fill="auto"/>
            <w:noWrap/>
            <w:vAlign w:val="bottom"/>
            <w:hideMark/>
          </w:tcPr>
          <w:p w14:paraId="487BE002" w14:textId="53C7E953"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375.657 </w:t>
            </w:r>
          </w:p>
        </w:tc>
        <w:tc>
          <w:tcPr>
            <w:tcW w:w="1246" w:type="dxa"/>
            <w:tcBorders>
              <w:top w:val="nil"/>
              <w:left w:val="nil"/>
              <w:bottom w:val="nil"/>
              <w:right w:val="nil"/>
            </w:tcBorders>
            <w:shd w:val="clear" w:color="auto" w:fill="auto"/>
            <w:noWrap/>
            <w:vAlign w:val="bottom"/>
            <w:hideMark/>
          </w:tcPr>
          <w:p w14:paraId="534D9A45" w14:textId="236B3E1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w:t>
            </w:r>
          </w:p>
        </w:tc>
      </w:tr>
      <w:tr w:rsidR="00911B38" w:rsidRPr="00911B38" w14:paraId="1393A183" w14:textId="77777777" w:rsidTr="00F20EFB">
        <w:trPr>
          <w:trHeight w:val="170"/>
        </w:trPr>
        <w:tc>
          <w:tcPr>
            <w:tcW w:w="7938" w:type="dxa"/>
            <w:tcBorders>
              <w:top w:val="nil"/>
              <w:left w:val="nil"/>
              <w:bottom w:val="nil"/>
              <w:right w:val="nil"/>
            </w:tcBorders>
            <w:shd w:val="clear" w:color="auto" w:fill="auto"/>
            <w:noWrap/>
            <w:vAlign w:val="bottom"/>
            <w:hideMark/>
          </w:tcPr>
          <w:p w14:paraId="7F920AF6"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Depósitos de Cauções </w:t>
            </w:r>
          </w:p>
        </w:tc>
        <w:tc>
          <w:tcPr>
            <w:tcW w:w="1164" w:type="dxa"/>
            <w:tcBorders>
              <w:top w:val="nil"/>
              <w:left w:val="nil"/>
              <w:bottom w:val="nil"/>
              <w:right w:val="nil"/>
            </w:tcBorders>
            <w:shd w:val="clear" w:color="auto" w:fill="auto"/>
            <w:noWrap/>
            <w:vAlign w:val="bottom"/>
            <w:hideMark/>
          </w:tcPr>
          <w:p w14:paraId="20BB89C3" w14:textId="65E8303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(1.939)</w:t>
            </w:r>
          </w:p>
        </w:tc>
        <w:tc>
          <w:tcPr>
            <w:tcW w:w="1246" w:type="dxa"/>
            <w:tcBorders>
              <w:top w:val="nil"/>
              <w:left w:val="nil"/>
              <w:bottom w:val="nil"/>
              <w:right w:val="nil"/>
            </w:tcBorders>
            <w:shd w:val="clear" w:color="auto" w:fill="auto"/>
            <w:noWrap/>
            <w:vAlign w:val="bottom"/>
            <w:hideMark/>
          </w:tcPr>
          <w:p w14:paraId="55A0C432" w14:textId="42A9DA17"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(38.928)</w:t>
            </w:r>
          </w:p>
        </w:tc>
      </w:tr>
      <w:tr w:rsidR="00911B38" w:rsidRPr="00911B38" w14:paraId="000F756C" w14:textId="77777777" w:rsidTr="00F20EFB">
        <w:trPr>
          <w:trHeight w:val="170"/>
        </w:trPr>
        <w:tc>
          <w:tcPr>
            <w:tcW w:w="7938" w:type="dxa"/>
            <w:tcBorders>
              <w:top w:val="nil"/>
              <w:left w:val="nil"/>
              <w:bottom w:val="nil"/>
              <w:right w:val="nil"/>
            </w:tcBorders>
            <w:shd w:val="clear" w:color="auto" w:fill="auto"/>
            <w:noWrap/>
            <w:vAlign w:val="bottom"/>
            <w:hideMark/>
          </w:tcPr>
          <w:p w14:paraId="21A7CEEC"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Valores a Receber </w:t>
            </w:r>
          </w:p>
        </w:tc>
        <w:tc>
          <w:tcPr>
            <w:tcW w:w="1164" w:type="dxa"/>
            <w:tcBorders>
              <w:top w:val="nil"/>
              <w:left w:val="nil"/>
              <w:bottom w:val="nil"/>
              <w:right w:val="nil"/>
            </w:tcBorders>
            <w:shd w:val="clear" w:color="auto" w:fill="auto"/>
            <w:noWrap/>
            <w:vAlign w:val="bottom"/>
            <w:hideMark/>
          </w:tcPr>
          <w:p w14:paraId="3DB9ED48" w14:textId="78572BC1"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3.584 </w:t>
            </w:r>
          </w:p>
        </w:tc>
        <w:tc>
          <w:tcPr>
            <w:tcW w:w="1246" w:type="dxa"/>
            <w:tcBorders>
              <w:top w:val="nil"/>
              <w:left w:val="nil"/>
              <w:bottom w:val="nil"/>
              <w:right w:val="nil"/>
            </w:tcBorders>
            <w:shd w:val="clear" w:color="auto" w:fill="auto"/>
            <w:noWrap/>
            <w:vAlign w:val="bottom"/>
            <w:hideMark/>
          </w:tcPr>
          <w:p w14:paraId="20D0A9D1" w14:textId="7E39D37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4.752 </w:t>
            </w:r>
          </w:p>
        </w:tc>
      </w:tr>
      <w:tr w:rsidR="00911B38" w:rsidRPr="00911B38" w14:paraId="5986314F" w14:textId="77777777" w:rsidTr="00F20EFB">
        <w:trPr>
          <w:trHeight w:val="170"/>
        </w:trPr>
        <w:tc>
          <w:tcPr>
            <w:tcW w:w="7938" w:type="dxa"/>
            <w:tcBorders>
              <w:top w:val="nil"/>
              <w:left w:val="nil"/>
              <w:bottom w:val="nil"/>
              <w:right w:val="nil"/>
            </w:tcBorders>
            <w:shd w:val="clear" w:color="auto" w:fill="auto"/>
            <w:noWrap/>
            <w:vAlign w:val="bottom"/>
            <w:hideMark/>
          </w:tcPr>
          <w:p w14:paraId="6C185014"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Aumento ou Redução nos Passivos </w:t>
            </w:r>
          </w:p>
        </w:tc>
        <w:tc>
          <w:tcPr>
            <w:tcW w:w="1164" w:type="dxa"/>
            <w:tcBorders>
              <w:top w:val="nil"/>
              <w:left w:val="nil"/>
              <w:bottom w:val="nil"/>
              <w:right w:val="nil"/>
            </w:tcBorders>
            <w:shd w:val="clear" w:color="auto" w:fill="auto"/>
            <w:noWrap/>
            <w:vAlign w:val="bottom"/>
            <w:hideMark/>
          </w:tcPr>
          <w:p w14:paraId="7BC4F0AC" w14:textId="50CEC62A"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28.395.410 </w:t>
            </w:r>
          </w:p>
        </w:tc>
        <w:tc>
          <w:tcPr>
            <w:tcW w:w="1246" w:type="dxa"/>
            <w:tcBorders>
              <w:top w:val="nil"/>
              <w:left w:val="nil"/>
              <w:bottom w:val="nil"/>
              <w:right w:val="nil"/>
            </w:tcBorders>
            <w:shd w:val="clear" w:color="auto" w:fill="auto"/>
            <w:noWrap/>
            <w:vAlign w:val="bottom"/>
            <w:hideMark/>
          </w:tcPr>
          <w:p w14:paraId="4D51E334" w14:textId="435FE2FE"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14.974.403 </w:t>
            </w:r>
          </w:p>
        </w:tc>
      </w:tr>
      <w:tr w:rsidR="00911B38" w:rsidRPr="00911B38" w14:paraId="7DCB79A2" w14:textId="77777777" w:rsidTr="00F20EFB">
        <w:trPr>
          <w:trHeight w:val="170"/>
        </w:trPr>
        <w:tc>
          <w:tcPr>
            <w:tcW w:w="7938" w:type="dxa"/>
            <w:tcBorders>
              <w:top w:val="nil"/>
              <w:left w:val="nil"/>
              <w:bottom w:val="nil"/>
              <w:right w:val="nil"/>
            </w:tcBorders>
            <w:shd w:val="clear" w:color="auto" w:fill="auto"/>
            <w:noWrap/>
            <w:vAlign w:val="bottom"/>
            <w:hideMark/>
          </w:tcPr>
          <w:p w14:paraId="0C1E815D" w14:textId="50941006"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Fornecedores</w:t>
            </w:r>
          </w:p>
        </w:tc>
        <w:tc>
          <w:tcPr>
            <w:tcW w:w="1164" w:type="dxa"/>
            <w:tcBorders>
              <w:top w:val="nil"/>
              <w:left w:val="nil"/>
              <w:bottom w:val="nil"/>
              <w:right w:val="nil"/>
            </w:tcBorders>
            <w:shd w:val="clear" w:color="auto" w:fill="auto"/>
            <w:noWrap/>
            <w:vAlign w:val="bottom"/>
            <w:hideMark/>
          </w:tcPr>
          <w:p w14:paraId="09558236" w14:textId="286232F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15.631.851 </w:t>
            </w:r>
          </w:p>
        </w:tc>
        <w:tc>
          <w:tcPr>
            <w:tcW w:w="1246" w:type="dxa"/>
            <w:tcBorders>
              <w:top w:val="nil"/>
              <w:left w:val="nil"/>
              <w:bottom w:val="nil"/>
              <w:right w:val="nil"/>
            </w:tcBorders>
            <w:shd w:val="clear" w:color="auto" w:fill="auto"/>
            <w:noWrap/>
            <w:vAlign w:val="bottom"/>
            <w:hideMark/>
          </w:tcPr>
          <w:p w14:paraId="307118A7" w14:textId="22F6597E"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(2.483.459)</w:t>
            </w:r>
          </w:p>
        </w:tc>
      </w:tr>
      <w:tr w:rsidR="00911B38" w:rsidRPr="00911B38" w14:paraId="70DA6D96" w14:textId="77777777" w:rsidTr="00F20EFB">
        <w:trPr>
          <w:trHeight w:val="170"/>
        </w:trPr>
        <w:tc>
          <w:tcPr>
            <w:tcW w:w="7938" w:type="dxa"/>
            <w:tcBorders>
              <w:top w:val="nil"/>
              <w:left w:val="nil"/>
              <w:bottom w:val="nil"/>
              <w:right w:val="nil"/>
            </w:tcBorders>
            <w:shd w:val="clear" w:color="auto" w:fill="auto"/>
            <w:noWrap/>
            <w:vAlign w:val="bottom"/>
            <w:hideMark/>
          </w:tcPr>
          <w:p w14:paraId="02063A2F"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Receitas Diferidas </w:t>
            </w:r>
          </w:p>
        </w:tc>
        <w:tc>
          <w:tcPr>
            <w:tcW w:w="1164" w:type="dxa"/>
            <w:tcBorders>
              <w:top w:val="nil"/>
              <w:left w:val="nil"/>
              <w:bottom w:val="nil"/>
              <w:right w:val="nil"/>
            </w:tcBorders>
            <w:shd w:val="clear" w:color="auto" w:fill="auto"/>
            <w:noWrap/>
            <w:vAlign w:val="bottom"/>
            <w:hideMark/>
          </w:tcPr>
          <w:p w14:paraId="43F2DA24" w14:textId="73B172D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(222.048)</w:t>
            </w:r>
          </w:p>
        </w:tc>
        <w:tc>
          <w:tcPr>
            <w:tcW w:w="1246" w:type="dxa"/>
            <w:tcBorders>
              <w:top w:val="nil"/>
              <w:left w:val="nil"/>
              <w:bottom w:val="nil"/>
              <w:right w:val="nil"/>
            </w:tcBorders>
            <w:shd w:val="clear" w:color="auto" w:fill="auto"/>
            <w:noWrap/>
            <w:vAlign w:val="bottom"/>
            <w:hideMark/>
          </w:tcPr>
          <w:p w14:paraId="56A77258" w14:textId="562EC4CA"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10.444.233 </w:t>
            </w:r>
          </w:p>
        </w:tc>
      </w:tr>
      <w:tr w:rsidR="00911B38" w:rsidRPr="00911B38" w14:paraId="38C5B9F5" w14:textId="77777777" w:rsidTr="00F20EFB">
        <w:trPr>
          <w:trHeight w:val="170"/>
        </w:trPr>
        <w:tc>
          <w:tcPr>
            <w:tcW w:w="7938" w:type="dxa"/>
            <w:tcBorders>
              <w:top w:val="nil"/>
              <w:left w:val="nil"/>
              <w:bottom w:val="nil"/>
              <w:right w:val="nil"/>
            </w:tcBorders>
            <w:shd w:val="clear" w:color="auto" w:fill="auto"/>
            <w:noWrap/>
            <w:vAlign w:val="bottom"/>
            <w:hideMark/>
          </w:tcPr>
          <w:p w14:paraId="06AB089C"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Termo de Execução Descentralizada </w:t>
            </w:r>
          </w:p>
        </w:tc>
        <w:tc>
          <w:tcPr>
            <w:tcW w:w="1164" w:type="dxa"/>
            <w:tcBorders>
              <w:top w:val="nil"/>
              <w:left w:val="nil"/>
              <w:bottom w:val="nil"/>
              <w:right w:val="nil"/>
            </w:tcBorders>
            <w:shd w:val="clear" w:color="auto" w:fill="auto"/>
            <w:noWrap/>
            <w:vAlign w:val="bottom"/>
            <w:hideMark/>
          </w:tcPr>
          <w:p w14:paraId="6A75F88C" w14:textId="4033363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236.848 </w:t>
            </w:r>
          </w:p>
        </w:tc>
        <w:tc>
          <w:tcPr>
            <w:tcW w:w="1246" w:type="dxa"/>
            <w:tcBorders>
              <w:top w:val="nil"/>
              <w:left w:val="nil"/>
              <w:bottom w:val="nil"/>
              <w:right w:val="nil"/>
            </w:tcBorders>
            <w:shd w:val="clear" w:color="auto" w:fill="auto"/>
            <w:noWrap/>
            <w:vAlign w:val="bottom"/>
            <w:hideMark/>
          </w:tcPr>
          <w:p w14:paraId="4ACD15AF" w14:textId="04CBF3C0"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w:t>
            </w:r>
          </w:p>
        </w:tc>
      </w:tr>
      <w:tr w:rsidR="00911B38" w:rsidRPr="00911B38" w14:paraId="221180B2" w14:textId="77777777" w:rsidTr="00F20EFB">
        <w:trPr>
          <w:trHeight w:val="170"/>
        </w:trPr>
        <w:tc>
          <w:tcPr>
            <w:tcW w:w="7938" w:type="dxa"/>
            <w:tcBorders>
              <w:top w:val="nil"/>
              <w:left w:val="nil"/>
              <w:bottom w:val="nil"/>
              <w:right w:val="nil"/>
            </w:tcBorders>
            <w:shd w:val="clear" w:color="auto" w:fill="auto"/>
            <w:noWrap/>
            <w:vAlign w:val="bottom"/>
            <w:hideMark/>
          </w:tcPr>
          <w:p w14:paraId="147BCE9D"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Obrigações com pessoal </w:t>
            </w:r>
          </w:p>
        </w:tc>
        <w:tc>
          <w:tcPr>
            <w:tcW w:w="1164" w:type="dxa"/>
            <w:tcBorders>
              <w:top w:val="nil"/>
              <w:left w:val="nil"/>
              <w:bottom w:val="nil"/>
              <w:right w:val="nil"/>
            </w:tcBorders>
            <w:shd w:val="clear" w:color="auto" w:fill="auto"/>
            <w:noWrap/>
            <w:vAlign w:val="bottom"/>
            <w:hideMark/>
          </w:tcPr>
          <w:p w14:paraId="6CB21202" w14:textId="3DD2B24B"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11.634.022 </w:t>
            </w:r>
          </w:p>
        </w:tc>
        <w:tc>
          <w:tcPr>
            <w:tcW w:w="1246" w:type="dxa"/>
            <w:tcBorders>
              <w:top w:val="nil"/>
              <w:left w:val="nil"/>
              <w:bottom w:val="nil"/>
              <w:right w:val="nil"/>
            </w:tcBorders>
            <w:shd w:val="clear" w:color="auto" w:fill="auto"/>
            <w:noWrap/>
            <w:vAlign w:val="bottom"/>
            <w:hideMark/>
          </w:tcPr>
          <w:p w14:paraId="0669C0AE" w14:textId="4A957D99"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6.721.084 </w:t>
            </w:r>
          </w:p>
        </w:tc>
      </w:tr>
      <w:tr w:rsidR="00911B38" w:rsidRPr="00911B38" w14:paraId="1990C6DE" w14:textId="77777777" w:rsidTr="00F20EFB">
        <w:trPr>
          <w:trHeight w:val="170"/>
        </w:trPr>
        <w:tc>
          <w:tcPr>
            <w:tcW w:w="7938" w:type="dxa"/>
            <w:tcBorders>
              <w:top w:val="nil"/>
              <w:left w:val="nil"/>
              <w:bottom w:val="nil"/>
              <w:right w:val="nil"/>
            </w:tcBorders>
            <w:shd w:val="clear" w:color="auto" w:fill="auto"/>
            <w:noWrap/>
            <w:vAlign w:val="bottom"/>
            <w:hideMark/>
          </w:tcPr>
          <w:p w14:paraId="1482E9F5"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Tributos a recolher </w:t>
            </w:r>
          </w:p>
        </w:tc>
        <w:tc>
          <w:tcPr>
            <w:tcW w:w="1164" w:type="dxa"/>
            <w:tcBorders>
              <w:top w:val="nil"/>
              <w:left w:val="nil"/>
              <w:bottom w:val="nil"/>
              <w:right w:val="nil"/>
            </w:tcBorders>
            <w:shd w:val="clear" w:color="auto" w:fill="auto"/>
            <w:noWrap/>
            <w:vAlign w:val="bottom"/>
            <w:hideMark/>
          </w:tcPr>
          <w:p w14:paraId="7D5625CE" w14:textId="18227A18"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814.471 </w:t>
            </w:r>
          </w:p>
        </w:tc>
        <w:tc>
          <w:tcPr>
            <w:tcW w:w="1246" w:type="dxa"/>
            <w:tcBorders>
              <w:top w:val="nil"/>
              <w:left w:val="nil"/>
              <w:bottom w:val="nil"/>
              <w:right w:val="nil"/>
            </w:tcBorders>
            <w:shd w:val="clear" w:color="auto" w:fill="auto"/>
            <w:noWrap/>
            <w:vAlign w:val="bottom"/>
            <w:hideMark/>
          </w:tcPr>
          <w:p w14:paraId="6CF54CD0" w14:textId="6AC683D9"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27.469 </w:t>
            </w:r>
          </w:p>
        </w:tc>
      </w:tr>
      <w:tr w:rsidR="00911B38" w:rsidRPr="00911B38" w14:paraId="2E297991" w14:textId="77777777" w:rsidTr="00F20EFB">
        <w:trPr>
          <w:trHeight w:val="170"/>
        </w:trPr>
        <w:tc>
          <w:tcPr>
            <w:tcW w:w="7938" w:type="dxa"/>
            <w:tcBorders>
              <w:top w:val="nil"/>
              <w:left w:val="nil"/>
              <w:bottom w:val="nil"/>
              <w:right w:val="nil"/>
            </w:tcBorders>
            <w:shd w:val="clear" w:color="auto" w:fill="auto"/>
            <w:noWrap/>
            <w:vAlign w:val="bottom"/>
            <w:hideMark/>
          </w:tcPr>
          <w:p w14:paraId="6229FD80"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Depósitos retidos sobre fornecedores </w:t>
            </w:r>
          </w:p>
        </w:tc>
        <w:tc>
          <w:tcPr>
            <w:tcW w:w="1164" w:type="dxa"/>
            <w:tcBorders>
              <w:top w:val="nil"/>
              <w:left w:val="nil"/>
              <w:bottom w:val="nil"/>
              <w:right w:val="nil"/>
            </w:tcBorders>
            <w:shd w:val="clear" w:color="auto" w:fill="auto"/>
            <w:noWrap/>
            <w:vAlign w:val="bottom"/>
            <w:hideMark/>
          </w:tcPr>
          <w:p w14:paraId="7FEF02F2" w14:textId="445454D0"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298.327 </w:t>
            </w:r>
          </w:p>
        </w:tc>
        <w:tc>
          <w:tcPr>
            <w:tcW w:w="1246" w:type="dxa"/>
            <w:tcBorders>
              <w:top w:val="nil"/>
              <w:left w:val="nil"/>
              <w:bottom w:val="nil"/>
              <w:right w:val="nil"/>
            </w:tcBorders>
            <w:shd w:val="clear" w:color="auto" w:fill="auto"/>
            <w:noWrap/>
            <w:vAlign w:val="bottom"/>
            <w:hideMark/>
          </w:tcPr>
          <w:p w14:paraId="0F50E9E4" w14:textId="24ECC25B"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226.148 </w:t>
            </w:r>
          </w:p>
        </w:tc>
      </w:tr>
      <w:tr w:rsidR="00911B38" w:rsidRPr="00911B38" w14:paraId="071F8569" w14:textId="77777777" w:rsidTr="00F20EFB">
        <w:trPr>
          <w:trHeight w:val="170"/>
        </w:trPr>
        <w:tc>
          <w:tcPr>
            <w:tcW w:w="7938" w:type="dxa"/>
            <w:tcBorders>
              <w:top w:val="nil"/>
              <w:left w:val="nil"/>
              <w:bottom w:val="nil"/>
              <w:right w:val="nil"/>
            </w:tcBorders>
            <w:shd w:val="clear" w:color="auto" w:fill="auto"/>
            <w:noWrap/>
            <w:vAlign w:val="bottom"/>
            <w:hideMark/>
          </w:tcPr>
          <w:p w14:paraId="082969D3"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Depósitos de Cauções </w:t>
            </w:r>
          </w:p>
        </w:tc>
        <w:tc>
          <w:tcPr>
            <w:tcW w:w="1164" w:type="dxa"/>
            <w:tcBorders>
              <w:top w:val="nil"/>
              <w:left w:val="nil"/>
              <w:bottom w:val="nil"/>
              <w:right w:val="nil"/>
            </w:tcBorders>
            <w:shd w:val="clear" w:color="auto" w:fill="auto"/>
            <w:noWrap/>
            <w:vAlign w:val="bottom"/>
            <w:hideMark/>
          </w:tcPr>
          <w:p w14:paraId="37CD7555" w14:textId="79FBD090"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1.939 </w:t>
            </w:r>
          </w:p>
        </w:tc>
        <w:tc>
          <w:tcPr>
            <w:tcW w:w="1246" w:type="dxa"/>
            <w:tcBorders>
              <w:top w:val="nil"/>
              <w:left w:val="nil"/>
              <w:bottom w:val="nil"/>
              <w:right w:val="nil"/>
            </w:tcBorders>
            <w:shd w:val="clear" w:color="auto" w:fill="auto"/>
            <w:noWrap/>
            <w:vAlign w:val="bottom"/>
            <w:hideMark/>
          </w:tcPr>
          <w:p w14:paraId="601B01C3" w14:textId="5E6BC8E5"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38.928 </w:t>
            </w:r>
          </w:p>
        </w:tc>
      </w:tr>
      <w:tr w:rsidR="00911B38" w:rsidRPr="00911B38" w14:paraId="35E176C3" w14:textId="77777777" w:rsidTr="00F20EFB">
        <w:trPr>
          <w:trHeight w:val="170"/>
        </w:trPr>
        <w:tc>
          <w:tcPr>
            <w:tcW w:w="7938" w:type="dxa"/>
            <w:tcBorders>
              <w:top w:val="nil"/>
              <w:left w:val="nil"/>
              <w:bottom w:val="nil"/>
              <w:right w:val="nil"/>
            </w:tcBorders>
            <w:shd w:val="clear" w:color="auto" w:fill="auto"/>
            <w:noWrap/>
            <w:vAlign w:val="bottom"/>
            <w:hideMark/>
          </w:tcPr>
          <w:p w14:paraId="5F4DD260" w14:textId="77777777" w:rsidR="00911B38" w:rsidRPr="00911B38" w:rsidRDefault="00911B38" w:rsidP="00911B38">
            <w:pPr>
              <w:suppressAutoHyphens w:val="0"/>
              <w:autoSpaceDN/>
              <w:spacing w:after="0" w:line="240" w:lineRule="auto"/>
              <w:rPr>
                <w:rFonts w:eastAsia="Times New Roman" w:cs="Calibri"/>
                <w:sz w:val="16"/>
                <w:szCs w:val="16"/>
              </w:rPr>
            </w:pPr>
          </w:p>
        </w:tc>
        <w:tc>
          <w:tcPr>
            <w:tcW w:w="1164" w:type="dxa"/>
            <w:tcBorders>
              <w:top w:val="nil"/>
              <w:left w:val="nil"/>
              <w:bottom w:val="nil"/>
              <w:right w:val="nil"/>
            </w:tcBorders>
            <w:shd w:val="clear" w:color="auto" w:fill="auto"/>
            <w:noWrap/>
            <w:vAlign w:val="bottom"/>
            <w:hideMark/>
          </w:tcPr>
          <w:p w14:paraId="478CA6C8"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79E734CC"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7111726D" w14:textId="77777777" w:rsidTr="00F20EFB">
        <w:trPr>
          <w:trHeight w:val="170"/>
        </w:trPr>
        <w:tc>
          <w:tcPr>
            <w:tcW w:w="7938" w:type="dxa"/>
            <w:tcBorders>
              <w:top w:val="nil"/>
              <w:left w:val="nil"/>
              <w:bottom w:val="nil"/>
              <w:right w:val="nil"/>
            </w:tcBorders>
            <w:shd w:val="clear" w:color="auto" w:fill="auto"/>
            <w:noWrap/>
            <w:vAlign w:val="bottom"/>
            <w:hideMark/>
          </w:tcPr>
          <w:p w14:paraId="2595EC09" w14:textId="6806D234"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Caixa Líquido Proveniente das Atividades Operacionais </w:t>
            </w:r>
          </w:p>
        </w:tc>
        <w:tc>
          <w:tcPr>
            <w:tcW w:w="1164" w:type="dxa"/>
            <w:tcBorders>
              <w:top w:val="nil"/>
              <w:left w:val="nil"/>
              <w:bottom w:val="nil"/>
              <w:right w:val="nil"/>
            </w:tcBorders>
            <w:shd w:val="clear" w:color="auto" w:fill="auto"/>
            <w:noWrap/>
            <w:vAlign w:val="bottom"/>
            <w:hideMark/>
          </w:tcPr>
          <w:p w14:paraId="038CDCE8" w14:textId="6C69E269"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(78.401.950)</w:t>
            </w:r>
          </w:p>
        </w:tc>
        <w:tc>
          <w:tcPr>
            <w:tcW w:w="1246" w:type="dxa"/>
            <w:tcBorders>
              <w:top w:val="nil"/>
              <w:left w:val="nil"/>
              <w:bottom w:val="nil"/>
              <w:right w:val="nil"/>
            </w:tcBorders>
            <w:shd w:val="clear" w:color="auto" w:fill="auto"/>
            <w:noWrap/>
            <w:vAlign w:val="bottom"/>
            <w:hideMark/>
          </w:tcPr>
          <w:p w14:paraId="4E035645" w14:textId="6A1D90C3"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(95.877.378)</w:t>
            </w:r>
          </w:p>
        </w:tc>
      </w:tr>
      <w:tr w:rsidR="00F20EFB" w:rsidRPr="00911B38" w14:paraId="29FD2657" w14:textId="77777777" w:rsidTr="00F20EFB">
        <w:trPr>
          <w:trHeight w:val="170"/>
        </w:trPr>
        <w:tc>
          <w:tcPr>
            <w:tcW w:w="7938" w:type="dxa"/>
            <w:tcBorders>
              <w:top w:val="nil"/>
              <w:left w:val="nil"/>
              <w:bottom w:val="nil"/>
              <w:right w:val="nil"/>
            </w:tcBorders>
            <w:shd w:val="clear" w:color="auto" w:fill="auto"/>
            <w:noWrap/>
            <w:vAlign w:val="bottom"/>
            <w:hideMark/>
          </w:tcPr>
          <w:p w14:paraId="455FA5E0"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Juros Pagos (Arrendamento Direito de Uso) </w:t>
            </w:r>
          </w:p>
        </w:tc>
        <w:tc>
          <w:tcPr>
            <w:tcW w:w="1164" w:type="dxa"/>
            <w:tcBorders>
              <w:top w:val="nil"/>
              <w:left w:val="nil"/>
              <w:bottom w:val="nil"/>
              <w:right w:val="nil"/>
            </w:tcBorders>
            <w:shd w:val="clear" w:color="auto" w:fill="auto"/>
            <w:noWrap/>
            <w:vAlign w:val="bottom"/>
            <w:hideMark/>
          </w:tcPr>
          <w:p w14:paraId="016B59F8" w14:textId="4FA19C01"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(289.508)</w:t>
            </w:r>
          </w:p>
        </w:tc>
        <w:tc>
          <w:tcPr>
            <w:tcW w:w="1246" w:type="dxa"/>
            <w:tcBorders>
              <w:top w:val="nil"/>
              <w:left w:val="nil"/>
              <w:bottom w:val="nil"/>
              <w:right w:val="nil"/>
            </w:tcBorders>
            <w:shd w:val="clear" w:color="auto" w:fill="auto"/>
            <w:noWrap/>
            <w:vAlign w:val="bottom"/>
            <w:hideMark/>
          </w:tcPr>
          <w:p w14:paraId="0E673F89" w14:textId="072CE749"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(677.480)</w:t>
            </w:r>
          </w:p>
        </w:tc>
      </w:tr>
      <w:tr w:rsidR="00911B38" w:rsidRPr="00911B38" w14:paraId="14A69BEB" w14:textId="77777777" w:rsidTr="00F20EFB">
        <w:trPr>
          <w:trHeight w:val="170"/>
        </w:trPr>
        <w:tc>
          <w:tcPr>
            <w:tcW w:w="7938" w:type="dxa"/>
            <w:tcBorders>
              <w:top w:val="nil"/>
              <w:left w:val="nil"/>
              <w:bottom w:val="nil"/>
              <w:right w:val="nil"/>
            </w:tcBorders>
            <w:shd w:val="clear" w:color="auto" w:fill="auto"/>
            <w:noWrap/>
            <w:vAlign w:val="bottom"/>
            <w:hideMark/>
          </w:tcPr>
          <w:p w14:paraId="6FB4A617"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IR e CSLL pagos no exercício </w:t>
            </w:r>
          </w:p>
        </w:tc>
        <w:tc>
          <w:tcPr>
            <w:tcW w:w="1164" w:type="dxa"/>
            <w:tcBorders>
              <w:top w:val="nil"/>
              <w:left w:val="nil"/>
              <w:bottom w:val="nil"/>
              <w:right w:val="nil"/>
            </w:tcBorders>
            <w:shd w:val="clear" w:color="auto" w:fill="auto"/>
            <w:noWrap/>
            <w:vAlign w:val="bottom"/>
            <w:hideMark/>
          </w:tcPr>
          <w:p w14:paraId="0054B7AF" w14:textId="7C9BBD0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(3.625.793)</w:t>
            </w:r>
          </w:p>
        </w:tc>
        <w:tc>
          <w:tcPr>
            <w:tcW w:w="1246" w:type="dxa"/>
            <w:tcBorders>
              <w:top w:val="nil"/>
              <w:left w:val="nil"/>
              <w:bottom w:val="nil"/>
              <w:right w:val="nil"/>
            </w:tcBorders>
            <w:shd w:val="clear" w:color="auto" w:fill="auto"/>
            <w:noWrap/>
            <w:vAlign w:val="bottom"/>
            <w:hideMark/>
          </w:tcPr>
          <w:p w14:paraId="4D175F0F" w14:textId="3B1C5E37"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(428.776)</w:t>
            </w:r>
          </w:p>
        </w:tc>
      </w:tr>
      <w:tr w:rsidR="00911B38" w:rsidRPr="00911B38" w14:paraId="7B939F45" w14:textId="77777777" w:rsidTr="00F20EFB">
        <w:trPr>
          <w:trHeight w:val="170"/>
        </w:trPr>
        <w:tc>
          <w:tcPr>
            <w:tcW w:w="7938" w:type="dxa"/>
            <w:tcBorders>
              <w:top w:val="nil"/>
              <w:left w:val="nil"/>
              <w:bottom w:val="nil"/>
              <w:right w:val="nil"/>
            </w:tcBorders>
            <w:shd w:val="clear" w:color="auto" w:fill="auto"/>
            <w:noWrap/>
            <w:vAlign w:val="bottom"/>
            <w:hideMark/>
          </w:tcPr>
          <w:p w14:paraId="56B84396" w14:textId="4A573D85"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Caixa Líquido Gerado ou Consumido nas atividades operacionais </w:t>
            </w:r>
          </w:p>
        </w:tc>
        <w:tc>
          <w:tcPr>
            <w:tcW w:w="1164" w:type="dxa"/>
            <w:tcBorders>
              <w:top w:val="nil"/>
              <w:left w:val="nil"/>
              <w:bottom w:val="nil"/>
              <w:right w:val="nil"/>
            </w:tcBorders>
            <w:shd w:val="clear" w:color="auto" w:fill="auto"/>
            <w:noWrap/>
            <w:vAlign w:val="bottom"/>
            <w:hideMark/>
          </w:tcPr>
          <w:p w14:paraId="7605BAB0" w14:textId="14F0AE0C"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(82.317.251)</w:t>
            </w:r>
          </w:p>
        </w:tc>
        <w:tc>
          <w:tcPr>
            <w:tcW w:w="1246" w:type="dxa"/>
            <w:tcBorders>
              <w:top w:val="nil"/>
              <w:left w:val="nil"/>
              <w:bottom w:val="nil"/>
              <w:right w:val="nil"/>
            </w:tcBorders>
            <w:shd w:val="clear" w:color="auto" w:fill="auto"/>
            <w:noWrap/>
            <w:vAlign w:val="bottom"/>
            <w:hideMark/>
          </w:tcPr>
          <w:p w14:paraId="54D7F30A" w14:textId="23A5B3B1"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(96.983.634)</w:t>
            </w:r>
          </w:p>
        </w:tc>
      </w:tr>
      <w:tr w:rsidR="00911B38" w:rsidRPr="00911B38" w14:paraId="7F8A5E5B" w14:textId="77777777" w:rsidTr="00F20EFB">
        <w:trPr>
          <w:trHeight w:val="170"/>
        </w:trPr>
        <w:tc>
          <w:tcPr>
            <w:tcW w:w="7938" w:type="dxa"/>
            <w:tcBorders>
              <w:top w:val="nil"/>
              <w:left w:val="nil"/>
              <w:bottom w:val="nil"/>
              <w:right w:val="nil"/>
            </w:tcBorders>
            <w:shd w:val="clear" w:color="auto" w:fill="auto"/>
            <w:noWrap/>
            <w:vAlign w:val="bottom"/>
            <w:hideMark/>
          </w:tcPr>
          <w:p w14:paraId="695215B2" w14:textId="77777777" w:rsidR="00911B38" w:rsidRPr="00911B38" w:rsidRDefault="00911B38" w:rsidP="00911B38">
            <w:pPr>
              <w:suppressAutoHyphens w:val="0"/>
              <w:autoSpaceDN/>
              <w:spacing w:after="0" w:line="240" w:lineRule="auto"/>
              <w:rPr>
                <w:rFonts w:eastAsia="Times New Roman" w:cs="Calibri"/>
                <w:b/>
                <w:bCs/>
                <w:sz w:val="16"/>
                <w:szCs w:val="16"/>
              </w:rPr>
            </w:pPr>
          </w:p>
        </w:tc>
        <w:tc>
          <w:tcPr>
            <w:tcW w:w="1164" w:type="dxa"/>
            <w:tcBorders>
              <w:top w:val="nil"/>
              <w:left w:val="nil"/>
              <w:bottom w:val="nil"/>
              <w:right w:val="nil"/>
            </w:tcBorders>
            <w:shd w:val="clear" w:color="auto" w:fill="auto"/>
            <w:noWrap/>
            <w:vAlign w:val="bottom"/>
            <w:hideMark/>
          </w:tcPr>
          <w:p w14:paraId="0D1742C8"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5069A276"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16B7CBF0" w14:textId="77777777" w:rsidTr="00F20EFB">
        <w:trPr>
          <w:trHeight w:val="170"/>
        </w:trPr>
        <w:tc>
          <w:tcPr>
            <w:tcW w:w="7938" w:type="dxa"/>
            <w:tcBorders>
              <w:top w:val="nil"/>
              <w:left w:val="nil"/>
              <w:bottom w:val="nil"/>
              <w:right w:val="nil"/>
            </w:tcBorders>
            <w:shd w:val="clear" w:color="auto" w:fill="auto"/>
            <w:noWrap/>
            <w:vAlign w:val="bottom"/>
            <w:hideMark/>
          </w:tcPr>
          <w:p w14:paraId="7A52D2EC" w14:textId="77777777" w:rsidR="00911B38" w:rsidRPr="00911B38" w:rsidRDefault="00911B38" w:rsidP="00911B38">
            <w:pPr>
              <w:suppressAutoHyphens w:val="0"/>
              <w:autoSpaceDN/>
              <w:spacing w:after="0" w:line="240" w:lineRule="auto"/>
              <w:jc w:val="center"/>
              <w:rPr>
                <w:rFonts w:eastAsia="Times New Roman" w:cs="Calibri"/>
                <w:b/>
                <w:bCs/>
                <w:sz w:val="16"/>
                <w:szCs w:val="16"/>
              </w:rPr>
            </w:pPr>
            <w:r w:rsidRPr="00911B38">
              <w:rPr>
                <w:rFonts w:eastAsia="Times New Roman" w:cs="Calibri"/>
                <w:b/>
                <w:bCs/>
                <w:sz w:val="16"/>
                <w:szCs w:val="16"/>
              </w:rPr>
              <w:t xml:space="preserve"> FLUXOS DE CAIXA DAS ATIVIDADES DE INVESTIMENTOS </w:t>
            </w:r>
          </w:p>
        </w:tc>
        <w:tc>
          <w:tcPr>
            <w:tcW w:w="1164" w:type="dxa"/>
            <w:tcBorders>
              <w:top w:val="nil"/>
              <w:left w:val="nil"/>
              <w:bottom w:val="nil"/>
              <w:right w:val="nil"/>
            </w:tcBorders>
            <w:shd w:val="clear" w:color="auto" w:fill="auto"/>
            <w:noWrap/>
            <w:vAlign w:val="bottom"/>
            <w:hideMark/>
          </w:tcPr>
          <w:p w14:paraId="5672B054" w14:textId="77777777" w:rsidR="00911B38" w:rsidRPr="00911B38" w:rsidRDefault="00911B38" w:rsidP="00911B38">
            <w:pPr>
              <w:suppressAutoHyphens w:val="0"/>
              <w:autoSpaceDN/>
              <w:spacing w:after="0" w:line="240" w:lineRule="auto"/>
              <w:jc w:val="right"/>
              <w:rPr>
                <w:rFonts w:eastAsia="Times New Roman" w:cs="Calibri"/>
                <w:b/>
                <w:bCs/>
                <w:sz w:val="16"/>
                <w:szCs w:val="16"/>
              </w:rPr>
            </w:pPr>
          </w:p>
        </w:tc>
        <w:tc>
          <w:tcPr>
            <w:tcW w:w="1246" w:type="dxa"/>
            <w:tcBorders>
              <w:top w:val="nil"/>
              <w:left w:val="nil"/>
              <w:bottom w:val="nil"/>
              <w:right w:val="nil"/>
            </w:tcBorders>
            <w:shd w:val="clear" w:color="auto" w:fill="auto"/>
            <w:noWrap/>
            <w:vAlign w:val="bottom"/>
            <w:hideMark/>
          </w:tcPr>
          <w:p w14:paraId="08E36574"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66A2C2E3" w14:textId="77777777" w:rsidTr="00F20EFB">
        <w:trPr>
          <w:trHeight w:val="170"/>
        </w:trPr>
        <w:tc>
          <w:tcPr>
            <w:tcW w:w="7938" w:type="dxa"/>
            <w:tcBorders>
              <w:top w:val="nil"/>
              <w:left w:val="nil"/>
              <w:bottom w:val="nil"/>
              <w:right w:val="nil"/>
            </w:tcBorders>
            <w:shd w:val="clear" w:color="auto" w:fill="auto"/>
            <w:noWrap/>
            <w:vAlign w:val="bottom"/>
            <w:hideMark/>
          </w:tcPr>
          <w:p w14:paraId="241783E4" w14:textId="77777777" w:rsidR="00911B38" w:rsidRPr="00911B38" w:rsidRDefault="00911B38" w:rsidP="00911B38">
            <w:pPr>
              <w:suppressAutoHyphens w:val="0"/>
              <w:autoSpaceDN/>
              <w:spacing w:after="0" w:line="240" w:lineRule="auto"/>
              <w:rPr>
                <w:rFonts w:ascii="Times New Roman" w:eastAsia="Times New Roman" w:hAnsi="Times New Roman" w:cs="Times New Roman"/>
                <w:sz w:val="20"/>
                <w:szCs w:val="20"/>
              </w:rPr>
            </w:pPr>
          </w:p>
        </w:tc>
        <w:tc>
          <w:tcPr>
            <w:tcW w:w="1164" w:type="dxa"/>
            <w:tcBorders>
              <w:top w:val="nil"/>
              <w:left w:val="nil"/>
              <w:bottom w:val="nil"/>
              <w:right w:val="nil"/>
            </w:tcBorders>
            <w:shd w:val="clear" w:color="auto" w:fill="auto"/>
            <w:noWrap/>
            <w:vAlign w:val="bottom"/>
            <w:hideMark/>
          </w:tcPr>
          <w:p w14:paraId="352B832B"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6153CB15"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F20EFB" w:rsidRPr="00911B38" w14:paraId="37E5B983" w14:textId="77777777" w:rsidTr="00F20EFB">
        <w:trPr>
          <w:trHeight w:val="170"/>
        </w:trPr>
        <w:tc>
          <w:tcPr>
            <w:tcW w:w="7938" w:type="dxa"/>
            <w:tcBorders>
              <w:top w:val="nil"/>
              <w:left w:val="nil"/>
              <w:bottom w:val="nil"/>
              <w:right w:val="nil"/>
            </w:tcBorders>
            <w:shd w:val="clear" w:color="auto" w:fill="auto"/>
            <w:noWrap/>
            <w:vAlign w:val="bottom"/>
            <w:hideMark/>
          </w:tcPr>
          <w:p w14:paraId="0D1B6BA4"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Aquisição de Imobilizado </w:t>
            </w:r>
          </w:p>
        </w:tc>
        <w:tc>
          <w:tcPr>
            <w:tcW w:w="1164" w:type="dxa"/>
            <w:tcBorders>
              <w:top w:val="nil"/>
              <w:left w:val="nil"/>
              <w:bottom w:val="nil"/>
              <w:right w:val="nil"/>
            </w:tcBorders>
            <w:shd w:val="clear" w:color="auto" w:fill="auto"/>
            <w:noWrap/>
            <w:vAlign w:val="bottom"/>
            <w:hideMark/>
          </w:tcPr>
          <w:p w14:paraId="6FFD18A4" w14:textId="1A1D2DC8"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(59.265.838)</w:t>
            </w:r>
          </w:p>
        </w:tc>
        <w:tc>
          <w:tcPr>
            <w:tcW w:w="1246" w:type="dxa"/>
            <w:tcBorders>
              <w:top w:val="nil"/>
              <w:left w:val="nil"/>
              <w:bottom w:val="nil"/>
              <w:right w:val="nil"/>
            </w:tcBorders>
            <w:shd w:val="clear" w:color="auto" w:fill="auto"/>
            <w:noWrap/>
            <w:vAlign w:val="bottom"/>
            <w:hideMark/>
          </w:tcPr>
          <w:p w14:paraId="5BA72FE8" w14:textId="205772B1"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(46.955.959)</w:t>
            </w:r>
          </w:p>
        </w:tc>
      </w:tr>
      <w:tr w:rsidR="00F20EFB" w:rsidRPr="00911B38" w14:paraId="2EDBB257" w14:textId="77777777" w:rsidTr="00F20EFB">
        <w:trPr>
          <w:trHeight w:val="170"/>
        </w:trPr>
        <w:tc>
          <w:tcPr>
            <w:tcW w:w="7938" w:type="dxa"/>
            <w:tcBorders>
              <w:top w:val="nil"/>
              <w:left w:val="nil"/>
              <w:bottom w:val="nil"/>
              <w:right w:val="nil"/>
            </w:tcBorders>
            <w:shd w:val="clear" w:color="auto" w:fill="auto"/>
            <w:noWrap/>
            <w:vAlign w:val="bottom"/>
            <w:hideMark/>
          </w:tcPr>
          <w:p w14:paraId="030AB574"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Aquisição de Intangível </w:t>
            </w:r>
          </w:p>
        </w:tc>
        <w:tc>
          <w:tcPr>
            <w:tcW w:w="1164" w:type="dxa"/>
            <w:tcBorders>
              <w:top w:val="nil"/>
              <w:left w:val="nil"/>
              <w:bottom w:val="nil"/>
              <w:right w:val="nil"/>
            </w:tcBorders>
            <w:shd w:val="clear" w:color="auto" w:fill="auto"/>
            <w:noWrap/>
            <w:vAlign w:val="bottom"/>
            <w:hideMark/>
          </w:tcPr>
          <w:p w14:paraId="4CDFD4F8" w14:textId="7AE0B9EF"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(12.639.745)</w:t>
            </w:r>
          </w:p>
        </w:tc>
        <w:tc>
          <w:tcPr>
            <w:tcW w:w="1246" w:type="dxa"/>
            <w:tcBorders>
              <w:top w:val="nil"/>
              <w:left w:val="nil"/>
              <w:bottom w:val="nil"/>
              <w:right w:val="nil"/>
            </w:tcBorders>
            <w:shd w:val="clear" w:color="auto" w:fill="auto"/>
            <w:noWrap/>
            <w:vAlign w:val="bottom"/>
            <w:hideMark/>
          </w:tcPr>
          <w:p w14:paraId="41F9FFEB" w14:textId="13B61C4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(9.322.028)</w:t>
            </w:r>
          </w:p>
        </w:tc>
      </w:tr>
      <w:tr w:rsidR="00911B38" w:rsidRPr="00911B38" w14:paraId="533F208F" w14:textId="77777777" w:rsidTr="00F20EFB">
        <w:trPr>
          <w:trHeight w:val="170"/>
        </w:trPr>
        <w:tc>
          <w:tcPr>
            <w:tcW w:w="7938" w:type="dxa"/>
            <w:tcBorders>
              <w:top w:val="nil"/>
              <w:left w:val="nil"/>
              <w:bottom w:val="nil"/>
              <w:right w:val="nil"/>
            </w:tcBorders>
            <w:shd w:val="clear" w:color="auto" w:fill="auto"/>
            <w:noWrap/>
            <w:vAlign w:val="bottom"/>
            <w:hideMark/>
          </w:tcPr>
          <w:p w14:paraId="3D557086"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 Disponibilidades liquidas geradas (aplicadas) nas atividades de investimentos </w:t>
            </w:r>
          </w:p>
        </w:tc>
        <w:tc>
          <w:tcPr>
            <w:tcW w:w="1164" w:type="dxa"/>
            <w:tcBorders>
              <w:top w:val="nil"/>
              <w:left w:val="nil"/>
              <w:bottom w:val="nil"/>
              <w:right w:val="nil"/>
            </w:tcBorders>
            <w:shd w:val="clear" w:color="auto" w:fill="auto"/>
            <w:noWrap/>
            <w:vAlign w:val="bottom"/>
            <w:hideMark/>
          </w:tcPr>
          <w:p w14:paraId="11CA9202" w14:textId="668F73BC"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(71.905.583)</w:t>
            </w:r>
          </w:p>
        </w:tc>
        <w:tc>
          <w:tcPr>
            <w:tcW w:w="1246" w:type="dxa"/>
            <w:tcBorders>
              <w:top w:val="nil"/>
              <w:left w:val="nil"/>
              <w:bottom w:val="nil"/>
              <w:right w:val="nil"/>
            </w:tcBorders>
            <w:shd w:val="clear" w:color="auto" w:fill="auto"/>
            <w:noWrap/>
            <w:vAlign w:val="bottom"/>
            <w:hideMark/>
          </w:tcPr>
          <w:p w14:paraId="23501B96" w14:textId="0F8DFE47"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(56.277.987)</w:t>
            </w:r>
          </w:p>
        </w:tc>
      </w:tr>
      <w:tr w:rsidR="00911B38" w:rsidRPr="00911B38" w14:paraId="15F83971" w14:textId="77777777" w:rsidTr="00F20EFB">
        <w:trPr>
          <w:trHeight w:val="170"/>
        </w:trPr>
        <w:tc>
          <w:tcPr>
            <w:tcW w:w="7938" w:type="dxa"/>
            <w:tcBorders>
              <w:top w:val="nil"/>
              <w:left w:val="nil"/>
              <w:bottom w:val="nil"/>
              <w:right w:val="nil"/>
            </w:tcBorders>
            <w:shd w:val="clear" w:color="auto" w:fill="auto"/>
            <w:noWrap/>
            <w:vAlign w:val="bottom"/>
            <w:hideMark/>
          </w:tcPr>
          <w:p w14:paraId="37D0EA56" w14:textId="77777777" w:rsidR="00911B38" w:rsidRPr="00911B38" w:rsidRDefault="00911B38" w:rsidP="00911B38">
            <w:pPr>
              <w:suppressAutoHyphens w:val="0"/>
              <w:autoSpaceDN/>
              <w:spacing w:after="0" w:line="240" w:lineRule="auto"/>
              <w:rPr>
                <w:rFonts w:eastAsia="Times New Roman" w:cs="Calibri"/>
                <w:b/>
                <w:bCs/>
                <w:sz w:val="16"/>
                <w:szCs w:val="16"/>
              </w:rPr>
            </w:pPr>
          </w:p>
        </w:tc>
        <w:tc>
          <w:tcPr>
            <w:tcW w:w="1164" w:type="dxa"/>
            <w:tcBorders>
              <w:top w:val="nil"/>
              <w:left w:val="nil"/>
              <w:bottom w:val="nil"/>
              <w:right w:val="nil"/>
            </w:tcBorders>
            <w:shd w:val="clear" w:color="auto" w:fill="auto"/>
            <w:noWrap/>
            <w:vAlign w:val="bottom"/>
            <w:hideMark/>
          </w:tcPr>
          <w:p w14:paraId="64BABDA8"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6B0ABCC1"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234DDE83" w14:textId="77777777" w:rsidTr="00F20EFB">
        <w:trPr>
          <w:trHeight w:val="170"/>
        </w:trPr>
        <w:tc>
          <w:tcPr>
            <w:tcW w:w="7938" w:type="dxa"/>
            <w:tcBorders>
              <w:top w:val="nil"/>
              <w:left w:val="nil"/>
              <w:bottom w:val="nil"/>
              <w:right w:val="nil"/>
            </w:tcBorders>
            <w:shd w:val="clear" w:color="auto" w:fill="auto"/>
            <w:noWrap/>
            <w:vAlign w:val="bottom"/>
            <w:hideMark/>
          </w:tcPr>
          <w:p w14:paraId="6EC06B4E" w14:textId="77777777" w:rsidR="00911B38" w:rsidRPr="00911B38" w:rsidRDefault="00911B38" w:rsidP="00911B38">
            <w:pPr>
              <w:suppressAutoHyphens w:val="0"/>
              <w:autoSpaceDN/>
              <w:spacing w:after="0" w:line="240" w:lineRule="auto"/>
              <w:jc w:val="center"/>
              <w:rPr>
                <w:rFonts w:eastAsia="Times New Roman" w:cs="Calibri"/>
                <w:b/>
                <w:bCs/>
                <w:sz w:val="16"/>
                <w:szCs w:val="16"/>
              </w:rPr>
            </w:pPr>
            <w:r w:rsidRPr="00911B38">
              <w:rPr>
                <w:rFonts w:eastAsia="Times New Roman" w:cs="Calibri"/>
                <w:b/>
                <w:bCs/>
                <w:sz w:val="16"/>
                <w:szCs w:val="16"/>
              </w:rPr>
              <w:t xml:space="preserve"> FLUXOS DE CAIXA DAS ATIVIDADES DE FINANCIAMENTO </w:t>
            </w:r>
          </w:p>
        </w:tc>
        <w:tc>
          <w:tcPr>
            <w:tcW w:w="1164" w:type="dxa"/>
            <w:tcBorders>
              <w:top w:val="nil"/>
              <w:left w:val="nil"/>
              <w:bottom w:val="nil"/>
              <w:right w:val="nil"/>
            </w:tcBorders>
            <w:shd w:val="clear" w:color="auto" w:fill="auto"/>
            <w:noWrap/>
            <w:vAlign w:val="bottom"/>
            <w:hideMark/>
          </w:tcPr>
          <w:p w14:paraId="66E18592" w14:textId="77777777" w:rsidR="00911B38" w:rsidRPr="00911B38" w:rsidRDefault="00911B38" w:rsidP="00911B38">
            <w:pPr>
              <w:suppressAutoHyphens w:val="0"/>
              <w:autoSpaceDN/>
              <w:spacing w:after="0" w:line="240" w:lineRule="auto"/>
              <w:jc w:val="right"/>
              <w:rPr>
                <w:rFonts w:eastAsia="Times New Roman" w:cs="Calibri"/>
                <w:b/>
                <w:bCs/>
                <w:sz w:val="16"/>
                <w:szCs w:val="16"/>
              </w:rPr>
            </w:pPr>
          </w:p>
        </w:tc>
        <w:tc>
          <w:tcPr>
            <w:tcW w:w="1246" w:type="dxa"/>
            <w:tcBorders>
              <w:top w:val="nil"/>
              <w:left w:val="nil"/>
              <w:bottom w:val="nil"/>
              <w:right w:val="nil"/>
            </w:tcBorders>
            <w:shd w:val="clear" w:color="auto" w:fill="auto"/>
            <w:noWrap/>
            <w:vAlign w:val="bottom"/>
            <w:hideMark/>
          </w:tcPr>
          <w:p w14:paraId="74CE2427"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2CCF3E24" w14:textId="77777777" w:rsidTr="00F20EFB">
        <w:trPr>
          <w:trHeight w:val="170"/>
        </w:trPr>
        <w:tc>
          <w:tcPr>
            <w:tcW w:w="7938" w:type="dxa"/>
            <w:tcBorders>
              <w:top w:val="nil"/>
              <w:left w:val="nil"/>
              <w:bottom w:val="nil"/>
              <w:right w:val="nil"/>
            </w:tcBorders>
            <w:shd w:val="clear" w:color="auto" w:fill="auto"/>
            <w:noWrap/>
            <w:vAlign w:val="bottom"/>
            <w:hideMark/>
          </w:tcPr>
          <w:p w14:paraId="7D5E0241" w14:textId="77777777" w:rsidR="00911B38" w:rsidRPr="00911B38" w:rsidRDefault="00911B38" w:rsidP="00911B38">
            <w:pPr>
              <w:suppressAutoHyphens w:val="0"/>
              <w:autoSpaceDN/>
              <w:spacing w:after="0" w:line="240" w:lineRule="auto"/>
              <w:rPr>
                <w:rFonts w:ascii="Times New Roman" w:eastAsia="Times New Roman" w:hAnsi="Times New Roman" w:cs="Times New Roman"/>
                <w:sz w:val="20"/>
                <w:szCs w:val="20"/>
              </w:rPr>
            </w:pPr>
          </w:p>
        </w:tc>
        <w:tc>
          <w:tcPr>
            <w:tcW w:w="1164" w:type="dxa"/>
            <w:tcBorders>
              <w:top w:val="nil"/>
              <w:left w:val="nil"/>
              <w:bottom w:val="nil"/>
              <w:right w:val="nil"/>
            </w:tcBorders>
            <w:shd w:val="clear" w:color="auto" w:fill="auto"/>
            <w:noWrap/>
            <w:vAlign w:val="bottom"/>
            <w:hideMark/>
          </w:tcPr>
          <w:p w14:paraId="1A89806F"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bottom"/>
            <w:hideMark/>
          </w:tcPr>
          <w:p w14:paraId="2810EFE0"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911B38" w:rsidRPr="00911B38" w14:paraId="1B4D633C" w14:textId="77777777" w:rsidTr="00F20EFB">
        <w:trPr>
          <w:trHeight w:val="170"/>
        </w:trPr>
        <w:tc>
          <w:tcPr>
            <w:tcW w:w="7938" w:type="dxa"/>
            <w:tcBorders>
              <w:top w:val="nil"/>
              <w:left w:val="nil"/>
              <w:bottom w:val="nil"/>
              <w:right w:val="nil"/>
            </w:tcBorders>
            <w:shd w:val="clear" w:color="auto" w:fill="auto"/>
            <w:noWrap/>
            <w:vAlign w:val="bottom"/>
            <w:hideMark/>
          </w:tcPr>
          <w:p w14:paraId="258FB5C9"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Créditos Recebidos da União - AFAC </w:t>
            </w:r>
          </w:p>
        </w:tc>
        <w:tc>
          <w:tcPr>
            <w:tcW w:w="1164" w:type="dxa"/>
            <w:tcBorders>
              <w:top w:val="nil"/>
              <w:left w:val="nil"/>
              <w:bottom w:val="nil"/>
              <w:right w:val="nil"/>
            </w:tcBorders>
            <w:shd w:val="clear" w:color="auto" w:fill="auto"/>
            <w:noWrap/>
            <w:vAlign w:val="bottom"/>
            <w:hideMark/>
          </w:tcPr>
          <w:p w14:paraId="153D972B" w14:textId="50C6A2C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65.184.913 </w:t>
            </w:r>
          </w:p>
        </w:tc>
        <w:tc>
          <w:tcPr>
            <w:tcW w:w="1246" w:type="dxa"/>
            <w:tcBorders>
              <w:top w:val="nil"/>
              <w:left w:val="nil"/>
              <w:bottom w:val="nil"/>
              <w:right w:val="nil"/>
            </w:tcBorders>
            <w:shd w:val="clear" w:color="auto" w:fill="auto"/>
            <w:noWrap/>
            <w:vAlign w:val="bottom"/>
            <w:hideMark/>
          </w:tcPr>
          <w:p w14:paraId="76DD1A78" w14:textId="2B162E64"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 44.587.734 </w:t>
            </w:r>
          </w:p>
        </w:tc>
      </w:tr>
      <w:tr w:rsidR="00911B38" w:rsidRPr="00911B38" w14:paraId="313A1EA0" w14:textId="77777777" w:rsidTr="00F20EFB">
        <w:trPr>
          <w:trHeight w:val="170"/>
        </w:trPr>
        <w:tc>
          <w:tcPr>
            <w:tcW w:w="7938" w:type="dxa"/>
            <w:tcBorders>
              <w:top w:val="nil"/>
              <w:left w:val="nil"/>
              <w:bottom w:val="nil"/>
              <w:right w:val="nil"/>
            </w:tcBorders>
            <w:shd w:val="clear" w:color="auto" w:fill="auto"/>
            <w:noWrap/>
            <w:vAlign w:val="bottom"/>
            <w:hideMark/>
          </w:tcPr>
          <w:p w14:paraId="02E4AF2C"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Subvenção do Tesouro Nacional - repasse para custeio/pessoal </w:t>
            </w:r>
          </w:p>
        </w:tc>
        <w:tc>
          <w:tcPr>
            <w:tcW w:w="1164" w:type="dxa"/>
            <w:tcBorders>
              <w:top w:val="nil"/>
              <w:left w:val="nil"/>
              <w:bottom w:val="nil"/>
              <w:right w:val="nil"/>
            </w:tcBorders>
            <w:shd w:val="clear" w:color="auto" w:fill="auto"/>
            <w:noWrap/>
            <w:vAlign w:val="bottom"/>
            <w:hideMark/>
          </w:tcPr>
          <w:p w14:paraId="1A20CB35" w14:textId="40088779"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117.771.380 </w:t>
            </w:r>
          </w:p>
        </w:tc>
        <w:tc>
          <w:tcPr>
            <w:tcW w:w="1246" w:type="dxa"/>
            <w:tcBorders>
              <w:top w:val="nil"/>
              <w:left w:val="nil"/>
              <w:bottom w:val="nil"/>
              <w:right w:val="nil"/>
            </w:tcBorders>
            <w:shd w:val="clear" w:color="auto" w:fill="auto"/>
            <w:noWrap/>
            <w:vAlign w:val="bottom"/>
            <w:hideMark/>
          </w:tcPr>
          <w:p w14:paraId="772067C6" w14:textId="7E9D6EC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102.246.225 </w:t>
            </w:r>
          </w:p>
        </w:tc>
      </w:tr>
      <w:tr w:rsidR="00F20EFB" w:rsidRPr="00911B38" w14:paraId="6F70508E" w14:textId="77777777" w:rsidTr="00F20EFB">
        <w:trPr>
          <w:trHeight w:val="170"/>
        </w:trPr>
        <w:tc>
          <w:tcPr>
            <w:tcW w:w="7938" w:type="dxa"/>
            <w:tcBorders>
              <w:top w:val="nil"/>
              <w:left w:val="nil"/>
              <w:bottom w:val="nil"/>
              <w:right w:val="nil"/>
            </w:tcBorders>
            <w:shd w:val="clear" w:color="auto" w:fill="auto"/>
            <w:noWrap/>
            <w:vAlign w:val="bottom"/>
            <w:hideMark/>
          </w:tcPr>
          <w:p w14:paraId="1DB5B82B"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Pagamento de Passivos de Arrendamento (Direito de Uso) </w:t>
            </w:r>
          </w:p>
        </w:tc>
        <w:tc>
          <w:tcPr>
            <w:tcW w:w="1164" w:type="dxa"/>
            <w:tcBorders>
              <w:top w:val="nil"/>
              <w:left w:val="nil"/>
              <w:bottom w:val="nil"/>
              <w:right w:val="nil"/>
            </w:tcBorders>
            <w:shd w:val="clear" w:color="auto" w:fill="auto"/>
            <w:noWrap/>
            <w:vAlign w:val="bottom"/>
            <w:hideMark/>
          </w:tcPr>
          <w:p w14:paraId="5F670D81" w14:textId="1ABC41C6"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(2.070.868)</w:t>
            </w:r>
          </w:p>
        </w:tc>
        <w:tc>
          <w:tcPr>
            <w:tcW w:w="1246" w:type="dxa"/>
            <w:tcBorders>
              <w:top w:val="nil"/>
              <w:left w:val="nil"/>
              <w:bottom w:val="nil"/>
              <w:right w:val="nil"/>
            </w:tcBorders>
            <w:shd w:val="clear" w:color="auto" w:fill="auto"/>
            <w:noWrap/>
            <w:vAlign w:val="bottom"/>
            <w:hideMark/>
          </w:tcPr>
          <w:p w14:paraId="0F7DFD6F" w14:textId="3CF2D64F"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(3.570.661)</w:t>
            </w:r>
          </w:p>
        </w:tc>
      </w:tr>
      <w:tr w:rsidR="00911B38" w:rsidRPr="00911B38" w14:paraId="4D89DB67" w14:textId="77777777" w:rsidTr="00F20EFB">
        <w:trPr>
          <w:trHeight w:val="170"/>
        </w:trPr>
        <w:tc>
          <w:tcPr>
            <w:tcW w:w="7938" w:type="dxa"/>
            <w:tcBorders>
              <w:top w:val="nil"/>
              <w:left w:val="nil"/>
              <w:bottom w:val="nil"/>
              <w:right w:val="nil"/>
            </w:tcBorders>
            <w:shd w:val="clear" w:color="auto" w:fill="auto"/>
            <w:noWrap/>
            <w:vAlign w:val="bottom"/>
            <w:hideMark/>
          </w:tcPr>
          <w:p w14:paraId="42CF517F"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 Disponibilidades líquidas geradas (aplicadas) nas atividades de financiamentos </w:t>
            </w:r>
          </w:p>
        </w:tc>
        <w:tc>
          <w:tcPr>
            <w:tcW w:w="1164" w:type="dxa"/>
            <w:tcBorders>
              <w:top w:val="nil"/>
              <w:left w:val="nil"/>
              <w:bottom w:val="nil"/>
              <w:right w:val="nil"/>
            </w:tcBorders>
            <w:shd w:val="clear" w:color="auto" w:fill="auto"/>
            <w:noWrap/>
            <w:vAlign w:val="bottom"/>
            <w:hideMark/>
          </w:tcPr>
          <w:p w14:paraId="26763CFF" w14:textId="1F4C3438"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180.885.425 </w:t>
            </w:r>
          </w:p>
        </w:tc>
        <w:tc>
          <w:tcPr>
            <w:tcW w:w="1246" w:type="dxa"/>
            <w:tcBorders>
              <w:top w:val="nil"/>
              <w:left w:val="nil"/>
              <w:bottom w:val="nil"/>
              <w:right w:val="nil"/>
            </w:tcBorders>
            <w:shd w:val="clear" w:color="auto" w:fill="auto"/>
            <w:noWrap/>
            <w:vAlign w:val="bottom"/>
            <w:hideMark/>
          </w:tcPr>
          <w:p w14:paraId="210EBD88" w14:textId="4FA00E52"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143.263.298 </w:t>
            </w:r>
          </w:p>
        </w:tc>
      </w:tr>
      <w:tr w:rsidR="00911B38" w:rsidRPr="00911B38" w14:paraId="69F9B996" w14:textId="77777777" w:rsidTr="00F20EFB">
        <w:trPr>
          <w:trHeight w:val="170"/>
        </w:trPr>
        <w:tc>
          <w:tcPr>
            <w:tcW w:w="7938" w:type="dxa"/>
            <w:tcBorders>
              <w:top w:val="nil"/>
              <w:left w:val="nil"/>
              <w:bottom w:val="nil"/>
              <w:right w:val="nil"/>
            </w:tcBorders>
            <w:shd w:val="clear" w:color="auto" w:fill="auto"/>
            <w:noWrap/>
            <w:vAlign w:val="bottom"/>
            <w:hideMark/>
          </w:tcPr>
          <w:p w14:paraId="3CB2E5D2" w14:textId="77777777" w:rsidR="00911B38" w:rsidRPr="00911B38" w:rsidRDefault="00911B38" w:rsidP="00911B38">
            <w:pPr>
              <w:suppressAutoHyphens w:val="0"/>
              <w:autoSpaceDN/>
              <w:spacing w:after="0" w:line="240" w:lineRule="auto"/>
              <w:rPr>
                <w:rFonts w:eastAsia="Times New Roman" w:cs="Calibri"/>
                <w:b/>
                <w:bCs/>
                <w:sz w:val="16"/>
                <w:szCs w:val="16"/>
              </w:rPr>
            </w:pPr>
          </w:p>
        </w:tc>
        <w:tc>
          <w:tcPr>
            <w:tcW w:w="1164" w:type="dxa"/>
            <w:tcBorders>
              <w:top w:val="nil"/>
              <w:left w:val="nil"/>
              <w:bottom w:val="nil"/>
              <w:right w:val="nil"/>
            </w:tcBorders>
            <w:shd w:val="clear" w:color="auto" w:fill="auto"/>
            <w:noWrap/>
            <w:vAlign w:val="center"/>
            <w:hideMark/>
          </w:tcPr>
          <w:p w14:paraId="3627763E"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c>
          <w:tcPr>
            <w:tcW w:w="1246" w:type="dxa"/>
            <w:tcBorders>
              <w:top w:val="nil"/>
              <w:left w:val="nil"/>
              <w:bottom w:val="nil"/>
              <w:right w:val="nil"/>
            </w:tcBorders>
            <w:shd w:val="clear" w:color="auto" w:fill="auto"/>
            <w:noWrap/>
            <w:vAlign w:val="center"/>
            <w:hideMark/>
          </w:tcPr>
          <w:p w14:paraId="22EFF0E8" w14:textId="77777777" w:rsidR="00911B38" w:rsidRPr="00911B38" w:rsidRDefault="00911B38" w:rsidP="00911B38">
            <w:pPr>
              <w:suppressAutoHyphens w:val="0"/>
              <w:autoSpaceDN/>
              <w:spacing w:after="0" w:line="240" w:lineRule="auto"/>
              <w:jc w:val="right"/>
              <w:rPr>
                <w:rFonts w:ascii="Times New Roman" w:eastAsia="Times New Roman" w:hAnsi="Times New Roman" w:cs="Times New Roman"/>
                <w:sz w:val="20"/>
                <w:szCs w:val="20"/>
              </w:rPr>
            </w:pPr>
          </w:p>
        </w:tc>
      </w:tr>
      <w:tr w:rsidR="00F20EFB" w:rsidRPr="00911B38" w14:paraId="4A6D8BE7" w14:textId="77777777" w:rsidTr="00F20EFB">
        <w:trPr>
          <w:trHeight w:val="170"/>
        </w:trPr>
        <w:tc>
          <w:tcPr>
            <w:tcW w:w="7938" w:type="dxa"/>
            <w:tcBorders>
              <w:top w:val="single" w:sz="4" w:space="0" w:color="4D93D9"/>
              <w:left w:val="nil"/>
              <w:bottom w:val="single" w:sz="4" w:space="0" w:color="4D93D9"/>
              <w:right w:val="nil"/>
            </w:tcBorders>
            <w:shd w:val="clear" w:color="000000" w:fill="DAE9F8"/>
            <w:noWrap/>
            <w:vAlign w:val="bottom"/>
            <w:hideMark/>
          </w:tcPr>
          <w:p w14:paraId="2C51B05F" w14:textId="77777777" w:rsidR="00911B38" w:rsidRPr="00911B38" w:rsidRDefault="00911B38" w:rsidP="00911B38">
            <w:pPr>
              <w:suppressAutoHyphens w:val="0"/>
              <w:autoSpaceDN/>
              <w:spacing w:after="0" w:line="240" w:lineRule="auto"/>
              <w:rPr>
                <w:rFonts w:eastAsia="Times New Roman" w:cs="Calibri"/>
                <w:b/>
                <w:bCs/>
                <w:sz w:val="16"/>
                <w:szCs w:val="16"/>
              </w:rPr>
            </w:pPr>
            <w:r w:rsidRPr="00911B38">
              <w:rPr>
                <w:rFonts w:eastAsia="Times New Roman" w:cs="Calibri"/>
                <w:b/>
                <w:bCs/>
                <w:sz w:val="16"/>
                <w:szCs w:val="16"/>
              </w:rPr>
              <w:t xml:space="preserve"> Aumento (redução) das disponibilidades </w:t>
            </w:r>
          </w:p>
        </w:tc>
        <w:tc>
          <w:tcPr>
            <w:tcW w:w="1164" w:type="dxa"/>
            <w:tcBorders>
              <w:top w:val="single" w:sz="4" w:space="0" w:color="4D93D9"/>
              <w:left w:val="nil"/>
              <w:bottom w:val="single" w:sz="4" w:space="0" w:color="4D93D9"/>
              <w:right w:val="nil"/>
            </w:tcBorders>
            <w:shd w:val="clear" w:color="000000" w:fill="DAE9F8"/>
            <w:noWrap/>
            <w:vAlign w:val="bottom"/>
            <w:hideMark/>
          </w:tcPr>
          <w:p w14:paraId="54E7F02C" w14:textId="2784655A"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 xml:space="preserve"> 26.662.591 </w:t>
            </w:r>
          </w:p>
        </w:tc>
        <w:tc>
          <w:tcPr>
            <w:tcW w:w="1246" w:type="dxa"/>
            <w:tcBorders>
              <w:top w:val="single" w:sz="4" w:space="0" w:color="4D93D9"/>
              <w:left w:val="nil"/>
              <w:bottom w:val="single" w:sz="4" w:space="0" w:color="4D93D9"/>
              <w:right w:val="nil"/>
            </w:tcBorders>
            <w:shd w:val="clear" w:color="000000" w:fill="DAE9F8"/>
            <w:noWrap/>
            <w:vAlign w:val="bottom"/>
            <w:hideMark/>
          </w:tcPr>
          <w:p w14:paraId="60F5A2A5" w14:textId="68F353A8" w:rsidR="00911B38" w:rsidRPr="00911B38" w:rsidRDefault="00911B38" w:rsidP="00911B38">
            <w:pPr>
              <w:suppressAutoHyphens w:val="0"/>
              <w:autoSpaceDN/>
              <w:spacing w:after="0" w:line="240" w:lineRule="auto"/>
              <w:jc w:val="right"/>
              <w:rPr>
                <w:rFonts w:eastAsia="Times New Roman" w:cs="Calibri"/>
                <w:b/>
                <w:bCs/>
                <w:sz w:val="16"/>
                <w:szCs w:val="16"/>
              </w:rPr>
            </w:pPr>
            <w:r w:rsidRPr="00911B38">
              <w:rPr>
                <w:rFonts w:eastAsia="Times New Roman" w:cs="Calibri"/>
                <w:b/>
                <w:bCs/>
                <w:sz w:val="16"/>
                <w:szCs w:val="16"/>
              </w:rPr>
              <w:t>(9.998.323)</w:t>
            </w:r>
          </w:p>
        </w:tc>
      </w:tr>
      <w:tr w:rsidR="00911B38" w:rsidRPr="00911B38" w14:paraId="30689951" w14:textId="77777777" w:rsidTr="00F20EFB">
        <w:trPr>
          <w:trHeight w:val="170"/>
        </w:trPr>
        <w:tc>
          <w:tcPr>
            <w:tcW w:w="7938" w:type="dxa"/>
            <w:tcBorders>
              <w:top w:val="nil"/>
              <w:left w:val="nil"/>
              <w:bottom w:val="nil"/>
              <w:right w:val="nil"/>
            </w:tcBorders>
            <w:shd w:val="clear" w:color="auto" w:fill="auto"/>
            <w:noWrap/>
            <w:vAlign w:val="bottom"/>
            <w:hideMark/>
          </w:tcPr>
          <w:p w14:paraId="679CEF56"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Disponibilidades no início do período </w:t>
            </w:r>
          </w:p>
        </w:tc>
        <w:tc>
          <w:tcPr>
            <w:tcW w:w="1164" w:type="dxa"/>
            <w:tcBorders>
              <w:top w:val="nil"/>
              <w:left w:val="nil"/>
              <w:bottom w:val="nil"/>
              <w:right w:val="nil"/>
            </w:tcBorders>
            <w:shd w:val="clear" w:color="auto" w:fill="auto"/>
            <w:noWrap/>
            <w:vAlign w:val="center"/>
            <w:hideMark/>
          </w:tcPr>
          <w:p w14:paraId="0A96AEF5" w14:textId="2FE173C0"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125.377.874 </w:t>
            </w:r>
          </w:p>
        </w:tc>
        <w:tc>
          <w:tcPr>
            <w:tcW w:w="1246" w:type="dxa"/>
            <w:tcBorders>
              <w:top w:val="nil"/>
              <w:left w:val="nil"/>
              <w:bottom w:val="nil"/>
              <w:right w:val="nil"/>
            </w:tcBorders>
            <w:shd w:val="clear" w:color="auto" w:fill="auto"/>
            <w:noWrap/>
            <w:vAlign w:val="center"/>
            <w:hideMark/>
          </w:tcPr>
          <w:p w14:paraId="51C29205" w14:textId="11C1E0FD"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126.597.965 </w:t>
            </w:r>
          </w:p>
        </w:tc>
      </w:tr>
      <w:tr w:rsidR="00911B38" w:rsidRPr="00911B38" w14:paraId="35E669EF" w14:textId="77777777" w:rsidTr="00F20EFB">
        <w:trPr>
          <w:trHeight w:val="170"/>
        </w:trPr>
        <w:tc>
          <w:tcPr>
            <w:tcW w:w="7938" w:type="dxa"/>
            <w:tcBorders>
              <w:top w:val="nil"/>
              <w:left w:val="nil"/>
              <w:bottom w:val="nil"/>
              <w:right w:val="nil"/>
            </w:tcBorders>
            <w:shd w:val="clear" w:color="auto" w:fill="auto"/>
            <w:noWrap/>
            <w:vAlign w:val="bottom"/>
            <w:hideMark/>
          </w:tcPr>
          <w:p w14:paraId="37CE878D" w14:textId="77777777" w:rsidR="00911B38" w:rsidRPr="00911B38" w:rsidRDefault="00911B38" w:rsidP="00911B38">
            <w:pPr>
              <w:suppressAutoHyphens w:val="0"/>
              <w:autoSpaceDN/>
              <w:spacing w:after="0" w:line="240" w:lineRule="auto"/>
              <w:ind w:firstLineChars="200" w:firstLine="320"/>
              <w:rPr>
                <w:rFonts w:eastAsia="Times New Roman" w:cs="Calibri"/>
                <w:sz w:val="16"/>
                <w:szCs w:val="16"/>
              </w:rPr>
            </w:pPr>
            <w:r w:rsidRPr="00911B38">
              <w:rPr>
                <w:rFonts w:eastAsia="Times New Roman" w:cs="Calibri"/>
                <w:sz w:val="16"/>
                <w:szCs w:val="16"/>
              </w:rPr>
              <w:t xml:space="preserve"> Disponibilidades no final do período </w:t>
            </w:r>
          </w:p>
        </w:tc>
        <w:tc>
          <w:tcPr>
            <w:tcW w:w="1164" w:type="dxa"/>
            <w:tcBorders>
              <w:top w:val="nil"/>
              <w:left w:val="nil"/>
              <w:bottom w:val="nil"/>
              <w:right w:val="nil"/>
            </w:tcBorders>
            <w:shd w:val="clear" w:color="auto" w:fill="auto"/>
            <w:noWrap/>
            <w:vAlign w:val="center"/>
            <w:hideMark/>
          </w:tcPr>
          <w:p w14:paraId="0932FEDF" w14:textId="47EA54FF"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152.040.465 </w:t>
            </w:r>
          </w:p>
        </w:tc>
        <w:tc>
          <w:tcPr>
            <w:tcW w:w="1246" w:type="dxa"/>
            <w:tcBorders>
              <w:top w:val="nil"/>
              <w:left w:val="nil"/>
              <w:bottom w:val="nil"/>
              <w:right w:val="nil"/>
            </w:tcBorders>
            <w:shd w:val="clear" w:color="auto" w:fill="auto"/>
            <w:noWrap/>
            <w:vAlign w:val="center"/>
            <w:hideMark/>
          </w:tcPr>
          <w:p w14:paraId="046871E7" w14:textId="28749168" w:rsidR="00911B38" w:rsidRPr="00911B38" w:rsidRDefault="00911B38" w:rsidP="00911B38">
            <w:pPr>
              <w:suppressAutoHyphens w:val="0"/>
              <w:autoSpaceDN/>
              <w:spacing w:after="0" w:line="240" w:lineRule="auto"/>
              <w:jc w:val="right"/>
              <w:rPr>
                <w:rFonts w:eastAsia="Times New Roman" w:cs="Calibri"/>
                <w:sz w:val="16"/>
                <w:szCs w:val="16"/>
              </w:rPr>
            </w:pPr>
            <w:r w:rsidRPr="00911B38">
              <w:rPr>
                <w:rFonts w:eastAsia="Times New Roman" w:cs="Calibri"/>
                <w:sz w:val="16"/>
                <w:szCs w:val="16"/>
              </w:rPr>
              <w:t xml:space="preserve">116.599.642 </w:t>
            </w:r>
          </w:p>
        </w:tc>
      </w:tr>
    </w:tbl>
    <w:p w14:paraId="50117D9E" w14:textId="77777777" w:rsidR="0014550A" w:rsidRDefault="0014550A">
      <w:pPr>
        <w:spacing w:after="0" w:line="240" w:lineRule="auto"/>
        <w:rPr>
          <w:rFonts w:eastAsia="Times New Roman" w:cs="Calibri"/>
          <w:sz w:val="16"/>
          <w:szCs w:val="16"/>
        </w:rPr>
      </w:pPr>
    </w:p>
    <w:p w14:paraId="4A0CF688" w14:textId="77777777" w:rsidR="0014550A" w:rsidRDefault="0014550A">
      <w:pPr>
        <w:spacing w:after="240" w:line="240" w:lineRule="auto"/>
        <w:rPr>
          <w:rFonts w:eastAsia="Times New Roman" w:cs="Calibri"/>
          <w:sz w:val="16"/>
          <w:szCs w:val="16"/>
        </w:rPr>
      </w:pPr>
    </w:p>
    <w:p w14:paraId="6E5A9AF7" w14:textId="3D645A64" w:rsidR="0014550A" w:rsidRDefault="00872555" w:rsidP="00872555">
      <w:pPr>
        <w:spacing w:after="240" w:line="240" w:lineRule="auto"/>
        <w:jc w:val="center"/>
        <w:rPr>
          <w:rFonts w:eastAsia="Times New Roman" w:cs="Calibri"/>
          <w:sz w:val="16"/>
          <w:szCs w:val="16"/>
        </w:rPr>
      </w:pPr>
      <w:r w:rsidRPr="00872555">
        <w:rPr>
          <w:rFonts w:eastAsia="Times New Roman" w:cs="Calibri"/>
          <w:sz w:val="16"/>
          <w:szCs w:val="16"/>
        </w:rPr>
        <w:t>(As Notas Explicativas são parte integrante das Demonstrações Financeiras)</w:t>
      </w:r>
    </w:p>
    <w:p w14:paraId="17601BA4" w14:textId="77777777" w:rsidR="00B32393" w:rsidRDefault="00B32393">
      <w:pPr>
        <w:spacing w:after="240" w:line="240" w:lineRule="auto"/>
        <w:rPr>
          <w:rFonts w:eastAsia="Times New Roman" w:cs="Calibri"/>
          <w:sz w:val="16"/>
          <w:szCs w:val="16"/>
        </w:rPr>
      </w:pPr>
    </w:p>
    <w:p w14:paraId="5AA4A60F" w14:textId="77777777" w:rsidR="000B273A" w:rsidRDefault="000B273A">
      <w:pPr>
        <w:spacing w:after="240" w:line="240" w:lineRule="auto"/>
        <w:rPr>
          <w:rFonts w:eastAsia="Times New Roman" w:cs="Calibri"/>
          <w:sz w:val="16"/>
          <w:szCs w:val="16"/>
        </w:rPr>
      </w:pPr>
    </w:p>
    <w:p w14:paraId="1C6D24B3" w14:textId="77777777" w:rsidR="00B32393" w:rsidRDefault="008B0B22" w:rsidP="00B32393">
      <w:pPr>
        <w:pStyle w:val="Ttulo2"/>
        <w:spacing w:after="0"/>
        <w:rPr>
          <w:rStyle w:val="Ttulo2Char"/>
        </w:rPr>
        <w:sectPr w:rsidR="00B32393"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4" w:name="_Toc167729644"/>
      <w:bookmarkStart w:id="15" w:name="_Toc184990306"/>
      <w:r>
        <w:rPr>
          <w:rStyle w:val="Ttulo2Char"/>
        </w:rPr>
        <w:lastRenderedPageBreak/>
        <w:t>Demonstração do Valor Adicionado</w:t>
      </w:r>
      <w:bookmarkEnd w:id="14"/>
      <w:bookmarkEnd w:id="15"/>
    </w:p>
    <w:p w14:paraId="24F7F496" w14:textId="0E1F2149" w:rsidR="0014550A" w:rsidRDefault="008B0B22" w:rsidP="00B32393">
      <w:pPr>
        <w:spacing w:after="0"/>
        <w:rPr>
          <w:i/>
          <w:iCs/>
          <w:color w:val="2E74B5"/>
          <w:sz w:val="16"/>
          <w:szCs w:val="16"/>
        </w:rPr>
      </w:pPr>
      <w:r w:rsidRPr="00B32393">
        <w:rPr>
          <w:color w:val="2E74B5"/>
          <w:sz w:val="16"/>
          <w:szCs w:val="16"/>
        </w:rPr>
        <w:t>Em 30 de junho de 2024 e 30 de junho de 2023</w:t>
      </w:r>
      <w:r w:rsidRPr="00B32393">
        <w:rPr>
          <w:color w:val="2E74B5"/>
          <w:sz w:val="16"/>
          <w:szCs w:val="16"/>
        </w:rPr>
        <w:br/>
      </w:r>
      <w:r w:rsidRPr="00B32393">
        <w:rPr>
          <w:i/>
          <w:iCs/>
          <w:color w:val="2E74B5"/>
          <w:sz w:val="16"/>
          <w:szCs w:val="16"/>
        </w:rPr>
        <w:t>(Valores expressos em reais)</w:t>
      </w:r>
    </w:p>
    <w:p w14:paraId="3FB25E9C" w14:textId="77777777" w:rsidR="00B32393" w:rsidRPr="00B32393" w:rsidRDefault="00B32393" w:rsidP="00B32393">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8038"/>
        <w:gridCol w:w="1212"/>
        <w:gridCol w:w="1212"/>
      </w:tblGrid>
      <w:tr w:rsidR="00E92515" w:rsidRPr="00E92515" w14:paraId="4809246D" w14:textId="77777777" w:rsidTr="00040A3B">
        <w:trPr>
          <w:trHeight w:val="227"/>
        </w:trPr>
        <w:tc>
          <w:tcPr>
            <w:tcW w:w="7524" w:type="dxa"/>
            <w:tcBorders>
              <w:top w:val="nil"/>
              <w:left w:val="single" w:sz="4" w:space="0" w:color="FFFFFF"/>
              <w:bottom w:val="single" w:sz="4" w:space="0" w:color="4D93D9"/>
              <w:right w:val="nil"/>
            </w:tcBorders>
            <w:shd w:val="clear" w:color="auto" w:fill="auto"/>
            <w:noWrap/>
            <w:vAlign w:val="center"/>
            <w:hideMark/>
          </w:tcPr>
          <w:p w14:paraId="7CF9BD06"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w:t>
            </w:r>
          </w:p>
        </w:tc>
        <w:tc>
          <w:tcPr>
            <w:tcW w:w="1134" w:type="dxa"/>
            <w:tcBorders>
              <w:top w:val="nil"/>
              <w:left w:val="single" w:sz="4" w:space="0" w:color="FFFFFF"/>
              <w:bottom w:val="single" w:sz="4" w:space="0" w:color="4D93D9"/>
              <w:right w:val="nil"/>
            </w:tcBorders>
            <w:shd w:val="clear" w:color="auto" w:fill="auto"/>
            <w:noWrap/>
            <w:vAlign w:val="center"/>
            <w:hideMark/>
          </w:tcPr>
          <w:p w14:paraId="13D597B4"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30/06/2024</w:t>
            </w:r>
          </w:p>
        </w:tc>
        <w:tc>
          <w:tcPr>
            <w:tcW w:w="1134" w:type="dxa"/>
            <w:tcBorders>
              <w:top w:val="nil"/>
              <w:left w:val="single" w:sz="4" w:space="0" w:color="FFFFFF"/>
              <w:bottom w:val="single" w:sz="4" w:space="0" w:color="4D93D9"/>
              <w:right w:val="nil"/>
            </w:tcBorders>
            <w:shd w:val="clear" w:color="auto" w:fill="auto"/>
            <w:noWrap/>
            <w:vAlign w:val="center"/>
            <w:hideMark/>
          </w:tcPr>
          <w:p w14:paraId="5571AABD" w14:textId="77777777" w:rsid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30/06/2023</w:t>
            </w:r>
          </w:p>
          <w:p w14:paraId="04298612" w14:textId="4F48F726" w:rsidR="00781777" w:rsidRPr="00E92515" w:rsidRDefault="00916DF1" w:rsidP="00E92515">
            <w:pPr>
              <w:suppressAutoHyphens w:val="0"/>
              <w:autoSpaceDN/>
              <w:spacing w:after="0" w:line="240" w:lineRule="auto"/>
              <w:jc w:val="right"/>
              <w:rPr>
                <w:rFonts w:eastAsia="Times New Roman" w:cs="Calibri"/>
                <w:b/>
                <w:bCs/>
                <w:sz w:val="16"/>
                <w:szCs w:val="16"/>
              </w:rPr>
            </w:pPr>
            <w:r>
              <w:rPr>
                <w:rFonts w:eastAsia="Times New Roman" w:cs="Calibri"/>
                <w:b/>
                <w:bCs/>
                <w:sz w:val="16"/>
                <w:szCs w:val="16"/>
              </w:rPr>
              <w:t>(</w:t>
            </w:r>
            <w:r w:rsidR="00781777">
              <w:rPr>
                <w:rFonts w:eastAsia="Times New Roman" w:cs="Calibri"/>
                <w:b/>
                <w:bCs/>
                <w:sz w:val="16"/>
                <w:szCs w:val="16"/>
              </w:rPr>
              <w:t>Reclassificado</w:t>
            </w:r>
            <w:r>
              <w:rPr>
                <w:rFonts w:eastAsia="Times New Roman" w:cs="Calibri"/>
                <w:b/>
                <w:bCs/>
                <w:sz w:val="16"/>
                <w:szCs w:val="16"/>
              </w:rPr>
              <w:t>)</w:t>
            </w:r>
          </w:p>
        </w:tc>
      </w:tr>
      <w:tr w:rsidR="00E92515" w:rsidRPr="00E92515" w14:paraId="24E37FDA"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21C732CE"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I. RECEITAS</w:t>
            </w:r>
          </w:p>
        </w:tc>
        <w:tc>
          <w:tcPr>
            <w:tcW w:w="1134" w:type="dxa"/>
            <w:tcBorders>
              <w:top w:val="nil"/>
              <w:left w:val="nil"/>
              <w:bottom w:val="single" w:sz="4" w:space="0" w:color="FFFFFF"/>
              <w:right w:val="single" w:sz="4" w:space="0" w:color="FFFFFF"/>
            </w:tcBorders>
            <w:shd w:val="clear" w:color="auto" w:fill="auto"/>
            <w:noWrap/>
            <w:vAlign w:val="bottom"/>
            <w:hideMark/>
          </w:tcPr>
          <w:p w14:paraId="71F4CE11" w14:textId="486BD893"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131.839.196 </w:t>
            </w:r>
          </w:p>
        </w:tc>
        <w:tc>
          <w:tcPr>
            <w:tcW w:w="1134" w:type="dxa"/>
            <w:tcBorders>
              <w:top w:val="nil"/>
              <w:left w:val="nil"/>
              <w:bottom w:val="single" w:sz="4" w:space="0" w:color="FFFFFF"/>
              <w:right w:val="single" w:sz="4" w:space="0" w:color="FFFFFF"/>
            </w:tcBorders>
            <w:shd w:val="clear" w:color="000000" w:fill="FFFFFF"/>
            <w:noWrap/>
            <w:vAlign w:val="bottom"/>
            <w:hideMark/>
          </w:tcPr>
          <w:p w14:paraId="57925C15" w14:textId="3A0216FB"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105.793.314 </w:t>
            </w:r>
          </w:p>
        </w:tc>
      </w:tr>
      <w:tr w:rsidR="00E92515" w:rsidRPr="00E92515" w14:paraId="3421280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46AC8917" w14:textId="78D1FE58"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Permissões para Uso de Pátios</w:t>
            </w:r>
          </w:p>
        </w:tc>
        <w:tc>
          <w:tcPr>
            <w:tcW w:w="1134" w:type="dxa"/>
            <w:tcBorders>
              <w:top w:val="nil"/>
              <w:left w:val="nil"/>
              <w:bottom w:val="single" w:sz="4" w:space="0" w:color="FFFFFF"/>
              <w:right w:val="single" w:sz="4" w:space="0" w:color="FFFFFF"/>
            </w:tcBorders>
            <w:shd w:val="clear" w:color="auto" w:fill="auto"/>
            <w:noWrap/>
            <w:vAlign w:val="bottom"/>
            <w:hideMark/>
          </w:tcPr>
          <w:p w14:paraId="6414085A" w14:textId="009A1E1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2.708.873 </w:t>
            </w:r>
          </w:p>
        </w:tc>
        <w:tc>
          <w:tcPr>
            <w:tcW w:w="1134" w:type="dxa"/>
            <w:tcBorders>
              <w:top w:val="nil"/>
              <w:left w:val="nil"/>
              <w:bottom w:val="single" w:sz="4" w:space="0" w:color="FFFFFF"/>
              <w:right w:val="single" w:sz="4" w:space="0" w:color="FFFFFF"/>
            </w:tcBorders>
            <w:shd w:val="clear" w:color="auto" w:fill="auto"/>
            <w:noWrap/>
            <w:vAlign w:val="bottom"/>
            <w:hideMark/>
          </w:tcPr>
          <w:p w14:paraId="6F914C18" w14:textId="25530106"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2.302.645 </w:t>
            </w:r>
          </w:p>
        </w:tc>
      </w:tr>
      <w:tr w:rsidR="00E92515" w:rsidRPr="00E92515" w14:paraId="4E7CD3D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auto" w:fill="auto"/>
            <w:noWrap/>
            <w:vAlign w:val="bottom"/>
            <w:hideMark/>
          </w:tcPr>
          <w:p w14:paraId="7709A9B9" w14:textId="3AB92ECA"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 Rodovias</w:t>
            </w:r>
          </w:p>
        </w:tc>
        <w:tc>
          <w:tcPr>
            <w:tcW w:w="1134" w:type="dxa"/>
            <w:tcBorders>
              <w:top w:val="nil"/>
              <w:left w:val="nil"/>
              <w:bottom w:val="single" w:sz="4" w:space="0" w:color="FFFFFF"/>
              <w:right w:val="single" w:sz="4" w:space="0" w:color="FFFFFF"/>
            </w:tcBorders>
            <w:shd w:val="clear" w:color="auto" w:fill="auto"/>
            <w:noWrap/>
            <w:vAlign w:val="bottom"/>
            <w:hideMark/>
          </w:tcPr>
          <w:p w14:paraId="48C110D9" w14:textId="4CB403CF"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10.518.151 </w:t>
            </w:r>
          </w:p>
        </w:tc>
        <w:tc>
          <w:tcPr>
            <w:tcW w:w="1134" w:type="dxa"/>
            <w:tcBorders>
              <w:top w:val="nil"/>
              <w:left w:val="nil"/>
              <w:bottom w:val="single" w:sz="4" w:space="0" w:color="FFFFFF"/>
              <w:right w:val="single" w:sz="4" w:space="0" w:color="FFFFFF"/>
            </w:tcBorders>
            <w:shd w:val="clear" w:color="auto" w:fill="auto"/>
            <w:noWrap/>
            <w:vAlign w:val="bottom"/>
            <w:hideMark/>
          </w:tcPr>
          <w:p w14:paraId="31B02B60" w14:textId="2BA24284"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w:t>
            </w:r>
          </w:p>
        </w:tc>
      </w:tr>
      <w:tr w:rsidR="00E92515" w:rsidRPr="00E92515" w14:paraId="3311FA5B"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auto" w:fill="auto"/>
            <w:noWrap/>
            <w:vAlign w:val="bottom"/>
            <w:hideMark/>
          </w:tcPr>
          <w:p w14:paraId="25D7FABC" w14:textId="6D44C64F"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 Portos</w:t>
            </w:r>
          </w:p>
        </w:tc>
        <w:tc>
          <w:tcPr>
            <w:tcW w:w="1134" w:type="dxa"/>
            <w:tcBorders>
              <w:top w:val="nil"/>
              <w:left w:val="nil"/>
              <w:bottom w:val="single" w:sz="4" w:space="0" w:color="FFFFFF"/>
              <w:right w:val="single" w:sz="4" w:space="0" w:color="FFFFFF"/>
            </w:tcBorders>
            <w:shd w:val="clear" w:color="auto" w:fill="auto"/>
            <w:noWrap/>
            <w:vAlign w:val="bottom"/>
            <w:hideMark/>
          </w:tcPr>
          <w:p w14:paraId="69BABC09" w14:textId="3921D4DC"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364.178 </w:t>
            </w:r>
          </w:p>
        </w:tc>
        <w:tc>
          <w:tcPr>
            <w:tcW w:w="1134" w:type="dxa"/>
            <w:tcBorders>
              <w:top w:val="nil"/>
              <w:left w:val="nil"/>
              <w:bottom w:val="single" w:sz="4" w:space="0" w:color="FFFFFF"/>
              <w:right w:val="single" w:sz="4" w:space="0" w:color="FFFFFF"/>
            </w:tcBorders>
            <w:shd w:val="clear" w:color="auto" w:fill="auto"/>
            <w:noWrap/>
            <w:vAlign w:val="bottom"/>
            <w:hideMark/>
          </w:tcPr>
          <w:p w14:paraId="3BCC98E2" w14:textId="772013C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279.483 </w:t>
            </w:r>
          </w:p>
        </w:tc>
      </w:tr>
      <w:tr w:rsidR="00E92515" w:rsidRPr="00E92515" w14:paraId="317819BE"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auto" w:fill="auto"/>
            <w:noWrap/>
            <w:vAlign w:val="bottom"/>
            <w:hideMark/>
          </w:tcPr>
          <w:p w14:paraId="53BE503F" w14:textId="0278B71E"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 Aeroportos</w:t>
            </w:r>
          </w:p>
        </w:tc>
        <w:tc>
          <w:tcPr>
            <w:tcW w:w="1134" w:type="dxa"/>
            <w:tcBorders>
              <w:top w:val="nil"/>
              <w:left w:val="nil"/>
              <w:bottom w:val="single" w:sz="4" w:space="0" w:color="FFFFFF"/>
              <w:right w:val="single" w:sz="4" w:space="0" w:color="FFFFFF"/>
            </w:tcBorders>
            <w:shd w:val="clear" w:color="auto" w:fill="auto"/>
            <w:noWrap/>
            <w:vAlign w:val="bottom"/>
            <w:hideMark/>
          </w:tcPr>
          <w:p w14:paraId="47195CE6" w14:textId="32ABB7C3"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 </w:t>
            </w:r>
          </w:p>
        </w:tc>
        <w:tc>
          <w:tcPr>
            <w:tcW w:w="1134" w:type="dxa"/>
            <w:tcBorders>
              <w:top w:val="nil"/>
              <w:left w:val="nil"/>
              <w:bottom w:val="single" w:sz="4" w:space="0" w:color="FFFFFF"/>
              <w:right w:val="single" w:sz="4" w:space="0" w:color="FFFFFF"/>
            </w:tcBorders>
            <w:shd w:val="clear" w:color="auto" w:fill="auto"/>
            <w:noWrap/>
            <w:vAlign w:val="bottom"/>
            <w:hideMark/>
          </w:tcPr>
          <w:p w14:paraId="330DBF7E" w14:textId="53448C05"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488.301 </w:t>
            </w:r>
          </w:p>
        </w:tc>
      </w:tr>
      <w:tr w:rsidR="00E92515" w:rsidRPr="00E92515" w14:paraId="02FFC8E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6780671C" w14:textId="6C15BB75"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 com Subconcessão FIOL</w:t>
            </w:r>
          </w:p>
        </w:tc>
        <w:tc>
          <w:tcPr>
            <w:tcW w:w="1134" w:type="dxa"/>
            <w:tcBorders>
              <w:top w:val="nil"/>
              <w:left w:val="nil"/>
              <w:bottom w:val="single" w:sz="4" w:space="0" w:color="FFFFFF"/>
              <w:right w:val="single" w:sz="4" w:space="0" w:color="FFFFFF"/>
            </w:tcBorders>
            <w:shd w:val="clear" w:color="auto" w:fill="auto"/>
            <w:noWrap/>
            <w:vAlign w:val="bottom"/>
            <w:hideMark/>
          </w:tcPr>
          <w:p w14:paraId="44009C40" w14:textId="4ADD23D6"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467.571 </w:t>
            </w:r>
          </w:p>
        </w:tc>
        <w:tc>
          <w:tcPr>
            <w:tcW w:w="1134" w:type="dxa"/>
            <w:tcBorders>
              <w:top w:val="nil"/>
              <w:left w:val="nil"/>
              <w:bottom w:val="single" w:sz="4" w:space="0" w:color="FFFFFF"/>
              <w:right w:val="single" w:sz="4" w:space="0" w:color="FFFFFF"/>
            </w:tcBorders>
            <w:shd w:val="clear" w:color="auto" w:fill="auto"/>
            <w:noWrap/>
            <w:vAlign w:val="bottom"/>
            <w:hideMark/>
          </w:tcPr>
          <w:p w14:paraId="66771F7C" w14:textId="10E2D8CA"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467.571 </w:t>
            </w:r>
          </w:p>
        </w:tc>
      </w:tr>
      <w:tr w:rsidR="00E92515" w:rsidRPr="00E92515" w14:paraId="5FDB9C9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29CA9B6F" w14:textId="18C5753D"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 Alternativa de Exploração da Ferrovia</w:t>
            </w:r>
          </w:p>
        </w:tc>
        <w:tc>
          <w:tcPr>
            <w:tcW w:w="1134" w:type="dxa"/>
            <w:tcBorders>
              <w:top w:val="nil"/>
              <w:left w:val="nil"/>
              <w:bottom w:val="single" w:sz="4" w:space="0" w:color="FFFFFF"/>
              <w:right w:val="single" w:sz="4" w:space="0" w:color="FFFFFF"/>
            </w:tcBorders>
            <w:shd w:val="clear" w:color="auto" w:fill="auto"/>
            <w:noWrap/>
            <w:vAlign w:val="bottom"/>
            <w:hideMark/>
          </w:tcPr>
          <w:p w14:paraId="5CB9CB8A" w14:textId="2B730C28"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9.043 </w:t>
            </w:r>
          </w:p>
        </w:tc>
        <w:tc>
          <w:tcPr>
            <w:tcW w:w="1134" w:type="dxa"/>
            <w:tcBorders>
              <w:top w:val="nil"/>
              <w:left w:val="nil"/>
              <w:bottom w:val="single" w:sz="4" w:space="0" w:color="FFFFFF"/>
              <w:right w:val="single" w:sz="4" w:space="0" w:color="FFFFFF"/>
            </w:tcBorders>
            <w:shd w:val="clear" w:color="auto" w:fill="auto"/>
            <w:noWrap/>
            <w:vAlign w:val="bottom"/>
            <w:hideMark/>
          </w:tcPr>
          <w:p w14:paraId="5EC25249" w14:textId="2D1C3D25"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9.089 </w:t>
            </w:r>
          </w:p>
        </w:tc>
      </w:tr>
      <w:tr w:rsidR="00E92515" w:rsidRPr="00E92515" w14:paraId="6DE5FC6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71390DF" w14:textId="6A2F67C5"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sidRPr="00E92515">
              <w:rPr>
                <w:rFonts w:eastAsia="Times New Roman" w:cs="Calibri"/>
                <w:sz w:val="16"/>
                <w:szCs w:val="16"/>
              </w:rPr>
              <w:t>Repasses Recebidos (Subvenções p/ Custeio)</w:t>
            </w:r>
          </w:p>
        </w:tc>
        <w:tc>
          <w:tcPr>
            <w:tcW w:w="1134" w:type="dxa"/>
            <w:tcBorders>
              <w:top w:val="nil"/>
              <w:left w:val="nil"/>
              <w:bottom w:val="single" w:sz="4" w:space="0" w:color="FFFFFF"/>
              <w:right w:val="single" w:sz="4" w:space="0" w:color="FFFFFF"/>
            </w:tcBorders>
            <w:shd w:val="clear" w:color="auto" w:fill="auto"/>
            <w:noWrap/>
            <w:vAlign w:val="bottom"/>
            <w:hideMark/>
          </w:tcPr>
          <w:p w14:paraId="14A97516" w14:textId="09451644"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117.771.380 </w:t>
            </w:r>
          </w:p>
        </w:tc>
        <w:tc>
          <w:tcPr>
            <w:tcW w:w="1134" w:type="dxa"/>
            <w:tcBorders>
              <w:top w:val="nil"/>
              <w:left w:val="nil"/>
              <w:bottom w:val="single" w:sz="4" w:space="0" w:color="FFFFFF"/>
              <w:right w:val="single" w:sz="4" w:space="0" w:color="FFFFFF"/>
            </w:tcBorders>
            <w:shd w:val="clear" w:color="auto" w:fill="auto"/>
            <w:noWrap/>
            <w:vAlign w:val="bottom"/>
            <w:hideMark/>
          </w:tcPr>
          <w:p w14:paraId="43FD77B4" w14:textId="5139F99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102.246.225 </w:t>
            </w:r>
          </w:p>
        </w:tc>
      </w:tr>
      <w:tr w:rsidR="00E92515" w:rsidRPr="00E92515" w14:paraId="2C37700C"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2B109DE3"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3785D639"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24780A7F"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r>
      <w:tr w:rsidR="00E92515" w:rsidRPr="00E92515" w14:paraId="18E0DBA6"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65D241E4"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II. OUTRAS RECEITAS</w:t>
            </w:r>
          </w:p>
        </w:tc>
        <w:tc>
          <w:tcPr>
            <w:tcW w:w="1134" w:type="dxa"/>
            <w:tcBorders>
              <w:top w:val="nil"/>
              <w:left w:val="nil"/>
              <w:bottom w:val="single" w:sz="4" w:space="0" w:color="FFFFFF"/>
              <w:right w:val="single" w:sz="4" w:space="0" w:color="FFFFFF"/>
            </w:tcBorders>
            <w:shd w:val="clear" w:color="auto" w:fill="auto"/>
            <w:noWrap/>
            <w:vAlign w:val="bottom"/>
            <w:hideMark/>
          </w:tcPr>
          <w:p w14:paraId="4E36B73F" w14:textId="1F7F3BFA"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8.993.341 </w:t>
            </w:r>
          </w:p>
        </w:tc>
        <w:tc>
          <w:tcPr>
            <w:tcW w:w="1134" w:type="dxa"/>
            <w:tcBorders>
              <w:top w:val="nil"/>
              <w:left w:val="nil"/>
              <w:bottom w:val="single" w:sz="4" w:space="0" w:color="FFFFFF"/>
              <w:right w:val="single" w:sz="4" w:space="0" w:color="FFFFFF"/>
            </w:tcBorders>
            <w:shd w:val="clear" w:color="auto" w:fill="auto"/>
            <w:noWrap/>
            <w:vAlign w:val="bottom"/>
            <w:hideMark/>
          </w:tcPr>
          <w:p w14:paraId="2420C98D" w14:textId="37849EBC"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(65.425.941)</w:t>
            </w:r>
          </w:p>
        </w:tc>
      </w:tr>
      <w:tr w:rsidR="00E92515" w:rsidRPr="00E92515" w14:paraId="6BB2EE93"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5573657" w14:textId="37ACDCC4"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sidRPr="00E92515">
              <w:rPr>
                <w:rFonts w:eastAsia="Times New Roman" w:cs="Calibri"/>
                <w:sz w:val="16"/>
                <w:szCs w:val="16"/>
              </w:rPr>
              <w:t>Provisão/Reversão para Contingências</w:t>
            </w:r>
          </w:p>
        </w:tc>
        <w:tc>
          <w:tcPr>
            <w:tcW w:w="1134" w:type="dxa"/>
            <w:tcBorders>
              <w:top w:val="nil"/>
              <w:left w:val="nil"/>
              <w:bottom w:val="single" w:sz="4" w:space="0" w:color="FFFFFF"/>
              <w:right w:val="single" w:sz="4" w:space="0" w:color="FFFFFF"/>
            </w:tcBorders>
            <w:shd w:val="clear" w:color="auto" w:fill="auto"/>
            <w:noWrap/>
            <w:vAlign w:val="bottom"/>
            <w:hideMark/>
          </w:tcPr>
          <w:p w14:paraId="7DCC6292" w14:textId="28CCECB5"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8.993.341 </w:t>
            </w:r>
          </w:p>
        </w:tc>
        <w:tc>
          <w:tcPr>
            <w:tcW w:w="1134" w:type="dxa"/>
            <w:tcBorders>
              <w:top w:val="nil"/>
              <w:left w:val="nil"/>
              <w:bottom w:val="single" w:sz="4" w:space="0" w:color="FFFFFF"/>
              <w:right w:val="single" w:sz="4" w:space="0" w:color="FFFFFF"/>
            </w:tcBorders>
            <w:shd w:val="clear" w:color="auto" w:fill="auto"/>
            <w:noWrap/>
            <w:vAlign w:val="bottom"/>
            <w:hideMark/>
          </w:tcPr>
          <w:p w14:paraId="24EE795F" w14:textId="4EE5604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(65.425.941)</w:t>
            </w:r>
          </w:p>
        </w:tc>
      </w:tr>
      <w:tr w:rsidR="00E92515" w:rsidRPr="00E92515" w14:paraId="0A9B8F44"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4A777F07"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655112AC"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7246363C"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r>
      <w:tr w:rsidR="00E92515" w:rsidRPr="00E92515" w14:paraId="019FF62D"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CD3D3BC"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III. INSUMOS</w:t>
            </w:r>
          </w:p>
        </w:tc>
        <w:tc>
          <w:tcPr>
            <w:tcW w:w="1134" w:type="dxa"/>
            <w:tcBorders>
              <w:top w:val="nil"/>
              <w:left w:val="nil"/>
              <w:bottom w:val="single" w:sz="4" w:space="0" w:color="FFFFFF"/>
              <w:right w:val="single" w:sz="4" w:space="0" w:color="FFFFFF"/>
            </w:tcBorders>
            <w:shd w:val="clear" w:color="auto" w:fill="auto"/>
            <w:noWrap/>
            <w:vAlign w:val="bottom"/>
            <w:hideMark/>
          </w:tcPr>
          <w:p w14:paraId="356E9755" w14:textId="4D778C70"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24.399.081 </w:t>
            </w:r>
          </w:p>
        </w:tc>
        <w:tc>
          <w:tcPr>
            <w:tcW w:w="1134" w:type="dxa"/>
            <w:tcBorders>
              <w:top w:val="nil"/>
              <w:left w:val="nil"/>
              <w:bottom w:val="single" w:sz="4" w:space="0" w:color="FFFFFF"/>
              <w:right w:val="single" w:sz="4" w:space="0" w:color="FFFFFF"/>
            </w:tcBorders>
            <w:shd w:val="clear" w:color="auto" w:fill="auto"/>
            <w:noWrap/>
            <w:vAlign w:val="bottom"/>
            <w:hideMark/>
          </w:tcPr>
          <w:p w14:paraId="6EB06F05" w14:textId="5C9B7F13"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13.630.201 </w:t>
            </w:r>
          </w:p>
        </w:tc>
      </w:tr>
      <w:tr w:rsidR="00E92515" w:rsidRPr="00E92515" w14:paraId="473A403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70B3CA6D" w14:textId="7D9E09C4"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sidRPr="00E92515">
              <w:rPr>
                <w:rFonts w:eastAsia="Times New Roman" w:cs="Calibri"/>
                <w:sz w:val="16"/>
                <w:szCs w:val="16"/>
              </w:rPr>
              <w:t>Materiais, Energia, Serviços de Terceiros e Outros</w:t>
            </w:r>
          </w:p>
        </w:tc>
        <w:tc>
          <w:tcPr>
            <w:tcW w:w="1134" w:type="dxa"/>
            <w:tcBorders>
              <w:top w:val="nil"/>
              <w:left w:val="nil"/>
              <w:bottom w:val="single" w:sz="4" w:space="0" w:color="FFFFFF"/>
              <w:right w:val="single" w:sz="4" w:space="0" w:color="FFFFFF"/>
            </w:tcBorders>
            <w:shd w:val="clear" w:color="auto" w:fill="auto"/>
            <w:noWrap/>
            <w:vAlign w:val="bottom"/>
            <w:hideMark/>
          </w:tcPr>
          <w:p w14:paraId="3C69ACA3" w14:textId="3E73263E"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24.399.081 </w:t>
            </w:r>
          </w:p>
        </w:tc>
        <w:tc>
          <w:tcPr>
            <w:tcW w:w="1134" w:type="dxa"/>
            <w:tcBorders>
              <w:top w:val="nil"/>
              <w:left w:val="nil"/>
              <w:bottom w:val="single" w:sz="4" w:space="0" w:color="FFFFFF"/>
              <w:right w:val="single" w:sz="4" w:space="0" w:color="FFFFFF"/>
            </w:tcBorders>
            <w:shd w:val="clear" w:color="auto" w:fill="auto"/>
            <w:noWrap/>
            <w:vAlign w:val="bottom"/>
            <w:hideMark/>
          </w:tcPr>
          <w:p w14:paraId="3D10C3F4" w14:textId="5321624A"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13.630.201 </w:t>
            </w:r>
          </w:p>
        </w:tc>
      </w:tr>
      <w:tr w:rsidR="00E92515" w:rsidRPr="00E92515" w14:paraId="3B6DF3D8"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20BDFF8E"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3401BD4F"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41C8478E"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r>
      <w:tr w:rsidR="00E92515" w:rsidRPr="00E92515" w14:paraId="6B857837"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4307678" w14:textId="42C481BB"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IV. VALOR ADICIONADO BRUTO (I +II - III)</w:t>
            </w:r>
          </w:p>
        </w:tc>
        <w:tc>
          <w:tcPr>
            <w:tcW w:w="1134" w:type="dxa"/>
            <w:tcBorders>
              <w:top w:val="nil"/>
              <w:left w:val="nil"/>
              <w:bottom w:val="single" w:sz="4" w:space="0" w:color="FFFFFF"/>
              <w:right w:val="single" w:sz="4" w:space="0" w:color="FFFFFF"/>
            </w:tcBorders>
            <w:shd w:val="clear" w:color="auto" w:fill="auto"/>
            <w:noWrap/>
            <w:vAlign w:val="bottom"/>
            <w:hideMark/>
          </w:tcPr>
          <w:p w14:paraId="523D9AA1" w14:textId="164EACC3"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116.433.456 </w:t>
            </w:r>
          </w:p>
        </w:tc>
        <w:tc>
          <w:tcPr>
            <w:tcW w:w="1134" w:type="dxa"/>
            <w:tcBorders>
              <w:top w:val="nil"/>
              <w:left w:val="nil"/>
              <w:bottom w:val="single" w:sz="4" w:space="0" w:color="FFFFFF"/>
              <w:right w:val="single" w:sz="4" w:space="0" w:color="FFFFFF"/>
            </w:tcBorders>
            <w:shd w:val="clear" w:color="auto" w:fill="auto"/>
            <w:noWrap/>
            <w:vAlign w:val="bottom"/>
            <w:hideMark/>
          </w:tcPr>
          <w:p w14:paraId="206205CE" w14:textId="7971784A"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26.737.172 </w:t>
            </w:r>
          </w:p>
        </w:tc>
      </w:tr>
      <w:tr w:rsidR="00E92515" w:rsidRPr="00E92515" w14:paraId="4CC394B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7A61C1A6"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134EFE42"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587CF4AE"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r>
      <w:tr w:rsidR="00E92515" w:rsidRPr="00E92515" w14:paraId="20432E6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62D4B10"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V. RETENÇÕES</w:t>
            </w:r>
          </w:p>
        </w:tc>
        <w:tc>
          <w:tcPr>
            <w:tcW w:w="1134" w:type="dxa"/>
            <w:tcBorders>
              <w:top w:val="nil"/>
              <w:left w:val="nil"/>
              <w:bottom w:val="single" w:sz="4" w:space="0" w:color="FFFFFF"/>
              <w:right w:val="single" w:sz="4" w:space="0" w:color="FFFFFF"/>
            </w:tcBorders>
            <w:shd w:val="clear" w:color="auto" w:fill="auto"/>
            <w:noWrap/>
            <w:vAlign w:val="bottom"/>
            <w:hideMark/>
          </w:tcPr>
          <w:p w14:paraId="12A54DBA" w14:textId="32302059"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3.336.204 </w:t>
            </w:r>
          </w:p>
        </w:tc>
        <w:tc>
          <w:tcPr>
            <w:tcW w:w="1134" w:type="dxa"/>
            <w:tcBorders>
              <w:top w:val="nil"/>
              <w:left w:val="nil"/>
              <w:bottom w:val="single" w:sz="4" w:space="0" w:color="FFFFFF"/>
              <w:right w:val="single" w:sz="4" w:space="0" w:color="FFFFFF"/>
            </w:tcBorders>
            <w:shd w:val="clear" w:color="auto" w:fill="auto"/>
            <w:noWrap/>
            <w:vAlign w:val="bottom"/>
            <w:hideMark/>
          </w:tcPr>
          <w:p w14:paraId="6AA392CA" w14:textId="6E03AB24"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5.724.469 </w:t>
            </w:r>
          </w:p>
        </w:tc>
      </w:tr>
      <w:tr w:rsidR="00E92515" w:rsidRPr="00E92515" w14:paraId="61B8F1B1"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4C579874" w14:textId="32E997BE"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Depreciação e Amortização</w:t>
            </w:r>
          </w:p>
        </w:tc>
        <w:tc>
          <w:tcPr>
            <w:tcW w:w="1134" w:type="dxa"/>
            <w:tcBorders>
              <w:top w:val="nil"/>
              <w:left w:val="nil"/>
              <w:bottom w:val="single" w:sz="4" w:space="0" w:color="FFFFFF"/>
              <w:right w:val="single" w:sz="4" w:space="0" w:color="FFFFFF"/>
            </w:tcBorders>
            <w:shd w:val="clear" w:color="auto" w:fill="auto"/>
            <w:noWrap/>
            <w:vAlign w:val="bottom"/>
            <w:hideMark/>
          </w:tcPr>
          <w:p w14:paraId="57808A15" w14:textId="250C36AB"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1.265.336 </w:t>
            </w:r>
          </w:p>
        </w:tc>
        <w:tc>
          <w:tcPr>
            <w:tcW w:w="1134" w:type="dxa"/>
            <w:tcBorders>
              <w:top w:val="nil"/>
              <w:left w:val="nil"/>
              <w:bottom w:val="single" w:sz="4" w:space="0" w:color="FFFFFF"/>
              <w:right w:val="single" w:sz="4" w:space="0" w:color="FFFFFF"/>
            </w:tcBorders>
            <w:shd w:val="clear" w:color="auto" w:fill="auto"/>
            <w:noWrap/>
            <w:vAlign w:val="bottom"/>
            <w:hideMark/>
          </w:tcPr>
          <w:p w14:paraId="793E2FB3" w14:textId="73B920D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2.153.808 </w:t>
            </w:r>
          </w:p>
        </w:tc>
      </w:tr>
      <w:tr w:rsidR="00E92515" w:rsidRPr="00E92515" w14:paraId="2FEAB953"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F1D0352" w14:textId="466F3175"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Depreciação de Direito de Uso</w:t>
            </w:r>
          </w:p>
        </w:tc>
        <w:tc>
          <w:tcPr>
            <w:tcW w:w="1134" w:type="dxa"/>
            <w:tcBorders>
              <w:top w:val="nil"/>
              <w:left w:val="nil"/>
              <w:bottom w:val="single" w:sz="4" w:space="0" w:color="FFFFFF"/>
              <w:right w:val="single" w:sz="4" w:space="0" w:color="FFFFFF"/>
            </w:tcBorders>
            <w:shd w:val="clear" w:color="auto" w:fill="auto"/>
            <w:noWrap/>
            <w:vAlign w:val="bottom"/>
            <w:hideMark/>
          </w:tcPr>
          <w:p w14:paraId="67152978" w14:textId="4EB1A8EE"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2.070.868 </w:t>
            </w:r>
          </w:p>
        </w:tc>
        <w:tc>
          <w:tcPr>
            <w:tcW w:w="1134" w:type="dxa"/>
            <w:tcBorders>
              <w:top w:val="nil"/>
              <w:left w:val="nil"/>
              <w:bottom w:val="single" w:sz="4" w:space="0" w:color="FFFFFF"/>
              <w:right w:val="single" w:sz="4" w:space="0" w:color="FFFFFF"/>
            </w:tcBorders>
            <w:shd w:val="clear" w:color="auto" w:fill="auto"/>
            <w:noWrap/>
            <w:vAlign w:val="bottom"/>
            <w:hideMark/>
          </w:tcPr>
          <w:p w14:paraId="31E4C1C7" w14:textId="509BC99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3.570.661 </w:t>
            </w:r>
          </w:p>
        </w:tc>
      </w:tr>
      <w:tr w:rsidR="00E92515" w:rsidRPr="00E92515" w14:paraId="249DAE9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5AD46A4F"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21FF4BA4"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5A059E7B"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r>
      <w:tr w:rsidR="00E92515" w:rsidRPr="00E92515" w14:paraId="20A88B78"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503FFC39"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VI. VALOR ADICIONADO LÍQUIDO PRODUZIDO PELA ENTIDADE (IV - V)</w:t>
            </w:r>
          </w:p>
        </w:tc>
        <w:tc>
          <w:tcPr>
            <w:tcW w:w="1134" w:type="dxa"/>
            <w:tcBorders>
              <w:top w:val="nil"/>
              <w:left w:val="nil"/>
              <w:bottom w:val="single" w:sz="4" w:space="0" w:color="FFFFFF"/>
              <w:right w:val="single" w:sz="4" w:space="0" w:color="FFFFFF"/>
            </w:tcBorders>
            <w:shd w:val="clear" w:color="auto" w:fill="auto"/>
            <w:noWrap/>
            <w:vAlign w:val="bottom"/>
            <w:hideMark/>
          </w:tcPr>
          <w:p w14:paraId="41BBEBFA" w14:textId="4FC8B3BE"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113.097.252 </w:t>
            </w:r>
          </w:p>
        </w:tc>
        <w:tc>
          <w:tcPr>
            <w:tcW w:w="1134" w:type="dxa"/>
            <w:tcBorders>
              <w:top w:val="nil"/>
              <w:left w:val="nil"/>
              <w:bottom w:val="single" w:sz="4" w:space="0" w:color="FFFFFF"/>
              <w:right w:val="single" w:sz="4" w:space="0" w:color="FFFFFF"/>
            </w:tcBorders>
            <w:shd w:val="clear" w:color="auto" w:fill="auto"/>
            <w:noWrap/>
            <w:vAlign w:val="bottom"/>
            <w:hideMark/>
          </w:tcPr>
          <w:p w14:paraId="6158A46B" w14:textId="5563F351"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21.012.703 </w:t>
            </w:r>
          </w:p>
        </w:tc>
      </w:tr>
      <w:tr w:rsidR="00E92515" w:rsidRPr="00E92515" w14:paraId="7F6F3C3C"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7CFB31F6"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4BB8B37C"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07CA857A"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r>
      <w:tr w:rsidR="00E92515" w:rsidRPr="00E92515" w14:paraId="47049296"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6966BC5C"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xml:space="preserve">VII. VALOR ADICIONADO RECEBIDO EM TRANSFERÊNCIAS </w:t>
            </w:r>
          </w:p>
        </w:tc>
        <w:tc>
          <w:tcPr>
            <w:tcW w:w="1134" w:type="dxa"/>
            <w:tcBorders>
              <w:top w:val="nil"/>
              <w:left w:val="nil"/>
              <w:bottom w:val="single" w:sz="4" w:space="0" w:color="FFFFFF"/>
              <w:right w:val="single" w:sz="4" w:space="0" w:color="FFFFFF"/>
            </w:tcBorders>
            <w:shd w:val="clear" w:color="auto" w:fill="auto"/>
            <w:noWrap/>
            <w:vAlign w:val="bottom"/>
            <w:hideMark/>
          </w:tcPr>
          <w:p w14:paraId="25550B49" w14:textId="6F6604AA"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(2.567.390)</w:t>
            </w:r>
          </w:p>
        </w:tc>
        <w:tc>
          <w:tcPr>
            <w:tcW w:w="1134" w:type="dxa"/>
            <w:tcBorders>
              <w:top w:val="nil"/>
              <w:left w:val="nil"/>
              <w:bottom w:val="single" w:sz="4" w:space="0" w:color="FFFFFF"/>
              <w:right w:val="single" w:sz="4" w:space="0" w:color="FFFFFF"/>
            </w:tcBorders>
            <w:shd w:val="clear" w:color="auto" w:fill="auto"/>
            <w:noWrap/>
            <w:vAlign w:val="bottom"/>
            <w:hideMark/>
          </w:tcPr>
          <w:p w14:paraId="4A9EBEA5" w14:textId="1E69D3A4"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(5.876.516)</w:t>
            </w:r>
          </w:p>
        </w:tc>
      </w:tr>
      <w:tr w:rsidR="00E92515" w:rsidRPr="00E92515" w14:paraId="55A48F8E"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center"/>
            <w:hideMark/>
          </w:tcPr>
          <w:p w14:paraId="15786BBF" w14:textId="32C942C0"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Receitas Financeiras</w:t>
            </w:r>
          </w:p>
        </w:tc>
        <w:tc>
          <w:tcPr>
            <w:tcW w:w="1134" w:type="dxa"/>
            <w:tcBorders>
              <w:top w:val="nil"/>
              <w:left w:val="nil"/>
              <w:bottom w:val="single" w:sz="4" w:space="0" w:color="FFFFFF"/>
              <w:right w:val="single" w:sz="4" w:space="0" w:color="FFFFFF"/>
            </w:tcBorders>
            <w:shd w:val="clear" w:color="auto" w:fill="auto"/>
            <w:noWrap/>
            <w:vAlign w:val="bottom"/>
            <w:hideMark/>
          </w:tcPr>
          <w:p w14:paraId="47CA3D67" w14:textId="08C6384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7.978.390 </w:t>
            </w:r>
          </w:p>
        </w:tc>
        <w:tc>
          <w:tcPr>
            <w:tcW w:w="1134" w:type="dxa"/>
            <w:tcBorders>
              <w:top w:val="nil"/>
              <w:left w:val="nil"/>
              <w:bottom w:val="single" w:sz="4" w:space="0" w:color="FFFFFF"/>
              <w:right w:val="single" w:sz="4" w:space="0" w:color="FFFFFF"/>
            </w:tcBorders>
            <w:shd w:val="clear" w:color="auto" w:fill="auto"/>
            <w:noWrap/>
            <w:vAlign w:val="bottom"/>
            <w:hideMark/>
          </w:tcPr>
          <w:p w14:paraId="34A2690B" w14:textId="2A1DC51A"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7.256.661 </w:t>
            </w:r>
          </w:p>
        </w:tc>
      </w:tr>
      <w:tr w:rsidR="00E92515" w:rsidRPr="00E92515" w14:paraId="05620E9E"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25241C25" w14:textId="6E129325"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Transferência Voluntária</w:t>
            </w:r>
          </w:p>
        </w:tc>
        <w:tc>
          <w:tcPr>
            <w:tcW w:w="1134" w:type="dxa"/>
            <w:tcBorders>
              <w:top w:val="nil"/>
              <w:left w:val="nil"/>
              <w:bottom w:val="single" w:sz="4" w:space="0" w:color="FFFFFF"/>
              <w:right w:val="single" w:sz="4" w:space="0" w:color="FFFFFF"/>
            </w:tcBorders>
            <w:shd w:val="clear" w:color="auto" w:fill="auto"/>
            <w:noWrap/>
            <w:vAlign w:val="bottom"/>
            <w:hideMark/>
          </w:tcPr>
          <w:p w14:paraId="75587DF2" w14:textId="0C2D2404"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(776.196)</w:t>
            </w:r>
          </w:p>
        </w:tc>
        <w:tc>
          <w:tcPr>
            <w:tcW w:w="1134" w:type="dxa"/>
            <w:tcBorders>
              <w:top w:val="nil"/>
              <w:left w:val="nil"/>
              <w:bottom w:val="single" w:sz="4" w:space="0" w:color="FFFFFF"/>
              <w:right w:val="single" w:sz="4" w:space="0" w:color="FFFFFF"/>
            </w:tcBorders>
            <w:shd w:val="clear" w:color="auto" w:fill="auto"/>
            <w:noWrap/>
            <w:vAlign w:val="bottom"/>
            <w:hideMark/>
          </w:tcPr>
          <w:p w14:paraId="5EE4AA31" w14:textId="42F79AEE"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(4.658.278)</w:t>
            </w:r>
          </w:p>
        </w:tc>
      </w:tr>
      <w:tr w:rsidR="00E92515" w:rsidRPr="00E92515" w14:paraId="6702106D"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DD77DB2" w14:textId="59A3D2A6"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sidRPr="00E92515">
              <w:rPr>
                <w:rFonts w:eastAsia="Times New Roman" w:cs="Calibri"/>
                <w:sz w:val="16"/>
                <w:szCs w:val="16"/>
              </w:rPr>
              <w:t>Resultado de Equivalência Patrimonial</w:t>
            </w:r>
          </w:p>
        </w:tc>
        <w:tc>
          <w:tcPr>
            <w:tcW w:w="1134" w:type="dxa"/>
            <w:tcBorders>
              <w:top w:val="nil"/>
              <w:left w:val="nil"/>
              <w:bottom w:val="single" w:sz="4" w:space="0" w:color="FFFFFF"/>
              <w:right w:val="single" w:sz="4" w:space="0" w:color="FFFFFF"/>
            </w:tcBorders>
            <w:shd w:val="clear" w:color="auto" w:fill="auto"/>
            <w:noWrap/>
            <w:vAlign w:val="bottom"/>
            <w:hideMark/>
          </w:tcPr>
          <w:p w14:paraId="6EFDD547" w14:textId="18A432D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(9.769.584)</w:t>
            </w:r>
          </w:p>
        </w:tc>
        <w:tc>
          <w:tcPr>
            <w:tcW w:w="1134" w:type="dxa"/>
            <w:tcBorders>
              <w:top w:val="nil"/>
              <w:left w:val="nil"/>
              <w:bottom w:val="single" w:sz="4" w:space="0" w:color="FFFFFF"/>
              <w:right w:val="single" w:sz="4" w:space="0" w:color="FFFFFF"/>
            </w:tcBorders>
            <w:shd w:val="clear" w:color="auto" w:fill="auto"/>
            <w:noWrap/>
            <w:vAlign w:val="bottom"/>
            <w:hideMark/>
          </w:tcPr>
          <w:p w14:paraId="1AEBE6CD" w14:textId="48FE2E1D"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(8.474.899)</w:t>
            </w:r>
          </w:p>
        </w:tc>
      </w:tr>
      <w:tr w:rsidR="00E92515" w:rsidRPr="00E92515" w14:paraId="48DE85C8" w14:textId="77777777" w:rsidTr="00040A3B">
        <w:trPr>
          <w:trHeight w:val="227"/>
        </w:trPr>
        <w:tc>
          <w:tcPr>
            <w:tcW w:w="7524" w:type="dxa"/>
            <w:tcBorders>
              <w:top w:val="nil"/>
              <w:left w:val="single" w:sz="4" w:space="0" w:color="FFFFFF"/>
              <w:bottom w:val="nil"/>
              <w:right w:val="single" w:sz="4" w:space="0" w:color="FFFFFF"/>
            </w:tcBorders>
            <w:shd w:val="clear" w:color="000000" w:fill="FFFFFF"/>
            <w:hideMark/>
          </w:tcPr>
          <w:p w14:paraId="553D0A27"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w:t>
            </w:r>
          </w:p>
        </w:tc>
        <w:tc>
          <w:tcPr>
            <w:tcW w:w="1134" w:type="dxa"/>
            <w:tcBorders>
              <w:top w:val="nil"/>
              <w:left w:val="nil"/>
              <w:bottom w:val="nil"/>
              <w:right w:val="single" w:sz="4" w:space="0" w:color="FFFFFF"/>
            </w:tcBorders>
            <w:shd w:val="clear" w:color="auto" w:fill="auto"/>
            <w:noWrap/>
            <w:vAlign w:val="bottom"/>
            <w:hideMark/>
          </w:tcPr>
          <w:p w14:paraId="21BB4ADE"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nil"/>
              <w:right w:val="single" w:sz="4" w:space="0" w:color="FFFFFF"/>
            </w:tcBorders>
            <w:shd w:val="clear" w:color="auto" w:fill="auto"/>
            <w:noWrap/>
            <w:vAlign w:val="bottom"/>
            <w:hideMark/>
          </w:tcPr>
          <w:p w14:paraId="2933F22E"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r>
      <w:tr w:rsidR="00E92515" w:rsidRPr="00E92515" w14:paraId="40864999" w14:textId="77777777" w:rsidTr="00040A3B">
        <w:trPr>
          <w:trHeight w:val="227"/>
        </w:trPr>
        <w:tc>
          <w:tcPr>
            <w:tcW w:w="7524" w:type="dxa"/>
            <w:tcBorders>
              <w:top w:val="single" w:sz="4" w:space="0" w:color="4D93D9"/>
              <w:left w:val="nil"/>
              <w:bottom w:val="single" w:sz="4" w:space="0" w:color="4D93D9"/>
              <w:right w:val="nil"/>
            </w:tcBorders>
            <w:shd w:val="clear" w:color="000000" w:fill="DAE9F8"/>
            <w:noWrap/>
            <w:vAlign w:val="center"/>
            <w:hideMark/>
          </w:tcPr>
          <w:p w14:paraId="1BBF36E7" w14:textId="4736CF11"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VII</w:t>
            </w:r>
            <w:r w:rsidR="003F236C">
              <w:rPr>
                <w:rFonts w:eastAsia="Times New Roman" w:cs="Calibri"/>
                <w:b/>
                <w:bCs/>
                <w:sz w:val="16"/>
                <w:szCs w:val="16"/>
              </w:rPr>
              <w:t>I</w:t>
            </w:r>
            <w:r w:rsidRPr="00E92515">
              <w:rPr>
                <w:rFonts w:eastAsia="Times New Roman" w:cs="Calibri"/>
                <w:b/>
                <w:bCs/>
                <w:sz w:val="16"/>
                <w:szCs w:val="16"/>
              </w:rPr>
              <w:t>. VALOR ADICIONADO TOTAL A DISTRIBUIR (V + VI)</w:t>
            </w:r>
          </w:p>
        </w:tc>
        <w:tc>
          <w:tcPr>
            <w:tcW w:w="1134" w:type="dxa"/>
            <w:tcBorders>
              <w:top w:val="single" w:sz="4" w:space="0" w:color="4D93D9"/>
              <w:left w:val="nil"/>
              <w:bottom w:val="single" w:sz="4" w:space="0" w:color="4D93D9"/>
              <w:right w:val="nil"/>
            </w:tcBorders>
            <w:shd w:val="clear" w:color="000000" w:fill="DAE9F8"/>
            <w:noWrap/>
            <w:vAlign w:val="center"/>
            <w:hideMark/>
          </w:tcPr>
          <w:p w14:paraId="11AA0F51" w14:textId="75EE5FFB"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110.529.862 </w:t>
            </w:r>
          </w:p>
        </w:tc>
        <w:tc>
          <w:tcPr>
            <w:tcW w:w="1134" w:type="dxa"/>
            <w:tcBorders>
              <w:top w:val="single" w:sz="4" w:space="0" w:color="4D93D9"/>
              <w:left w:val="nil"/>
              <w:bottom w:val="single" w:sz="4" w:space="0" w:color="4D93D9"/>
              <w:right w:val="nil"/>
            </w:tcBorders>
            <w:shd w:val="clear" w:color="000000" w:fill="DAE9F8"/>
            <w:noWrap/>
            <w:vAlign w:val="center"/>
            <w:hideMark/>
          </w:tcPr>
          <w:p w14:paraId="441A5045" w14:textId="543953D0"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15.136.187 </w:t>
            </w:r>
          </w:p>
        </w:tc>
      </w:tr>
      <w:tr w:rsidR="00E92515" w:rsidRPr="00E92515" w14:paraId="23F11AC8" w14:textId="77777777" w:rsidTr="00040A3B">
        <w:trPr>
          <w:trHeight w:val="227"/>
        </w:trPr>
        <w:tc>
          <w:tcPr>
            <w:tcW w:w="7524" w:type="dxa"/>
            <w:tcBorders>
              <w:top w:val="nil"/>
              <w:left w:val="single" w:sz="4" w:space="0" w:color="FFFFFF"/>
              <w:bottom w:val="nil"/>
              <w:right w:val="single" w:sz="4" w:space="0" w:color="FFFFFF"/>
            </w:tcBorders>
            <w:shd w:val="clear" w:color="000000" w:fill="FFFFFF"/>
            <w:noWrap/>
            <w:vAlign w:val="bottom"/>
            <w:hideMark/>
          </w:tcPr>
          <w:p w14:paraId="7AC246F3" w14:textId="77777777" w:rsidR="00E92515" w:rsidRPr="00E92515" w:rsidRDefault="00E92515" w:rsidP="00E92515">
            <w:pPr>
              <w:suppressAutoHyphens w:val="0"/>
              <w:autoSpaceDN/>
              <w:spacing w:after="0" w:line="240" w:lineRule="auto"/>
              <w:rPr>
                <w:rFonts w:eastAsia="Times New Roman" w:cs="Calibri"/>
                <w:sz w:val="16"/>
                <w:szCs w:val="16"/>
              </w:rPr>
            </w:pPr>
            <w:r w:rsidRPr="00E92515">
              <w:rPr>
                <w:rFonts w:eastAsia="Times New Roman" w:cs="Calibri"/>
                <w:sz w:val="16"/>
                <w:szCs w:val="16"/>
              </w:rPr>
              <w:t> </w:t>
            </w:r>
          </w:p>
        </w:tc>
        <w:tc>
          <w:tcPr>
            <w:tcW w:w="1134" w:type="dxa"/>
            <w:tcBorders>
              <w:top w:val="nil"/>
              <w:left w:val="nil"/>
              <w:bottom w:val="nil"/>
              <w:right w:val="single" w:sz="4" w:space="0" w:color="FFFFFF"/>
            </w:tcBorders>
            <w:shd w:val="clear" w:color="auto" w:fill="auto"/>
            <w:noWrap/>
            <w:vAlign w:val="bottom"/>
            <w:hideMark/>
          </w:tcPr>
          <w:p w14:paraId="0A28C65A"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c>
          <w:tcPr>
            <w:tcW w:w="1134" w:type="dxa"/>
            <w:tcBorders>
              <w:top w:val="nil"/>
              <w:left w:val="nil"/>
              <w:bottom w:val="nil"/>
              <w:right w:val="single" w:sz="4" w:space="0" w:color="FFFFFF"/>
            </w:tcBorders>
            <w:shd w:val="clear" w:color="000000" w:fill="FFFFFF"/>
            <w:noWrap/>
            <w:vAlign w:val="bottom"/>
            <w:hideMark/>
          </w:tcPr>
          <w:p w14:paraId="594E17BA" w14:textId="7777777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w:t>
            </w:r>
          </w:p>
        </w:tc>
      </w:tr>
      <w:tr w:rsidR="00E92515" w:rsidRPr="00E92515" w14:paraId="4469799A" w14:textId="77777777" w:rsidTr="00040A3B">
        <w:trPr>
          <w:trHeight w:val="227"/>
        </w:trPr>
        <w:tc>
          <w:tcPr>
            <w:tcW w:w="7524" w:type="dxa"/>
            <w:tcBorders>
              <w:top w:val="single" w:sz="4" w:space="0" w:color="4D93D9"/>
              <w:left w:val="nil"/>
              <w:bottom w:val="single" w:sz="4" w:space="0" w:color="4D93D9"/>
              <w:right w:val="nil"/>
            </w:tcBorders>
            <w:shd w:val="clear" w:color="000000" w:fill="DAE9F8"/>
            <w:noWrap/>
            <w:vAlign w:val="center"/>
            <w:hideMark/>
          </w:tcPr>
          <w:p w14:paraId="739D26D2" w14:textId="6CC5820D" w:rsidR="00E92515" w:rsidRPr="00E92515" w:rsidRDefault="003F236C" w:rsidP="00E92515">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E92515" w:rsidRPr="00E92515">
              <w:rPr>
                <w:rFonts w:eastAsia="Times New Roman" w:cs="Calibri"/>
                <w:b/>
                <w:bCs/>
                <w:sz w:val="16"/>
                <w:szCs w:val="16"/>
              </w:rPr>
              <w:t>. DISTRIBUIÇÃO DO VALOR ADICIONADO</w:t>
            </w:r>
          </w:p>
        </w:tc>
        <w:tc>
          <w:tcPr>
            <w:tcW w:w="1134" w:type="dxa"/>
            <w:tcBorders>
              <w:top w:val="single" w:sz="4" w:space="0" w:color="4D93D9"/>
              <w:left w:val="nil"/>
              <w:bottom w:val="single" w:sz="4" w:space="0" w:color="4D93D9"/>
              <w:right w:val="nil"/>
            </w:tcBorders>
            <w:shd w:val="clear" w:color="000000" w:fill="DAE9F8"/>
            <w:noWrap/>
            <w:vAlign w:val="center"/>
            <w:hideMark/>
          </w:tcPr>
          <w:p w14:paraId="6EE74105" w14:textId="68B7E3B2"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110.529.862 </w:t>
            </w:r>
          </w:p>
        </w:tc>
        <w:tc>
          <w:tcPr>
            <w:tcW w:w="1134" w:type="dxa"/>
            <w:tcBorders>
              <w:top w:val="single" w:sz="4" w:space="0" w:color="4D93D9"/>
              <w:left w:val="nil"/>
              <w:bottom w:val="single" w:sz="4" w:space="0" w:color="4D93D9"/>
              <w:right w:val="nil"/>
            </w:tcBorders>
            <w:shd w:val="clear" w:color="000000" w:fill="DAE9F8"/>
            <w:noWrap/>
            <w:vAlign w:val="center"/>
            <w:hideMark/>
          </w:tcPr>
          <w:p w14:paraId="38B64B09" w14:textId="3599A8DC"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15.136.187 </w:t>
            </w:r>
          </w:p>
        </w:tc>
      </w:tr>
      <w:tr w:rsidR="00E92515" w:rsidRPr="00E92515" w14:paraId="6FA7DC74"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D6AE0EA" w14:textId="77777777"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auto" w:fill="auto"/>
            <w:noWrap/>
            <w:vAlign w:val="bottom"/>
            <w:hideMark/>
          </w:tcPr>
          <w:p w14:paraId="28432DED"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c>
          <w:tcPr>
            <w:tcW w:w="1134" w:type="dxa"/>
            <w:tcBorders>
              <w:top w:val="nil"/>
              <w:left w:val="nil"/>
              <w:bottom w:val="single" w:sz="4" w:space="0" w:color="FFFFFF"/>
              <w:right w:val="single" w:sz="4" w:space="0" w:color="FFFFFF"/>
            </w:tcBorders>
            <w:shd w:val="clear" w:color="000000" w:fill="FFFFFF"/>
            <w:noWrap/>
            <w:vAlign w:val="bottom"/>
            <w:hideMark/>
          </w:tcPr>
          <w:p w14:paraId="3445AA6D" w14:textId="7777777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w:t>
            </w:r>
          </w:p>
        </w:tc>
      </w:tr>
      <w:tr w:rsidR="00E92515" w:rsidRPr="00E92515" w14:paraId="5D35BF99"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5C14B93" w14:textId="7FB32FDF" w:rsidR="00E92515" w:rsidRPr="00E92515" w:rsidRDefault="003F236C" w:rsidP="00E92515">
            <w:pPr>
              <w:suppressAutoHyphens w:val="0"/>
              <w:autoSpaceDN/>
              <w:spacing w:after="0" w:line="240" w:lineRule="auto"/>
              <w:rPr>
                <w:rFonts w:eastAsia="Times New Roman" w:cs="Calibri"/>
                <w:sz w:val="16"/>
                <w:szCs w:val="16"/>
              </w:rPr>
            </w:pPr>
            <w:r>
              <w:rPr>
                <w:rFonts w:eastAsia="Times New Roman" w:cs="Calibri"/>
                <w:b/>
                <w:bCs/>
                <w:sz w:val="16"/>
                <w:szCs w:val="16"/>
              </w:rPr>
              <w:t>IX</w:t>
            </w:r>
            <w:r w:rsidR="00E92515" w:rsidRPr="00E92515">
              <w:rPr>
                <w:rFonts w:eastAsia="Times New Roman" w:cs="Calibri"/>
                <w:b/>
                <w:bCs/>
                <w:sz w:val="16"/>
                <w:szCs w:val="16"/>
              </w:rPr>
              <w:t>. 1 PESSOAL</w:t>
            </w:r>
            <w:r w:rsidR="00E92515" w:rsidRPr="00E92515">
              <w:rPr>
                <w:rFonts w:eastAsia="Times New Roman" w:cs="Calibri"/>
                <w:sz w:val="16"/>
                <w:szCs w:val="16"/>
              </w:rPr>
              <w:t xml:space="preserve"> </w:t>
            </w:r>
          </w:p>
        </w:tc>
        <w:tc>
          <w:tcPr>
            <w:tcW w:w="1134" w:type="dxa"/>
            <w:tcBorders>
              <w:top w:val="nil"/>
              <w:left w:val="nil"/>
              <w:bottom w:val="single" w:sz="4" w:space="0" w:color="FFFFFF"/>
              <w:right w:val="single" w:sz="4" w:space="0" w:color="FFFFFF"/>
            </w:tcBorders>
            <w:shd w:val="clear" w:color="auto" w:fill="auto"/>
            <w:noWrap/>
            <w:vAlign w:val="bottom"/>
            <w:hideMark/>
          </w:tcPr>
          <w:p w14:paraId="337CFC94" w14:textId="7B8AF503"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73.727.275 </w:t>
            </w:r>
          </w:p>
        </w:tc>
        <w:tc>
          <w:tcPr>
            <w:tcW w:w="1134" w:type="dxa"/>
            <w:tcBorders>
              <w:top w:val="nil"/>
              <w:left w:val="nil"/>
              <w:bottom w:val="single" w:sz="4" w:space="0" w:color="FFFFFF"/>
              <w:right w:val="single" w:sz="4" w:space="0" w:color="FFFFFF"/>
            </w:tcBorders>
            <w:shd w:val="clear" w:color="000000" w:fill="FFFFFF"/>
            <w:noWrap/>
            <w:vAlign w:val="bottom"/>
            <w:hideMark/>
          </w:tcPr>
          <w:p w14:paraId="5CF279C1" w14:textId="655977D1"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67.126.892 </w:t>
            </w:r>
          </w:p>
        </w:tc>
      </w:tr>
      <w:tr w:rsidR="00E92515" w:rsidRPr="00E92515" w14:paraId="2AE124A7"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72042C4B" w14:textId="145A421D"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Pr>
                <w:rFonts w:eastAsia="Times New Roman" w:cs="Calibri"/>
                <w:sz w:val="16"/>
                <w:szCs w:val="16"/>
              </w:rPr>
              <w:t xml:space="preserve"> </w:t>
            </w:r>
            <w:r w:rsidR="00E92515" w:rsidRPr="00E92515">
              <w:rPr>
                <w:rFonts w:eastAsia="Times New Roman" w:cs="Calibri"/>
                <w:sz w:val="16"/>
                <w:szCs w:val="16"/>
              </w:rPr>
              <w:t>Remuneração Direta</w:t>
            </w:r>
          </w:p>
        </w:tc>
        <w:tc>
          <w:tcPr>
            <w:tcW w:w="1134" w:type="dxa"/>
            <w:tcBorders>
              <w:top w:val="nil"/>
              <w:left w:val="nil"/>
              <w:bottom w:val="single" w:sz="4" w:space="0" w:color="FFFFFF"/>
              <w:right w:val="single" w:sz="4" w:space="0" w:color="FFFFFF"/>
            </w:tcBorders>
            <w:shd w:val="clear" w:color="auto" w:fill="auto"/>
            <w:noWrap/>
            <w:vAlign w:val="bottom"/>
            <w:hideMark/>
          </w:tcPr>
          <w:p w14:paraId="25241FAD" w14:textId="491C8E42"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58.774.699 </w:t>
            </w:r>
          </w:p>
        </w:tc>
        <w:tc>
          <w:tcPr>
            <w:tcW w:w="1134" w:type="dxa"/>
            <w:tcBorders>
              <w:top w:val="nil"/>
              <w:left w:val="nil"/>
              <w:bottom w:val="single" w:sz="4" w:space="0" w:color="FFFFFF"/>
              <w:right w:val="single" w:sz="4" w:space="0" w:color="FFFFFF"/>
            </w:tcBorders>
            <w:shd w:val="clear" w:color="auto" w:fill="auto"/>
            <w:noWrap/>
            <w:vAlign w:val="bottom"/>
            <w:hideMark/>
          </w:tcPr>
          <w:p w14:paraId="75DFEF02" w14:textId="40C9FDA7"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55.575.017 </w:t>
            </w:r>
          </w:p>
        </w:tc>
      </w:tr>
      <w:tr w:rsidR="00E92515" w:rsidRPr="00E92515" w14:paraId="22E5C2A8"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A47D723" w14:textId="56AC4F96" w:rsidR="00E92515" w:rsidRPr="00E92515" w:rsidRDefault="00AF5C49" w:rsidP="00E92515">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E92515">
              <w:rPr>
                <w:rFonts w:eastAsia="Times New Roman" w:cs="Calibri"/>
                <w:sz w:val="16"/>
                <w:szCs w:val="16"/>
              </w:rPr>
              <w:t xml:space="preserve"> </w:t>
            </w:r>
            <w:r w:rsidR="00E92515" w:rsidRPr="00E92515">
              <w:rPr>
                <w:rFonts w:eastAsia="Times New Roman" w:cs="Calibri"/>
                <w:sz w:val="16"/>
                <w:szCs w:val="16"/>
              </w:rPr>
              <w:t>Benefícios</w:t>
            </w:r>
          </w:p>
        </w:tc>
        <w:tc>
          <w:tcPr>
            <w:tcW w:w="1134" w:type="dxa"/>
            <w:tcBorders>
              <w:top w:val="nil"/>
              <w:left w:val="nil"/>
              <w:bottom w:val="single" w:sz="4" w:space="0" w:color="FFFFFF"/>
              <w:right w:val="single" w:sz="4" w:space="0" w:color="FFFFFF"/>
            </w:tcBorders>
            <w:shd w:val="clear" w:color="auto" w:fill="auto"/>
            <w:noWrap/>
            <w:vAlign w:val="bottom"/>
            <w:hideMark/>
          </w:tcPr>
          <w:p w14:paraId="51152398" w14:textId="5363AF3F"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10.027.561 </w:t>
            </w:r>
          </w:p>
        </w:tc>
        <w:tc>
          <w:tcPr>
            <w:tcW w:w="1134" w:type="dxa"/>
            <w:tcBorders>
              <w:top w:val="nil"/>
              <w:left w:val="nil"/>
              <w:bottom w:val="single" w:sz="4" w:space="0" w:color="FFFFFF"/>
              <w:right w:val="single" w:sz="4" w:space="0" w:color="FFFFFF"/>
            </w:tcBorders>
            <w:shd w:val="clear" w:color="auto" w:fill="auto"/>
            <w:noWrap/>
            <w:vAlign w:val="bottom"/>
            <w:hideMark/>
          </w:tcPr>
          <w:p w14:paraId="33035BCE" w14:textId="6CCE756C"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7.076.248 </w:t>
            </w:r>
          </w:p>
        </w:tc>
      </w:tr>
      <w:tr w:rsidR="00E92515" w:rsidRPr="00E92515" w14:paraId="594A9036"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6369722F" w14:textId="68B0E8CF"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FGTS</w:t>
            </w:r>
          </w:p>
        </w:tc>
        <w:tc>
          <w:tcPr>
            <w:tcW w:w="1134" w:type="dxa"/>
            <w:tcBorders>
              <w:top w:val="nil"/>
              <w:left w:val="nil"/>
              <w:bottom w:val="single" w:sz="4" w:space="0" w:color="FFFFFF"/>
              <w:right w:val="single" w:sz="4" w:space="0" w:color="FFFFFF"/>
            </w:tcBorders>
            <w:shd w:val="clear" w:color="auto" w:fill="auto"/>
            <w:noWrap/>
            <w:vAlign w:val="bottom"/>
            <w:hideMark/>
          </w:tcPr>
          <w:p w14:paraId="5F4E5608" w14:textId="1291E345"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4.925.015 </w:t>
            </w:r>
          </w:p>
        </w:tc>
        <w:tc>
          <w:tcPr>
            <w:tcW w:w="1134" w:type="dxa"/>
            <w:tcBorders>
              <w:top w:val="nil"/>
              <w:left w:val="nil"/>
              <w:bottom w:val="single" w:sz="4" w:space="0" w:color="FFFFFF"/>
              <w:right w:val="single" w:sz="4" w:space="0" w:color="FFFFFF"/>
            </w:tcBorders>
            <w:shd w:val="clear" w:color="auto" w:fill="auto"/>
            <w:noWrap/>
            <w:vAlign w:val="bottom"/>
            <w:hideMark/>
          </w:tcPr>
          <w:p w14:paraId="5B474C64" w14:textId="7557D19B"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4.475.627 </w:t>
            </w:r>
          </w:p>
        </w:tc>
      </w:tr>
      <w:tr w:rsidR="00E92515" w:rsidRPr="00E92515" w14:paraId="3EDC2BC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C8B5970" w14:textId="66A4A02A" w:rsidR="00E92515" w:rsidRPr="00E92515" w:rsidRDefault="003F236C" w:rsidP="00E92515">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E92515" w:rsidRPr="00E92515">
              <w:rPr>
                <w:rFonts w:eastAsia="Times New Roman" w:cs="Calibri"/>
                <w:b/>
                <w:bCs/>
                <w:sz w:val="16"/>
                <w:szCs w:val="16"/>
              </w:rPr>
              <w:t>. 2 IMPOSTOS, TAXAS E CONTRIBUIÇÕES</w:t>
            </w:r>
          </w:p>
        </w:tc>
        <w:tc>
          <w:tcPr>
            <w:tcW w:w="1134" w:type="dxa"/>
            <w:tcBorders>
              <w:top w:val="nil"/>
              <w:left w:val="nil"/>
              <w:bottom w:val="single" w:sz="4" w:space="0" w:color="FFFFFF"/>
              <w:right w:val="single" w:sz="4" w:space="0" w:color="FFFFFF"/>
            </w:tcBorders>
            <w:shd w:val="clear" w:color="auto" w:fill="auto"/>
            <w:noWrap/>
            <w:vAlign w:val="bottom"/>
            <w:hideMark/>
          </w:tcPr>
          <w:p w14:paraId="28F2CDCB" w14:textId="169A5F57"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20.413.283 </w:t>
            </w:r>
          </w:p>
        </w:tc>
        <w:tc>
          <w:tcPr>
            <w:tcW w:w="1134" w:type="dxa"/>
            <w:tcBorders>
              <w:top w:val="nil"/>
              <w:left w:val="nil"/>
              <w:bottom w:val="single" w:sz="4" w:space="0" w:color="FFFFFF"/>
              <w:right w:val="single" w:sz="4" w:space="0" w:color="FFFFFF"/>
            </w:tcBorders>
            <w:shd w:val="clear" w:color="auto" w:fill="auto"/>
            <w:noWrap/>
            <w:vAlign w:val="bottom"/>
            <w:hideMark/>
          </w:tcPr>
          <w:p w14:paraId="05CDAFC1" w14:textId="704B1295"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16.593.482 </w:t>
            </w:r>
          </w:p>
        </w:tc>
      </w:tr>
      <w:tr w:rsidR="00E92515" w:rsidRPr="00E92515" w14:paraId="75A7CE65"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F88084C" w14:textId="6717D055"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Federais</w:t>
            </w:r>
          </w:p>
        </w:tc>
        <w:tc>
          <w:tcPr>
            <w:tcW w:w="1134" w:type="dxa"/>
            <w:tcBorders>
              <w:top w:val="nil"/>
              <w:left w:val="nil"/>
              <w:bottom w:val="single" w:sz="4" w:space="0" w:color="FFFFFF"/>
              <w:right w:val="single" w:sz="4" w:space="0" w:color="FFFFFF"/>
            </w:tcBorders>
            <w:shd w:val="clear" w:color="auto" w:fill="auto"/>
            <w:noWrap/>
            <w:vAlign w:val="bottom"/>
            <w:hideMark/>
          </w:tcPr>
          <w:p w14:paraId="40B31C62" w14:textId="2C26336A"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20.066.711 </w:t>
            </w:r>
          </w:p>
        </w:tc>
        <w:tc>
          <w:tcPr>
            <w:tcW w:w="1134" w:type="dxa"/>
            <w:tcBorders>
              <w:top w:val="nil"/>
              <w:left w:val="nil"/>
              <w:bottom w:val="single" w:sz="4" w:space="0" w:color="FFFFFF"/>
              <w:right w:val="single" w:sz="4" w:space="0" w:color="FFFFFF"/>
            </w:tcBorders>
            <w:shd w:val="clear" w:color="auto" w:fill="auto"/>
            <w:noWrap/>
            <w:vAlign w:val="bottom"/>
            <w:hideMark/>
          </w:tcPr>
          <w:p w14:paraId="3254AE19" w14:textId="2C88B265"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16.233.437 </w:t>
            </w:r>
          </w:p>
        </w:tc>
      </w:tr>
      <w:tr w:rsidR="00E92515" w:rsidRPr="00E92515" w14:paraId="65F5B7AD"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41A5E650" w14:textId="78A653BC"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Estaduais</w:t>
            </w:r>
          </w:p>
        </w:tc>
        <w:tc>
          <w:tcPr>
            <w:tcW w:w="1134" w:type="dxa"/>
            <w:tcBorders>
              <w:top w:val="nil"/>
              <w:left w:val="nil"/>
              <w:bottom w:val="single" w:sz="4" w:space="0" w:color="FFFFFF"/>
              <w:right w:val="single" w:sz="4" w:space="0" w:color="FFFFFF"/>
            </w:tcBorders>
            <w:shd w:val="clear" w:color="auto" w:fill="auto"/>
            <w:noWrap/>
            <w:vAlign w:val="bottom"/>
            <w:hideMark/>
          </w:tcPr>
          <w:p w14:paraId="14815B04" w14:textId="3C77492C"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 </w:t>
            </w:r>
          </w:p>
        </w:tc>
        <w:tc>
          <w:tcPr>
            <w:tcW w:w="1134" w:type="dxa"/>
            <w:tcBorders>
              <w:top w:val="nil"/>
              <w:left w:val="nil"/>
              <w:bottom w:val="single" w:sz="4" w:space="0" w:color="FFFFFF"/>
              <w:right w:val="single" w:sz="4" w:space="0" w:color="FFFFFF"/>
            </w:tcBorders>
            <w:shd w:val="clear" w:color="auto" w:fill="auto"/>
            <w:noWrap/>
            <w:vAlign w:val="bottom"/>
            <w:hideMark/>
          </w:tcPr>
          <w:p w14:paraId="418D54A9" w14:textId="09106C21"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1.809 </w:t>
            </w:r>
          </w:p>
        </w:tc>
      </w:tr>
      <w:tr w:rsidR="00E92515" w:rsidRPr="00E92515" w14:paraId="57C17E6A"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1E945159" w14:textId="05284D88"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Municipais</w:t>
            </w:r>
          </w:p>
        </w:tc>
        <w:tc>
          <w:tcPr>
            <w:tcW w:w="1134" w:type="dxa"/>
            <w:tcBorders>
              <w:top w:val="nil"/>
              <w:left w:val="nil"/>
              <w:bottom w:val="single" w:sz="4" w:space="0" w:color="FFFFFF"/>
              <w:right w:val="single" w:sz="4" w:space="0" w:color="FFFFFF"/>
            </w:tcBorders>
            <w:shd w:val="clear" w:color="auto" w:fill="auto"/>
            <w:noWrap/>
            <w:vAlign w:val="bottom"/>
            <w:hideMark/>
          </w:tcPr>
          <w:p w14:paraId="3B019395" w14:textId="49114964"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346.572 </w:t>
            </w:r>
          </w:p>
        </w:tc>
        <w:tc>
          <w:tcPr>
            <w:tcW w:w="1134" w:type="dxa"/>
            <w:tcBorders>
              <w:top w:val="nil"/>
              <w:left w:val="nil"/>
              <w:bottom w:val="single" w:sz="4" w:space="0" w:color="FFFFFF"/>
              <w:right w:val="single" w:sz="4" w:space="0" w:color="FFFFFF"/>
            </w:tcBorders>
            <w:shd w:val="clear" w:color="auto" w:fill="auto"/>
            <w:noWrap/>
            <w:vAlign w:val="bottom"/>
            <w:hideMark/>
          </w:tcPr>
          <w:p w14:paraId="46878336" w14:textId="188CB7E0"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358.236 </w:t>
            </w:r>
          </w:p>
        </w:tc>
      </w:tr>
      <w:tr w:rsidR="00E92515" w:rsidRPr="00E92515" w14:paraId="6C2B0DEB"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351B9382" w14:textId="6233D991" w:rsidR="00E92515" w:rsidRPr="00E92515" w:rsidRDefault="00E57EE9" w:rsidP="00E92515">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E92515" w:rsidRPr="00E92515">
              <w:rPr>
                <w:rFonts w:eastAsia="Times New Roman" w:cs="Calibri"/>
                <w:b/>
                <w:bCs/>
                <w:sz w:val="16"/>
                <w:szCs w:val="16"/>
              </w:rPr>
              <w:t>. 3 REMUNERAÇÃO DE CAPITAIS DE TERCEIROS</w:t>
            </w:r>
          </w:p>
        </w:tc>
        <w:tc>
          <w:tcPr>
            <w:tcW w:w="1134" w:type="dxa"/>
            <w:tcBorders>
              <w:top w:val="nil"/>
              <w:left w:val="nil"/>
              <w:bottom w:val="single" w:sz="4" w:space="0" w:color="FFFFFF"/>
              <w:right w:val="single" w:sz="4" w:space="0" w:color="FFFFFF"/>
            </w:tcBorders>
            <w:shd w:val="clear" w:color="auto" w:fill="auto"/>
            <w:noWrap/>
            <w:vAlign w:val="bottom"/>
            <w:hideMark/>
          </w:tcPr>
          <w:p w14:paraId="7DF6A463" w14:textId="26A38B41"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1.404.841 </w:t>
            </w:r>
          </w:p>
        </w:tc>
        <w:tc>
          <w:tcPr>
            <w:tcW w:w="1134" w:type="dxa"/>
            <w:tcBorders>
              <w:top w:val="nil"/>
              <w:left w:val="nil"/>
              <w:bottom w:val="single" w:sz="4" w:space="0" w:color="FFFFFF"/>
              <w:right w:val="single" w:sz="4" w:space="0" w:color="FFFFFF"/>
            </w:tcBorders>
            <w:shd w:val="clear" w:color="000000" w:fill="FFFFFF"/>
            <w:noWrap/>
            <w:vAlign w:val="bottom"/>
            <w:hideMark/>
          </w:tcPr>
          <w:p w14:paraId="7A0D52B6" w14:textId="14DACAF8"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1.737.967 </w:t>
            </w:r>
          </w:p>
        </w:tc>
      </w:tr>
      <w:tr w:rsidR="00E92515" w:rsidRPr="00E92515" w14:paraId="43C56DEE"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4AC1EFAD" w14:textId="1F778AF9"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Juros e Atualizações Monetárias</w:t>
            </w:r>
          </w:p>
        </w:tc>
        <w:tc>
          <w:tcPr>
            <w:tcW w:w="1134" w:type="dxa"/>
            <w:tcBorders>
              <w:top w:val="nil"/>
              <w:left w:val="nil"/>
              <w:bottom w:val="single" w:sz="4" w:space="0" w:color="FFFFFF"/>
              <w:right w:val="single" w:sz="4" w:space="0" w:color="FFFFFF"/>
            </w:tcBorders>
            <w:shd w:val="clear" w:color="auto" w:fill="auto"/>
            <w:noWrap/>
            <w:vAlign w:val="bottom"/>
            <w:hideMark/>
          </w:tcPr>
          <w:p w14:paraId="0D148AB4" w14:textId="59FA70E9"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1.102.595 </w:t>
            </w:r>
          </w:p>
        </w:tc>
        <w:tc>
          <w:tcPr>
            <w:tcW w:w="1134" w:type="dxa"/>
            <w:tcBorders>
              <w:top w:val="nil"/>
              <w:left w:val="nil"/>
              <w:bottom w:val="single" w:sz="4" w:space="0" w:color="FFFFFF"/>
              <w:right w:val="single" w:sz="4" w:space="0" w:color="FFFFFF"/>
            </w:tcBorders>
            <w:shd w:val="clear" w:color="auto" w:fill="auto"/>
            <w:noWrap/>
            <w:vAlign w:val="bottom"/>
            <w:hideMark/>
          </w:tcPr>
          <w:p w14:paraId="6819E079" w14:textId="75E693AA"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1.549.514 </w:t>
            </w:r>
          </w:p>
        </w:tc>
      </w:tr>
      <w:tr w:rsidR="00E92515" w:rsidRPr="00E92515" w14:paraId="1FEEEBB2" w14:textId="77777777" w:rsidTr="00040A3B">
        <w:trPr>
          <w:trHeight w:val="227"/>
        </w:trPr>
        <w:tc>
          <w:tcPr>
            <w:tcW w:w="7524" w:type="dxa"/>
            <w:tcBorders>
              <w:top w:val="nil"/>
              <w:left w:val="single" w:sz="4" w:space="0" w:color="FFFFFF"/>
              <w:bottom w:val="single" w:sz="4" w:space="0" w:color="FFFFFF"/>
              <w:right w:val="single" w:sz="4" w:space="0" w:color="FFFFFF"/>
            </w:tcBorders>
            <w:shd w:val="clear" w:color="000000" w:fill="FFFFFF"/>
            <w:noWrap/>
            <w:vAlign w:val="bottom"/>
            <w:hideMark/>
          </w:tcPr>
          <w:p w14:paraId="0817137D" w14:textId="593C9D70" w:rsidR="00E92515" w:rsidRPr="00E92515" w:rsidRDefault="00AF5C49" w:rsidP="00E92515">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E92515" w:rsidRPr="00E92515">
              <w:rPr>
                <w:rFonts w:eastAsia="Times New Roman" w:cs="Calibri"/>
                <w:sz w:val="16"/>
                <w:szCs w:val="16"/>
              </w:rPr>
              <w:t xml:space="preserve"> Locação de Máquinas e Equipamentos</w:t>
            </w:r>
          </w:p>
        </w:tc>
        <w:tc>
          <w:tcPr>
            <w:tcW w:w="1134" w:type="dxa"/>
            <w:tcBorders>
              <w:top w:val="nil"/>
              <w:left w:val="nil"/>
              <w:bottom w:val="single" w:sz="4" w:space="0" w:color="FFFFFF"/>
              <w:right w:val="single" w:sz="4" w:space="0" w:color="FFFFFF"/>
            </w:tcBorders>
            <w:shd w:val="clear" w:color="auto" w:fill="auto"/>
            <w:noWrap/>
            <w:vAlign w:val="bottom"/>
            <w:hideMark/>
          </w:tcPr>
          <w:p w14:paraId="78535595" w14:textId="119F95E2"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 302.246 </w:t>
            </w:r>
          </w:p>
        </w:tc>
        <w:tc>
          <w:tcPr>
            <w:tcW w:w="1134" w:type="dxa"/>
            <w:tcBorders>
              <w:top w:val="nil"/>
              <w:left w:val="nil"/>
              <w:bottom w:val="single" w:sz="4" w:space="0" w:color="FFFFFF"/>
              <w:right w:val="single" w:sz="4" w:space="0" w:color="FFFFFF"/>
            </w:tcBorders>
            <w:shd w:val="clear" w:color="auto" w:fill="auto"/>
            <w:noWrap/>
            <w:vAlign w:val="bottom"/>
            <w:hideMark/>
          </w:tcPr>
          <w:p w14:paraId="300737A8" w14:textId="2297D22C" w:rsidR="00E92515" w:rsidRPr="00E92515" w:rsidRDefault="00E92515" w:rsidP="00E92515">
            <w:pPr>
              <w:suppressAutoHyphens w:val="0"/>
              <w:autoSpaceDN/>
              <w:spacing w:after="0" w:line="240" w:lineRule="auto"/>
              <w:jc w:val="right"/>
              <w:rPr>
                <w:rFonts w:eastAsia="Times New Roman" w:cs="Calibri"/>
                <w:sz w:val="16"/>
                <w:szCs w:val="16"/>
              </w:rPr>
            </w:pPr>
            <w:r w:rsidRPr="00E92515">
              <w:rPr>
                <w:rFonts w:eastAsia="Times New Roman" w:cs="Calibri"/>
                <w:sz w:val="16"/>
                <w:szCs w:val="16"/>
              </w:rPr>
              <w:t xml:space="preserve">188.453 </w:t>
            </w:r>
          </w:p>
        </w:tc>
      </w:tr>
      <w:tr w:rsidR="00E92515" w:rsidRPr="00E92515" w14:paraId="459C8989" w14:textId="77777777" w:rsidTr="00040A3B">
        <w:trPr>
          <w:trHeight w:val="227"/>
        </w:trPr>
        <w:tc>
          <w:tcPr>
            <w:tcW w:w="7524" w:type="dxa"/>
            <w:tcBorders>
              <w:top w:val="nil"/>
              <w:left w:val="single" w:sz="4" w:space="0" w:color="FFFFFF"/>
              <w:bottom w:val="nil"/>
              <w:right w:val="single" w:sz="4" w:space="0" w:color="FFFFFF"/>
            </w:tcBorders>
            <w:shd w:val="clear" w:color="000000" w:fill="FFFFFF"/>
            <w:noWrap/>
            <w:vAlign w:val="bottom"/>
            <w:hideMark/>
          </w:tcPr>
          <w:p w14:paraId="2BD4BFF7" w14:textId="2BA6356F" w:rsidR="00E92515" w:rsidRPr="00E92515" w:rsidRDefault="00E57EE9" w:rsidP="00E92515">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E92515" w:rsidRPr="00E92515">
              <w:rPr>
                <w:rFonts w:eastAsia="Times New Roman" w:cs="Calibri"/>
                <w:b/>
                <w:bCs/>
                <w:sz w:val="16"/>
                <w:szCs w:val="16"/>
              </w:rPr>
              <w:t>.</w:t>
            </w:r>
            <w:r w:rsidR="00353522">
              <w:rPr>
                <w:rFonts w:eastAsia="Times New Roman" w:cs="Calibri"/>
                <w:b/>
                <w:bCs/>
                <w:sz w:val="16"/>
                <w:szCs w:val="16"/>
              </w:rPr>
              <w:t xml:space="preserve"> </w:t>
            </w:r>
            <w:r w:rsidR="00E92515" w:rsidRPr="00E92515">
              <w:rPr>
                <w:rFonts w:eastAsia="Times New Roman" w:cs="Calibri"/>
                <w:b/>
                <w:bCs/>
                <w:sz w:val="16"/>
                <w:szCs w:val="16"/>
              </w:rPr>
              <w:t>4 REMUNERAÇÃO DE CAPITAIS PRÓPRIOS</w:t>
            </w:r>
          </w:p>
        </w:tc>
        <w:tc>
          <w:tcPr>
            <w:tcW w:w="1134" w:type="dxa"/>
            <w:tcBorders>
              <w:top w:val="nil"/>
              <w:left w:val="nil"/>
              <w:bottom w:val="nil"/>
              <w:right w:val="single" w:sz="4" w:space="0" w:color="FFFFFF"/>
            </w:tcBorders>
            <w:shd w:val="clear" w:color="auto" w:fill="auto"/>
            <w:noWrap/>
            <w:vAlign w:val="bottom"/>
            <w:hideMark/>
          </w:tcPr>
          <w:p w14:paraId="1BD53854" w14:textId="72FD63AD"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14.984.463 </w:t>
            </w:r>
          </w:p>
        </w:tc>
        <w:tc>
          <w:tcPr>
            <w:tcW w:w="1134" w:type="dxa"/>
            <w:tcBorders>
              <w:top w:val="nil"/>
              <w:left w:val="nil"/>
              <w:bottom w:val="nil"/>
              <w:right w:val="single" w:sz="4" w:space="0" w:color="FFFFFF"/>
            </w:tcBorders>
            <w:shd w:val="clear" w:color="000000" w:fill="FFFFFF"/>
            <w:noWrap/>
            <w:vAlign w:val="bottom"/>
            <w:hideMark/>
          </w:tcPr>
          <w:p w14:paraId="5DDEC0EF" w14:textId="313F19E8" w:rsidR="00E92515" w:rsidRPr="00E92515" w:rsidRDefault="00E92515" w:rsidP="00E92515">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(70.322.154)</w:t>
            </w:r>
          </w:p>
        </w:tc>
      </w:tr>
      <w:tr w:rsidR="00E92515" w:rsidRPr="00E92515" w14:paraId="290C6584" w14:textId="77777777" w:rsidTr="00040A3B">
        <w:trPr>
          <w:trHeight w:val="227"/>
        </w:trPr>
        <w:tc>
          <w:tcPr>
            <w:tcW w:w="7524" w:type="dxa"/>
            <w:tcBorders>
              <w:top w:val="nil"/>
              <w:left w:val="nil"/>
              <w:bottom w:val="nil"/>
              <w:right w:val="nil"/>
            </w:tcBorders>
            <w:shd w:val="clear" w:color="auto" w:fill="auto"/>
            <w:noWrap/>
            <w:vAlign w:val="center"/>
            <w:hideMark/>
          </w:tcPr>
          <w:p w14:paraId="21551826" w14:textId="5D94D12D" w:rsidR="00E92515" w:rsidRPr="00E92515" w:rsidRDefault="00E92515" w:rsidP="00E92515">
            <w:pPr>
              <w:suppressAutoHyphens w:val="0"/>
              <w:autoSpaceDN/>
              <w:spacing w:after="0" w:line="240" w:lineRule="auto"/>
              <w:rPr>
                <w:rFonts w:eastAsia="Times New Roman" w:cs="Calibri"/>
                <w:b/>
                <w:bCs/>
                <w:sz w:val="16"/>
                <w:szCs w:val="16"/>
              </w:rPr>
            </w:pPr>
            <w:r w:rsidRPr="00E92515">
              <w:rPr>
                <w:rFonts w:eastAsia="Times New Roman" w:cs="Calibri"/>
                <w:b/>
                <w:bCs/>
                <w:sz w:val="16"/>
                <w:szCs w:val="16"/>
              </w:rPr>
              <w:t xml:space="preserve"> Resultado do Período</w:t>
            </w:r>
          </w:p>
        </w:tc>
        <w:tc>
          <w:tcPr>
            <w:tcW w:w="1134" w:type="dxa"/>
            <w:tcBorders>
              <w:top w:val="nil"/>
              <w:left w:val="nil"/>
              <w:bottom w:val="nil"/>
              <w:right w:val="nil"/>
            </w:tcBorders>
            <w:shd w:val="clear" w:color="auto" w:fill="auto"/>
            <w:noWrap/>
            <w:vAlign w:val="center"/>
            <w:hideMark/>
          </w:tcPr>
          <w:p w14:paraId="588C394D" w14:textId="4E70C688" w:rsidR="00E92515" w:rsidRPr="00E92515" w:rsidRDefault="00E92515" w:rsidP="00AD7D77">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14.984.463 </w:t>
            </w:r>
          </w:p>
        </w:tc>
        <w:tc>
          <w:tcPr>
            <w:tcW w:w="1134" w:type="dxa"/>
            <w:tcBorders>
              <w:top w:val="nil"/>
              <w:left w:val="nil"/>
              <w:bottom w:val="nil"/>
              <w:right w:val="nil"/>
            </w:tcBorders>
            <w:shd w:val="clear" w:color="auto" w:fill="auto"/>
            <w:noWrap/>
            <w:vAlign w:val="center"/>
            <w:hideMark/>
          </w:tcPr>
          <w:p w14:paraId="167F3477" w14:textId="652868E4" w:rsidR="00E92515" w:rsidRPr="00E92515" w:rsidRDefault="00E92515" w:rsidP="00AD7D77">
            <w:pPr>
              <w:suppressAutoHyphens w:val="0"/>
              <w:autoSpaceDN/>
              <w:spacing w:after="0" w:line="240" w:lineRule="auto"/>
              <w:jc w:val="right"/>
              <w:rPr>
                <w:rFonts w:eastAsia="Times New Roman" w:cs="Calibri"/>
                <w:b/>
                <w:bCs/>
                <w:sz w:val="16"/>
                <w:szCs w:val="16"/>
              </w:rPr>
            </w:pPr>
            <w:r w:rsidRPr="00E92515">
              <w:rPr>
                <w:rFonts w:eastAsia="Times New Roman" w:cs="Calibri"/>
                <w:b/>
                <w:bCs/>
                <w:sz w:val="16"/>
                <w:szCs w:val="16"/>
              </w:rPr>
              <w:t xml:space="preserve"> (70.322.154)</w:t>
            </w:r>
          </w:p>
        </w:tc>
      </w:tr>
    </w:tbl>
    <w:p w14:paraId="355813E1" w14:textId="77777777" w:rsidR="0014550A" w:rsidRDefault="0014550A"/>
    <w:p w14:paraId="0EFF8039" w14:textId="493E8F12" w:rsidR="0014550A" w:rsidRPr="00384C53" w:rsidRDefault="0053363A" w:rsidP="0053363A">
      <w:pPr>
        <w:jc w:val="center"/>
        <w:rPr>
          <w:sz w:val="16"/>
          <w:szCs w:val="16"/>
        </w:rPr>
      </w:pPr>
      <w:r w:rsidRPr="00384C53">
        <w:rPr>
          <w:sz w:val="16"/>
          <w:szCs w:val="16"/>
        </w:rPr>
        <w:t>(As Notas Explicativas são parte integrante das Demonstrações Financeiras)</w:t>
      </w:r>
    </w:p>
    <w:p w14:paraId="59C22B3F" w14:textId="77777777" w:rsidR="0014550A" w:rsidRDefault="008B0B22">
      <w:pPr>
        <w:pStyle w:val="Ttulo1"/>
        <w:rPr>
          <w:sz w:val="28"/>
        </w:rPr>
      </w:pPr>
      <w:bookmarkStart w:id="16" w:name="_Toc167729645"/>
      <w:bookmarkStart w:id="17" w:name="_Toc176192587"/>
      <w:bookmarkStart w:id="18" w:name="_Toc184990307"/>
      <w:r>
        <w:rPr>
          <w:sz w:val="28"/>
        </w:rPr>
        <w:lastRenderedPageBreak/>
        <w:t>NOTAS EXPLICATIVAS</w:t>
      </w:r>
      <w:bookmarkEnd w:id="16"/>
      <w:bookmarkEnd w:id="17"/>
      <w:bookmarkEnd w:id="18"/>
    </w:p>
    <w:p w14:paraId="0901FB0A" w14:textId="77777777" w:rsidR="0014550A" w:rsidRDefault="008B0B22">
      <w:pPr>
        <w:pStyle w:val="Ttulo1"/>
      </w:pPr>
      <w:bookmarkStart w:id="19" w:name="_Toc152230718"/>
      <w:bookmarkStart w:id="20" w:name="_Toc167729646"/>
      <w:bookmarkStart w:id="21" w:name="_Toc176192588"/>
      <w:bookmarkStart w:id="22" w:name="_Toc184990308"/>
      <w:r>
        <w:t>1 – Contexto Operacional</w:t>
      </w:r>
      <w:bookmarkEnd w:id="19"/>
      <w:bookmarkEnd w:id="20"/>
      <w:bookmarkEnd w:id="21"/>
      <w:bookmarkEnd w:id="22"/>
    </w:p>
    <w:p w14:paraId="2C086F5F" w14:textId="77777777" w:rsidR="0014550A" w:rsidRDefault="008B0B22">
      <w:pPr>
        <w:pStyle w:val="Ttulo2"/>
      </w:pPr>
      <w:bookmarkStart w:id="23" w:name="_Toc152230719"/>
      <w:bookmarkStart w:id="24" w:name="_Toc167729647"/>
      <w:bookmarkStart w:id="25" w:name="_Toc176192589"/>
      <w:bookmarkStart w:id="26" w:name="_Toc184990309"/>
      <w:r>
        <w:t>1.1 – A Empresa</w:t>
      </w:r>
      <w:bookmarkEnd w:id="23"/>
      <w:bookmarkEnd w:id="24"/>
      <w:bookmarkEnd w:id="25"/>
      <w:bookmarkEnd w:id="26"/>
    </w:p>
    <w:p w14:paraId="5AA566F4" w14:textId="77777777" w:rsidR="0014550A" w:rsidRDefault="008B0B22" w:rsidP="009B291E">
      <w:pPr>
        <w:pStyle w:val="NormalWeb"/>
        <w:spacing w:before="120" w:after="120" w:line="240" w:lineRule="auto"/>
        <w:jc w:val="both"/>
      </w:pPr>
      <w:r>
        <w:rPr>
          <w:rFonts w:cs="Calibri"/>
          <w:sz w:val="20"/>
          <w:szCs w:val="20"/>
        </w:rPr>
        <w:t xml:space="preserve">A </w:t>
      </w:r>
      <w:r>
        <w:rPr>
          <w:rFonts w:cs="Calibri"/>
          <w:sz w:val="20"/>
          <w:szCs w:val="20"/>
          <w:shd w:val="clear" w:color="auto" w:fill="FFFFFF"/>
        </w:rPr>
        <w:t xml:space="preserve">VALEC Engenharia, Construções e Ferrovias S.A., doravante intitulada pelo seu nome fantasia, </w:t>
      </w:r>
      <w:r>
        <w:rPr>
          <w:rFonts w:cs="Calibri"/>
          <w:sz w:val="20"/>
          <w:szCs w:val="20"/>
        </w:rPr>
        <w:t xml:space="preserve">Infra S.A., é uma empresa pública federal dependente, vinculada ao </w:t>
      </w:r>
      <w:r>
        <w:rPr>
          <w:rFonts w:cs="Calibri"/>
          <w:sz w:val="20"/>
          <w:szCs w:val="20"/>
          <w:shd w:val="clear" w:color="auto" w:fill="FFFFFF"/>
        </w:rPr>
        <w:t>Ministério dos Transportes,</w:t>
      </w:r>
      <w:r>
        <w:rPr>
          <w:rFonts w:cs="Calibri"/>
          <w:sz w:val="20"/>
          <w:szCs w:val="20"/>
        </w:rPr>
        <w:t xml:space="preserve"> com Sede em Brasília-DF, organizada sob a forma de sociedade anônima de capital fechado, com 8.090.009 ações ordinárias nominativas, sem valor nominal, sendo a União detentora de 100% das ações. </w:t>
      </w:r>
    </w:p>
    <w:p w14:paraId="166B7782" w14:textId="5163920E" w:rsidR="0014550A" w:rsidRDefault="008B0B22" w:rsidP="009B291E">
      <w:pPr>
        <w:pStyle w:val="NormalWeb"/>
        <w:spacing w:before="120" w:after="120" w:line="240" w:lineRule="auto"/>
        <w:jc w:val="both"/>
        <w:rPr>
          <w:rFonts w:cs="Calibri"/>
          <w:sz w:val="20"/>
          <w:szCs w:val="20"/>
        </w:rPr>
      </w:pPr>
      <w:r>
        <w:rPr>
          <w:rFonts w:cs="Calibri"/>
          <w:sz w:val="20"/>
          <w:szCs w:val="20"/>
        </w:rPr>
        <w:t>Após a incorporação da Empresa de Planejamento e Logística – EPL pela VALEC Engenharia, Construções e Ferrovias (Infra S.A.), autorizada pelo Decreto n° 11.081/2022, a Infra S.A., que tinha seu objeto definido pela Lei n° 11.772/2008, somou as competências advindas da EPL</w:t>
      </w:r>
      <w:r w:rsidR="00C733F8">
        <w:rPr>
          <w:rFonts w:cs="Calibri"/>
          <w:sz w:val="20"/>
          <w:szCs w:val="20"/>
        </w:rPr>
        <w:t>,</w:t>
      </w:r>
      <w:r>
        <w:rPr>
          <w:rFonts w:cs="Calibri"/>
          <w:sz w:val="20"/>
          <w:szCs w:val="20"/>
        </w:rPr>
        <w:t xml:space="preserve"> constantes na Lei </w:t>
      </w:r>
      <w:r w:rsidR="0034176E">
        <w:rPr>
          <w:rFonts w:cs="Calibri"/>
          <w:sz w:val="20"/>
          <w:szCs w:val="20"/>
        </w:rPr>
        <w:t>n°</w:t>
      </w:r>
      <w:r>
        <w:rPr>
          <w:rFonts w:cs="Calibri"/>
          <w:sz w:val="20"/>
          <w:szCs w:val="20"/>
        </w:rPr>
        <w:t xml:space="preserve"> 12.743/2012: </w:t>
      </w:r>
    </w:p>
    <w:p w14:paraId="33D47A0A" w14:textId="77777777" w:rsidR="0014550A" w:rsidRDefault="008B0B22" w:rsidP="009B291E">
      <w:pPr>
        <w:pStyle w:val="NormalWeb"/>
        <w:spacing w:before="120" w:after="120" w:line="240" w:lineRule="auto"/>
        <w:jc w:val="both"/>
        <w:rPr>
          <w:rFonts w:cs="Calibri"/>
          <w:sz w:val="20"/>
          <w:szCs w:val="20"/>
        </w:rPr>
      </w:pPr>
      <w:r>
        <w:rPr>
          <w:rFonts w:cs="Calibri"/>
          <w:sz w:val="20"/>
          <w:szCs w:val="20"/>
        </w:rPr>
        <w:t>I - Planejar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795A93DE" w14:textId="77777777" w:rsidR="0014550A" w:rsidRDefault="008B0B22" w:rsidP="009B291E">
      <w:pPr>
        <w:pStyle w:val="NormalWeb"/>
        <w:spacing w:before="120" w:after="120" w:line="240" w:lineRule="auto"/>
        <w:jc w:val="both"/>
        <w:rPr>
          <w:rFonts w:cs="Calibri"/>
          <w:sz w:val="20"/>
          <w:szCs w:val="20"/>
        </w:rPr>
      </w:pPr>
      <w:r>
        <w:rPr>
          <w:rFonts w:cs="Calibri"/>
          <w:sz w:val="20"/>
          <w:szCs w:val="20"/>
        </w:rPr>
        <w:t>II - Prestar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22E79B5E" w14:textId="77777777" w:rsidR="0014550A" w:rsidRDefault="008B0B22" w:rsidP="009B291E">
      <w:pPr>
        <w:pStyle w:val="NormalWeb"/>
        <w:spacing w:before="120" w:after="120" w:line="240" w:lineRule="auto"/>
        <w:jc w:val="both"/>
        <w:rPr>
          <w:rFonts w:cs="Calibri"/>
          <w:sz w:val="20"/>
          <w:szCs w:val="20"/>
        </w:rPr>
      </w:pPr>
      <w:r>
        <w:rPr>
          <w:rFonts w:cs="Calibri"/>
          <w:sz w:val="20"/>
          <w:szCs w:val="20"/>
        </w:rPr>
        <w:t>III - A construção e exploração de Infraestrutura ferroviária.</w:t>
      </w:r>
    </w:p>
    <w:p w14:paraId="2A403865" w14:textId="77777777" w:rsidR="0014550A" w:rsidRDefault="008B0B22" w:rsidP="009B291E">
      <w:pPr>
        <w:pStyle w:val="NormalWeb"/>
        <w:spacing w:before="120" w:after="120" w:line="240" w:lineRule="auto"/>
        <w:jc w:val="both"/>
      </w:pPr>
      <w:r>
        <w:rPr>
          <w:rFonts w:cs="Calibri"/>
          <w:sz w:val="20"/>
          <w:szCs w:val="20"/>
        </w:rPr>
        <w:t>Como empresa pública federal dependente, a Infra S.A. recebe recursos financeiros da União, por meio de subvenções do Tesouro Nacional, para pagamentos de despesas com pessoal, custeio e desenvolvimento d</w:t>
      </w:r>
      <w:r>
        <w:rPr>
          <w:rFonts w:cs="Calibri"/>
          <w:sz w:val="20"/>
          <w:szCs w:val="20"/>
          <w:shd w:val="clear" w:color="auto" w:fill="FFFFFF"/>
        </w:rPr>
        <w:t xml:space="preserve">o Planejamento Integrado da Infraestrutura Nacional de Transportes e Logística, o qual tem como destaque o Plano Nacional de Logística </w:t>
      </w:r>
      <w:r>
        <w:rPr>
          <w:rFonts w:cs="Calibri"/>
          <w:sz w:val="20"/>
          <w:szCs w:val="20"/>
        </w:rPr>
        <w:t xml:space="preserve">– </w:t>
      </w:r>
      <w:r>
        <w:rPr>
          <w:rFonts w:cs="Calibri"/>
          <w:sz w:val="20"/>
          <w:szCs w:val="20"/>
          <w:shd w:val="clear" w:color="auto" w:fill="FFFFFF"/>
        </w:rPr>
        <w:t xml:space="preserve">PNL, que indica os empreendimentos e os investimentos necessários para otimizar a Infraestrutura nacional durante determinado período. </w:t>
      </w:r>
    </w:p>
    <w:p w14:paraId="7CC04CF6" w14:textId="77777777" w:rsidR="0014550A" w:rsidRDefault="008B0B22" w:rsidP="009B291E">
      <w:pPr>
        <w:pStyle w:val="NormalWeb"/>
        <w:spacing w:before="120" w:after="120" w:line="240" w:lineRule="auto"/>
        <w:jc w:val="both"/>
      </w:pPr>
      <w:r>
        <w:rPr>
          <w:rFonts w:cs="Calibri"/>
          <w:sz w:val="20"/>
          <w:szCs w:val="20"/>
        </w:rPr>
        <w:t>Para fomentar os gastos com investimentos nas construções das ferrovias e nos</w:t>
      </w:r>
      <w:r>
        <w:rPr>
          <w:rFonts w:cs="Calibri"/>
          <w:sz w:val="20"/>
          <w:szCs w:val="20"/>
          <w:shd w:val="clear" w:color="auto" w:fill="FFFFFF"/>
        </w:rPr>
        <w:t xml:space="preserve"> estudos e projetos de longo prazo, </w:t>
      </w:r>
      <w:r>
        <w:rPr>
          <w:rFonts w:cs="Calibri"/>
          <w:sz w:val="20"/>
          <w:szCs w:val="20"/>
        </w:rPr>
        <w:t xml:space="preserve">recebe recursos por meio de Adiantamentos para Futuro Aumento de Capital – AFAC que, posteriormente, são integralizados ao Capital Social. </w:t>
      </w:r>
    </w:p>
    <w:p w14:paraId="78556423" w14:textId="77777777" w:rsidR="0014550A" w:rsidRDefault="008B0B22" w:rsidP="009B291E">
      <w:pPr>
        <w:pStyle w:val="NormalWeb"/>
        <w:spacing w:before="120" w:after="120" w:line="240" w:lineRule="auto"/>
        <w:jc w:val="both"/>
      </w:pPr>
      <w:r>
        <w:rPr>
          <w:rFonts w:cs="Calibri"/>
          <w:sz w:val="20"/>
          <w:szCs w:val="20"/>
        </w:rPr>
        <w:t>Os atos de gestão da Infra S.A. são acompanhados pelos órgãos de governança do Poder Executivo: Secretaria de Coordenação e Governança das Empresas Estatais – SEST e Secretaria do Tesouro Nacional – STN e fiscalizados</w:t>
      </w:r>
      <w:r>
        <w:rPr>
          <w:rFonts w:cs="Calibri"/>
          <w:sz w:val="20"/>
          <w:szCs w:val="20"/>
          <w:shd w:val="clear" w:color="auto" w:fill="FFFFFF"/>
        </w:rPr>
        <w:t xml:space="preserve"> pelos Órgãos de Controle Interno </w:t>
      </w:r>
      <w:r>
        <w:rPr>
          <w:rFonts w:cs="Calibri"/>
          <w:sz w:val="20"/>
          <w:szCs w:val="20"/>
        </w:rPr>
        <w:t xml:space="preserve">– </w:t>
      </w:r>
      <w:r>
        <w:rPr>
          <w:rFonts w:cs="Calibri"/>
          <w:sz w:val="20"/>
          <w:szCs w:val="20"/>
          <w:shd w:val="clear" w:color="auto" w:fill="FFFFFF"/>
        </w:rPr>
        <w:t xml:space="preserve">Controladoria-Geral da União </w:t>
      </w:r>
      <w:r>
        <w:rPr>
          <w:rFonts w:cs="Calibri"/>
          <w:sz w:val="20"/>
          <w:szCs w:val="20"/>
        </w:rPr>
        <w:t xml:space="preserve">– </w:t>
      </w:r>
      <w:r>
        <w:rPr>
          <w:rFonts w:cs="Calibri"/>
          <w:sz w:val="20"/>
          <w:szCs w:val="20"/>
          <w:shd w:val="clear" w:color="auto" w:fill="FFFFFF"/>
        </w:rPr>
        <w:t xml:space="preserve">CGU e Externo </w:t>
      </w:r>
      <w:r>
        <w:rPr>
          <w:rFonts w:cs="Calibri"/>
          <w:sz w:val="20"/>
          <w:szCs w:val="20"/>
        </w:rPr>
        <w:t xml:space="preserve">– </w:t>
      </w:r>
      <w:r>
        <w:rPr>
          <w:rFonts w:cs="Calibri"/>
          <w:sz w:val="20"/>
          <w:szCs w:val="20"/>
          <w:shd w:val="clear" w:color="auto" w:fill="FFFFFF"/>
        </w:rPr>
        <w:t xml:space="preserve">Tribunal de Contas da União </w:t>
      </w:r>
      <w:r>
        <w:rPr>
          <w:rFonts w:cs="Calibri"/>
          <w:sz w:val="20"/>
          <w:szCs w:val="20"/>
        </w:rPr>
        <w:t xml:space="preserve">– </w:t>
      </w:r>
      <w:r>
        <w:rPr>
          <w:rFonts w:cs="Calibri"/>
          <w:sz w:val="20"/>
          <w:szCs w:val="20"/>
          <w:shd w:val="clear" w:color="auto" w:fill="FFFFFF"/>
        </w:rPr>
        <w:t>TCU.</w:t>
      </w:r>
    </w:p>
    <w:p w14:paraId="5255BD1A" w14:textId="77777777" w:rsidR="00CF5ECF" w:rsidRDefault="008B0B22" w:rsidP="00CF5ECF">
      <w:pPr>
        <w:pStyle w:val="NormalWeb"/>
        <w:spacing w:before="120" w:after="120" w:line="240" w:lineRule="auto"/>
        <w:rPr>
          <w:rFonts w:cs="Calibri"/>
          <w:sz w:val="20"/>
          <w:szCs w:val="20"/>
          <w:shd w:val="clear" w:color="auto" w:fill="FFFFFF"/>
        </w:rPr>
      </w:pPr>
      <w:r>
        <w:rPr>
          <w:rFonts w:cs="Calibri"/>
          <w:sz w:val="20"/>
          <w:szCs w:val="20"/>
          <w:shd w:val="clear" w:color="auto" w:fill="FFFFFF"/>
        </w:rPr>
        <w:t>No 2º trimestre de 2024, o ativo total da empresa, no valor de R$ 6,</w:t>
      </w:r>
      <w:r w:rsidR="002332B5">
        <w:rPr>
          <w:rFonts w:cs="Calibri"/>
          <w:sz w:val="20"/>
          <w:szCs w:val="20"/>
          <w:shd w:val="clear" w:color="auto" w:fill="FFFFFF"/>
        </w:rPr>
        <w:t>78</w:t>
      </w:r>
      <w:r>
        <w:rPr>
          <w:rFonts w:cs="Calibri"/>
          <w:sz w:val="20"/>
          <w:szCs w:val="20"/>
          <w:shd w:val="clear" w:color="auto" w:fill="FFFFFF"/>
        </w:rPr>
        <w:t xml:space="preserve"> bilhões, está dividido da seguinte maneira:</w:t>
      </w:r>
    </w:p>
    <w:p w14:paraId="63C8AE84" w14:textId="77777777" w:rsidR="00CF5ECF" w:rsidRDefault="00CF5ECF" w:rsidP="00CF5ECF">
      <w:pPr>
        <w:pStyle w:val="NormalWeb"/>
        <w:spacing w:before="120" w:after="120" w:line="240" w:lineRule="auto"/>
        <w:jc w:val="center"/>
        <w:rPr>
          <w:rFonts w:cs="Calibri"/>
          <w:sz w:val="20"/>
          <w:szCs w:val="20"/>
          <w:shd w:val="clear" w:color="auto" w:fill="FFFFFF"/>
        </w:rPr>
      </w:pPr>
    </w:p>
    <w:p w14:paraId="46F85DB9" w14:textId="29C053A5" w:rsidR="0014550A" w:rsidRDefault="008B0B22" w:rsidP="00CF5ECF">
      <w:pPr>
        <w:pStyle w:val="NormalWeb"/>
        <w:spacing w:before="120" w:after="120" w:line="240" w:lineRule="auto"/>
        <w:jc w:val="center"/>
      </w:pPr>
      <w:r>
        <w:rPr>
          <w:noProof/>
        </w:rPr>
        <w:lastRenderedPageBreak/>
        <w:drawing>
          <wp:inline distT="0" distB="0" distL="0" distR="0" wp14:anchorId="415A9DFF" wp14:editId="7A536300">
            <wp:extent cx="5253486" cy="3329796"/>
            <wp:effectExtent l="0" t="0" r="4445" b="4445"/>
            <wp:docPr id="19313296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49FA02C" w14:textId="77777777" w:rsidR="00CF5ECF" w:rsidRDefault="00CF5ECF" w:rsidP="00CF5ECF">
      <w:pPr>
        <w:pStyle w:val="NormalWeb"/>
        <w:spacing w:before="120" w:after="120" w:line="240" w:lineRule="auto"/>
        <w:jc w:val="center"/>
      </w:pPr>
    </w:p>
    <w:p w14:paraId="41305B4C" w14:textId="77777777" w:rsidR="0014550A" w:rsidRDefault="008B0B22">
      <w:pPr>
        <w:pStyle w:val="Ttulo2"/>
      </w:pPr>
      <w:bookmarkStart w:id="27" w:name="_Toc152230720"/>
      <w:bookmarkStart w:id="28" w:name="_Toc167729648"/>
      <w:bookmarkStart w:id="29" w:name="_Toc176192590"/>
      <w:bookmarkStart w:id="30" w:name="_Toc184990310"/>
      <w:r>
        <w:t>1.2 – Projetos e Atividades Operacionais</w:t>
      </w:r>
      <w:bookmarkEnd w:id="27"/>
      <w:bookmarkEnd w:id="28"/>
      <w:bookmarkEnd w:id="29"/>
      <w:bookmarkEnd w:id="30"/>
    </w:p>
    <w:p w14:paraId="772B4B52" w14:textId="7DD59509" w:rsidR="0014550A" w:rsidRDefault="008B0B22" w:rsidP="002C7C09">
      <w:pPr>
        <w:pStyle w:val="NormalWeb"/>
        <w:spacing w:before="120" w:after="120" w:line="240" w:lineRule="auto"/>
        <w:jc w:val="both"/>
        <w:rPr>
          <w:rFonts w:cs="Calibri"/>
          <w:sz w:val="20"/>
        </w:rPr>
      </w:pPr>
      <w:r>
        <w:rPr>
          <w:rFonts w:cs="Calibri"/>
          <w:sz w:val="20"/>
        </w:rPr>
        <w:t>A Infra S.A. busca ser referência</w:t>
      </w:r>
      <w:r w:rsidR="0034176E">
        <w:rPr>
          <w:rFonts w:cs="Calibri"/>
          <w:sz w:val="20"/>
        </w:rPr>
        <w:t>,</w:t>
      </w:r>
      <w:r>
        <w:rPr>
          <w:rFonts w:cs="Calibri"/>
          <w:sz w:val="20"/>
        </w:rPr>
        <w:t xml:space="preserve"> não só na construção e exploração das ferrovias</w:t>
      </w:r>
      <w:r w:rsidR="0034176E">
        <w:rPr>
          <w:rFonts w:cs="Calibri"/>
          <w:sz w:val="20"/>
        </w:rPr>
        <w:t>,</w:t>
      </w:r>
      <w:r>
        <w:rPr>
          <w:rFonts w:cs="Calibri"/>
          <w:sz w:val="20"/>
        </w:rPr>
        <w:t xml:space="preserve">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52F58B63" w14:textId="77777777" w:rsidR="0014550A" w:rsidRDefault="008B0B22" w:rsidP="002C7C09">
      <w:pPr>
        <w:pStyle w:val="NormalWeb"/>
        <w:spacing w:before="120" w:after="0" w:line="240" w:lineRule="auto"/>
        <w:jc w:val="both"/>
        <w:rPr>
          <w:rFonts w:cs="Calibri"/>
          <w:sz w:val="20"/>
        </w:rPr>
      </w:pPr>
      <w:r>
        <w:rPr>
          <w:rFonts w:cs="Calibri"/>
          <w:sz w:val="20"/>
        </w:rPr>
        <w:t>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relicitação de trechos ferroviários previstos pela Lei n° 13.448/2017.</w:t>
      </w:r>
    </w:p>
    <w:p w14:paraId="3312BEAD" w14:textId="77777777" w:rsidR="0014550A" w:rsidRDefault="008B0B22" w:rsidP="000C3A65">
      <w:pPr>
        <w:autoSpaceDE w:val="0"/>
        <w:spacing w:before="120" w:after="0" w:line="240" w:lineRule="auto"/>
        <w:jc w:val="both"/>
        <w:rPr>
          <w:rFonts w:cs="Calibri"/>
          <w:b/>
          <w:bCs/>
          <w:sz w:val="20"/>
          <w:szCs w:val="20"/>
          <w:shd w:val="clear" w:color="auto" w:fill="FFFFFF"/>
        </w:rPr>
      </w:pPr>
      <w:r>
        <w:rPr>
          <w:rFonts w:cs="Calibri"/>
          <w:b/>
          <w:bCs/>
          <w:sz w:val="20"/>
          <w:szCs w:val="20"/>
          <w:shd w:val="clear" w:color="auto" w:fill="FFFFFF"/>
        </w:rPr>
        <w:t>I – Ferrovias</w:t>
      </w:r>
    </w:p>
    <w:p w14:paraId="7129C8F0" w14:textId="77777777" w:rsidR="0014550A" w:rsidRDefault="008B0B22" w:rsidP="002C7C09">
      <w:pPr>
        <w:pStyle w:val="NormalWeb"/>
        <w:spacing w:before="120" w:after="120" w:line="240" w:lineRule="auto"/>
        <w:jc w:val="both"/>
      </w:pPr>
      <w:r>
        <w:rPr>
          <w:rFonts w:cs="Calibri"/>
          <w:sz w:val="20"/>
        </w:rPr>
        <w:t xml:space="preserve">A outorga de ferrovias para construção, uso e gozo à Infra S.A.  está disposta na Lei n° 11.772/2008. Assim, </w:t>
      </w:r>
      <w:bookmarkStart w:id="31" w:name="_Hlk119662084"/>
      <w:r>
        <w:rPr>
          <w:rFonts w:cs="Calibri"/>
          <w:sz w:val="20"/>
        </w:rPr>
        <w:t xml:space="preserve">a empresa </w:t>
      </w:r>
      <w:bookmarkEnd w:id="31"/>
      <w:r>
        <w:rPr>
          <w:rFonts w:cs="Calibri"/>
          <w:sz w:val="20"/>
        </w:rPr>
        <w:t xml:space="preserve">atua como principal catalisador do modal ferroviário nacional, responsável por projetos em grande parte do País, como a construção da Ferrovia Norte-Sul </w:t>
      </w:r>
      <w:r>
        <w:rPr>
          <w:rFonts w:cs="Calibri"/>
          <w:sz w:val="20"/>
          <w:szCs w:val="20"/>
        </w:rPr>
        <w:t xml:space="preserve">– </w:t>
      </w:r>
      <w:r>
        <w:rPr>
          <w:rFonts w:cs="Calibri"/>
          <w:sz w:val="20"/>
        </w:rPr>
        <w:t xml:space="preserve">FNS – EF 151 e da Ferrovia de Integração Oeste-Leste </w:t>
      </w:r>
      <w:r>
        <w:rPr>
          <w:rFonts w:cs="Calibri"/>
          <w:sz w:val="20"/>
          <w:szCs w:val="20"/>
        </w:rPr>
        <w:t xml:space="preserve">– </w:t>
      </w:r>
      <w:r>
        <w:rPr>
          <w:rFonts w:cs="Calibri"/>
          <w:sz w:val="20"/>
        </w:rPr>
        <w:t xml:space="preserve">FIOL – EF 334, além de projetos como: Corredor Ferroviário de Santa Catarina – EF 280, Ferrovia do Pantanal – EF 267 e o acompanhamento da construção da Ferrovia Integração Centro-Oeste </w:t>
      </w:r>
      <w:r>
        <w:rPr>
          <w:rFonts w:cs="Calibri"/>
          <w:sz w:val="20"/>
          <w:szCs w:val="20"/>
        </w:rPr>
        <w:t xml:space="preserve">– </w:t>
      </w:r>
      <w:r>
        <w:rPr>
          <w:rFonts w:cs="Calibri"/>
          <w:sz w:val="20"/>
        </w:rPr>
        <w:t>FICO – EF 354, cuja execução está sendo realizada pela Vale S.A., no âmbito do Investimento Cruzado. Mais informações quanto a este assunto, vide a Nota Explicativa 24 – Investimento Cruzado.</w:t>
      </w:r>
    </w:p>
    <w:p w14:paraId="6B0E9413" w14:textId="77777777" w:rsidR="0014550A" w:rsidRDefault="008B0B22" w:rsidP="002C7C09">
      <w:pPr>
        <w:pStyle w:val="NormalWeb"/>
        <w:spacing w:before="120" w:after="120" w:line="240" w:lineRule="auto"/>
        <w:jc w:val="both"/>
        <w:rPr>
          <w:rFonts w:cs="Calibri"/>
          <w:sz w:val="20"/>
        </w:rPr>
      </w:pPr>
      <w:r>
        <w:rPr>
          <w:rFonts w:cs="Calibri"/>
          <w:sz w:val="20"/>
        </w:rPr>
        <w:t>Abaixo apresentam-se os ramais ferroviários da Infra S.A. relacionados à FNS, FICO e FIOL:</w:t>
      </w:r>
    </w:p>
    <w:p w14:paraId="29538488" w14:textId="77777777" w:rsidR="0014550A" w:rsidRDefault="008B0B22">
      <w:pPr>
        <w:autoSpaceDE w:val="0"/>
        <w:spacing w:after="0"/>
        <w:jc w:val="center"/>
      </w:pPr>
      <w:r>
        <w:rPr>
          <w:rFonts w:cs="Calibri"/>
          <w:b/>
          <w:noProof/>
          <w:color w:val="FF0000"/>
          <w:shd w:val="clear" w:color="auto" w:fill="FFFFFF"/>
        </w:rPr>
        <w:lastRenderedPageBreak/>
        <w:drawing>
          <wp:inline distT="0" distB="0" distL="0" distR="0" wp14:anchorId="6703B28E" wp14:editId="13E5DFBC">
            <wp:extent cx="5983925" cy="6394399"/>
            <wp:effectExtent l="0" t="0" r="0" b="6401"/>
            <wp:docPr id="419188" name="Imagem 698987316"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83925" cy="6394399"/>
                    </a:xfrm>
                    <a:prstGeom prst="rect">
                      <a:avLst/>
                    </a:prstGeom>
                    <a:noFill/>
                    <a:ln>
                      <a:noFill/>
                      <a:prstDash/>
                    </a:ln>
                  </pic:spPr>
                </pic:pic>
              </a:graphicData>
            </a:graphic>
          </wp:inline>
        </w:drawing>
      </w:r>
    </w:p>
    <w:p w14:paraId="041010FA" w14:textId="77777777" w:rsidR="0014550A" w:rsidRDefault="008B0B22">
      <w:pPr>
        <w:autoSpaceDE w:val="0"/>
        <w:jc w:val="center"/>
        <w:rPr>
          <w:rFonts w:cs="Calibri"/>
          <w:sz w:val="16"/>
          <w:szCs w:val="16"/>
          <w:shd w:val="clear" w:color="auto" w:fill="FFFFFF"/>
        </w:rPr>
      </w:pPr>
      <w:r>
        <w:rPr>
          <w:rFonts w:cs="Calibri"/>
          <w:sz w:val="16"/>
          <w:szCs w:val="16"/>
          <w:shd w:val="clear" w:color="auto" w:fill="FFFFFF"/>
        </w:rPr>
        <w:t>Fonte: Carta Anual de Políticas Públicas e Governança Corporativa 2023, ano base 2022, da Infra S.A.</w:t>
      </w:r>
    </w:p>
    <w:p w14:paraId="776809CE" w14:textId="77777777" w:rsidR="0014550A" w:rsidRDefault="008B0B22">
      <w:pPr>
        <w:pStyle w:val="NormalWeb"/>
        <w:spacing w:before="240" w:after="0"/>
        <w:jc w:val="both"/>
        <w:rPr>
          <w:rFonts w:cs="Calibri"/>
          <w:sz w:val="20"/>
          <w:szCs w:val="20"/>
        </w:rPr>
      </w:pPr>
      <w:r>
        <w:rPr>
          <w:rFonts w:cs="Calibri"/>
          <w:sz w:val="20"/>
          <w:szCs w:val="20"/>
        </w:rPr>
        <w:t>Maiores informações a respeito das ferrovias podem ser obtidas na Nota Explicativa 13 – Imobilizado.</w:t>
      </w:r>
    </w:p>
    <w:p w14:paraId="3FE5CDFD" w14:textId="77777777" w:rsidR="0014550A" w:rsidRDefault="008B0B22" w:rsidP="000C3A65">
      <w:pPr>
        <w:pStyle w:val="NormalWeb"/>
        <w:spacing w:before="120" w:after="120"/>
        <w:jc w:val="both"/>
        <w:rPr>
          <w:rFonts w:cs="Calibri"/>
          <w:b/>
          <w:bCs/>
          <w:sz w:val="20"/>
          <w:szCs w:val="20"/>
        </w:rPr>
      </w:pPr>
      <w:r>
        <w:rPr>
          <w:rFonts w:cs="Calibri"/>
          <w:b/>
          <w:bCs/>
          <w:sz w:val="20"/>
          <w:szCs w:val="20"/>
        </w:rPr>
        <w:t>II – Estudos, Projetos e Licenciamento Ambiental</w:t>
      </w:r>
    </w:p>
    <w:p w14:paraId="6E1C3900" w14:textId="77777777" w:rsidR="0014550A" w:rsidRDefault="008B0B22" w:rsidP="003B2C52">
      <w:pPr>
        <w:pStyle w:val="NormalWeb"/>
        <w:spacing w:before="120" w:after="120" w:line="240" w:lineRule="auto"/>
        <w:jc w:val="both"/>
        <w:rPr>
          <w:rFonts w:cs="Calibri"/>
          <w:sz w:val="20"/>
          <w:szCs w:val="20"/>
        </w:rPr>
      </w:pPr>
      <w:r>
        <w:rPr>
          <w:rFonts w:cs="Calibr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4BC3A9E3" w14:textId="77777777" w:rsidR="0014550A" w:rsidRDefault="008B0B22" w:rsidP="003B2C52">
      <w:pPr>
        <w:pStyle w:val="NormalWeb"/>
        <w:spacing w:before="120" w:after="0" w:line="240" w:lineRule="auto"/>
        <w:jc w:val="both"/>
        <w:rPr>
          <w:rFonts w:eastAsia="SegoeUI" w:cs="Calibri"/>
          <w:sz w:val="20"/>
          <w:szCs w:val="20"/>
        </w:rPr>
      </w:pPr>
      <w:r>
        <w:rPr>
          <w:rFonts w:eastAsia="SegoeUI" w:cs="Calibri"/>
          <w:sz w:val="20"/>
          <w:szCs w:val="20"/>
        </w:rPr>
        <w:t>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EVTEA para portos, aeroportos, ferrovias e rodovias, além de estudos de diagnósticos logísticos e obtenção de licenças ambientais. Tais serviços são remunerados por meio de contratos firmados com estados, empresas e municípios, ou pelo licitante adjudicatário da concessão de rodovia promovida pelos clientes da Infra S.A. Os estudos que necessitam da contratação de fornecedores podem ser observados na Nota Explicativa 14 – Intangível.</w:t>
      </w:r>
    </w:p>
    <w:p w14:paraId="7988C135" w14:textId="77777777" w:rsidR="0014550A" w:rsidRDefault="008B0B22" w:rsidP="000C3A65">
      <w:pPr>
        <w:autoSpaceDE w:val="0"/>
        <w:spacing w:before="120" w:after="0" w:line="240" w:lineRule="auto"/>
        <w:jc w:val="both"/>
        <w:rPr>
          <w:rFonts w:cs="Calibri"/>
          <w:b/>
          <w:bCs/>
          <w:sz w:val="20"/>
          <w:szCs w:val="20"/>
          <w:shd w:val="clear" w:color="auto" w:fill="FFFFFF"/>
        </w:rPr>
      </w:pPr>
      <w:r>
        <w:rPr>
          <w:rFonts w:cs="Calibri"/>
          <w:b/>
          <w:bCs/>
          <w:sz w:val="20"/>
          <w:szCs w:val="20"/>
          <w:shd w:val="clear" w:color="auto" w:fill="FFFFFF"/>
        </w:rPr>
        <w:lastRenderedPageBreak/>
        <w:t>III – Permissão de Uso de Pátios</w:t>
      </w:r>
    </w:p>
    <w:p w14:paraId="0E691700" w14:textId="5DDE6E2A" w:rsidR="0014550A" w:rsidRDefault="008B0B22" w:rsidP="003B2C52">
      <w:pPr>
        <w:pStyle w:val="NormalWeb"/>
        <w:spacing w:before="120" w:after="120" w:line="240" w:lineRule="auto"/>
        <w:jc w:val="both"/>
        <w:rPr>
          <w:rFonts w:eastAsia="Quire Sans" w:cs="Calibri"/>
          <w:sz w:val="20"/>
          <w:szCs w:val="20"/>
        </w:rPr>
      </w:pPr>
      <w:r>
        <w:rPr>
          <w:rFonts w:eastAsia="Quire Sans" w:cs="Calibri"/>
          <w:sz w:val="20"/>
          <w:szCs w:val="20"/>
        </w:rPr>
        <w:t xml:space="preserve">A Infra S.A. também explora e fomenta o transporte ferroviário por meio de terminais de armazenamento e transbordo de cargas. Atualmente estão vigentes 18 instrumentos de outorga envolvendo terminais. As localizações das áreas outorgadas estão assim dispostas: </w:t>
      </w:r>
      <w:r w:rsidR="00F035FC">
        <w:rPr>
          <w:rFonts w:eastAsia="Quire Sans" w:cs="Calibri"/>
          <w:sz w:val="20"/>
          <w:szCs w:val="20"/>
        </w:rPr>
        <w:t>5</w:t>
      </w:r>
      <w:r>
        <w:rPr>
          <w:rFonts w:eastAsia="Quire Sans" w:cs="Calibri"/>
          <w:sz w:val="20"/>
          <w:szCs w:val="20"/>
        </w:rPr>
        <w:t xml:space="preserve"> em Porto Franco/MA, 1 em Palmeirante/TO, 3 em Guaraí/TO, 7 em Porto Nacional/TO e 1 em Gurupi/TO. Dentre as outorgas estão: Termos de Permissão de Uso, Contratos de Arrendamentos, Contratos de Permissões de Uso e Contratos de Concessões de Uso.</w:t>
      </w:r>
    </w:p>
    <w:p w14:paraId="70A42181" w14:textId="77777777" w:rsidR="0014550A" w:rsidRDefault="008B0B22" w:rsidP="003B2C52">
      <w:pPr>
        <w:pStyle w:val="NormalWeb"/>
        <w:spacing w:before="120" w:after="0" w:line="240" w:lineRule="auto"/>
        <w:contextualSpacing/>
        <w:jc w:val="both"/>
      </w:pPr>
      <w:r>
        <w:rPr>
          <w:rFonts w:eastAsia="Quire Sans" w:cs="Calibri"/>
          <w:sz w:val="20"/>
          <w:szCs w:val="20"/>
        </w:rPr>
        <w:t>Os valores que a empresa ainda possui a receber, decorrentes de referidas outorgas, constam na Nota Explicativa 4 – Permissões para Uso de Pátios. O saldo da receita a diferir pode ser vista na Nota Explicativa 18 – Receita a Diferir Pátios e Terminais</w:t>
      </w:r>
      <w:r>
        <w:rPr>
          <w:rFonts w:ascii="Quire Sans" w:eastAsia="Quire Sans" w:hAnsi="Quire Sans" w:cs="Quire Sans"/>
          <w:sz w:val="20"/>
          <w:szCs w:val="20"/>
        </w:rPr>
        <w:t xml:space="preserve">.  </w:t>
      </w:r>
    </w:p>
    <w:p w14:paraId="63A64F24" w14:textId="77777777" w:rsidR="0014550A" w:rsidRDefault="0014550A" w:rsidP="003B2C52">
      <w:pPr>
        <w:pStyle w:val="NormalWeb"/>
        <w:spacing w:before="0" w:after="0" w:line="240" w:lineRule="auto"/>
        <w:contextualSpacing/>
        <w:jc w:val="both"/>
        <w:rPr>
          <w:rFonts w:cs="Calibri"/>
        </w:rPr>
      </w:pPr>
    </w:p>
    <w:p w14:paraId="7E370CE3" w14:textId="77777777" w:rsidR="0014550A" w:rsidRDefault="008B0B22" w:rsidP="003B2C52">
      <w:pPr>
        <w:pStyle w:val="Ttulo2"/>
        <w:spacing w:line="240" w:lineRule="auto"/>
      </w:pPr>
      <w:bookmarkStart w:id="32" w:name="_Toc152230721"/>
      <w:bookmarkStart w:id="33" w:name="_Toc167729649"/>
      <w:bookmarkStart w:id="34" w:name="_Toc176192591"/>
      <w:bookmarkStart w:id="35" w:name="_Toc184990311"/>
      <w:r>
        <w:t>1.3 – Continuidade Operacional</w:t>
      </w:r>
      <w:bookmarkEnd w:id="32"/>
      <w:bookmarkEnd w:id="33"/>
      <w:bookmarkEnd w:id="34"/>
      <w:bookmarkEnd w:id="35"/>
    </w:p>
    <w:p w14:paraId="747BFA90" w14:textId="77777777" w:rsidR="0023420A" w:rsidRPr="006D2B8D" w:rsidRDefault="0023420A" w:rsidP="0023420A">
      <w:pPr>
        <w:pStyle w:val="NormalWeb"/>
        <w:spacing w:before="120" w:after="120"/>
        <w:jc w:val="both"/>
        <w:rPr>
          <w:rFonts w:cstheme="minorHAnsi"/>
          <w:sz w:val="20"/>
        </w:rPr>
      </w:pPr>
      <w:r w:rsidRPr="006D2B8D">
        <w:rPr>
          <w:rFonts w:cstheme="minorHAnsi"/>
          <w:sz w:val="20"/>
        </w:rPr>
        <w:t>A Infra S.A. é uma empresa pública controlada pela União (única acionista), considerada dependente nos termos da Lei Complementar n</w:t>
      </w:r>
      <w:r>
        <w:rPr>
          <w:rFonts w:cstheme="minorHAnsi"/>
          <w:sz w:val="20"/>
        </w:rPr>
        <w:t>°</w:t>
      </w:r>
      <w:r w:rsidRPr="006D2B8D">
        <w:rPr>
          <w:rFonts w:cstheme="minorHAnsi"/>
          <w:sz w:val="20"/>
        </w:rPr>
        <w:t xml:space="preserve"> 101</w:t>
      </w:r>
      <w:r>
        <w:rPr>
          <w:rFonts w:cstheme="minorHAnsi"/>
          <w:sz w:val="20"/>
        </w:rPr>
        <w:t>/</w:t>
      </w:r>
      <w:r w:rsidRPr="006D2B8D">
        <w:rPr>
          <w:rFonts w:cstheme="minorHAnsi"/>
          <w:sz w:val="20"/>
        </w:rPr>
        <w:t xml:space="preserve">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27ECE62D" w14:textId="77777777" w:rsidR="0014550A" w:rsidRDefault="008B0B22" w:rsidP="003B2C52">
      <w:pPr>
        <w:pStyle w:val="NormalWeb"/>
        <w:spacing w:before="120" w:after="0" w:line="240" w:lineRule="auto"/>
        <w:jc w:val="both"/>
      </w:pPr>
      <w:r>
        <w:rPr>
          <w:rFonts w:cs="Calibri"/>
          <w:sz w:val="20"/>
        </w:rPr>
        <w:t xml:space="preserve">Nesse contexto, a Infra S.A. segue as políticas públicas traçadas pelo Ministério dos Transportes e seu planejamento financeiro de longo prazo é vinculado ao planejamento orçamentário, por meio do Plano Plurianual </w:t>
      </w:r>
      <w:r>
        <w:rPr>
          <w:rFonts w:cs="Calibri"/>
          <w:sz w:val="20"/>
          <w:szCs w:val="20"/>
        </w:rPr>
        <w:t xml:space="preserve">– </w:t>
      </w:r>
      <w:r>
        <w:rPr>
          <w:rFonts w:cs="Calibri"/>
          <w:sz w:val="20"/>
        </w:rPr>
        <w:t>PPA de 2020 – 2023, aprovados nos termos da Lei n° 13.971/ 2019, e PPA de 2024 – 2027, aprovado pela Lei n° 14.802/2024.</w:t>
      </w:r>
    </w:p>
    <w:p w14:paraId="464715ED" w14:textId="24F86092" w:rsidR="0014550A" w:rsidRDefault="008B0B22" w:rsidP="003B2C52">
      <w:pPr>
        <w:pStyle w:val="NormalWeb"/>
        <w:spacing w:before="120" w:after="120" w:line="240" w:lineRule="auto"/>
      </w:pPr>
      <w:r>
        <w:rPr>
          <w:rStyle w:val="normaltextrun"/>
          <w:rFonts w:cs="Calibri"/>
          <w:color w:val="000000"/>
          <w:sz w:val="20"/>
          <w:szCs w:val="20"/>
          <w:shd w:val="clear" w:color="auto" w:fill="FFFFFF"/>
        </w:rPr>
        <w:t xml:space="preserve">As dotações recebidas para suas atividades são as designadas pela Lei Orçamentária Anual – LOA. Para o exercício de 2024 foi aprovado o seguinte orçamento, consoante volume IV – Detalhamento das Ações, da Lei </w:t>
      </w:r>
      <w:r w:rsidR="00CC1D9E">
        <w:rPr>
          <w:rStyle w:val="normaltextrun"/>
          <w:rFonts w:cs="Calibri"/>
          <w:color w:val="000000"/>
          <w:sz w:val="20"/>
          <w:szCs w:val="20"/>
          <w:shd w:val="clear" w:color="auto" w:fill="FFFFFF"/>
        </w:rPr>
        <w:t>n °</w:t>
      </w:r>
      <w:r>
        <w:rPr>
          <w:rStyle w:val="normaltextrun"/>
          <w:rFonts w:cs="Calibri"/>
          <w:color w:val="000000"/>
          <w:sz w:val="20"/>
          <w:szCs w:val="20"/>
          <w:shd w:val="clear" w:color="auto" w:fill="FFFFFF"/>
        </w:rPr>
        <w:t xml:space="preserve"> 14.822</w:t>
      </w:r>
      <w:r w:rsidR="00CC1D9E">
        <w:rPr>
          <w:rStyle w:val="normaltextrun"/>
          <w:rFonts w:cs="Calibri"/>
          <w:color w:val="000000"/>
          <w:sz w:val="20"/>
          <w:szCs w:val="20"/>
          <w:shd w:val="clear" w:color="auto" w:fill="FFFFFF"/>
        </w:rPr>
        <w:t>/</w:t>
      </w:r>
      <w:r>
        <w:rPr>
          <w:rStyle w:val="normaltextrun"/>
          <w:rFonts w:cs="Calibri"/>
          <w:color w:val="000000"/>
          <w:sz w:val="20"/>
          <w:szCs w:val="20"/>
          <w:shd w:val="clear" w:color="auto" w:fill="FFFFFF"/>
        </w:rPr>
        <w:t>2024</w:t>
      </w:r>
      <w:r w:rsidR="00362967">
        <w:rPr>
          <w:rStyle w:val="normaltextrun"/>
          <w:rFonts w:cs="Calibri"/>
          <w:color w:val="000000"/>
          <w:sz w:val="20"/>
          <w:szCs w:val="20"/>
          <w:shd w:val="clear" w:color="auto" w:fill="FFFFFF"/>
        </w:rPr>
        <w:t>, de 22 de janeiro de 2024</w:t>
      </w:r>
      <w:r w:rsidR="00F91B66" w:rsidRPr="007B7B87">
        <w:rPr>
          <w:rFonts w:cstheme="minorHAnsi"/>
          <w:sz w:val="20"/>
        </w:rPr>
        <w:t>:</w:t>
      </w:r>
      <w:r>
        <w:rPr>
          <w:rStyle w:val="eop"/>
          <w:rFonts w:cs="Calibri"/>
          <w:color w:val="000000"/>
          <w:sz w:val="20"/>
          <w:szCs w:val="20"/>
          <w:shd w:val="clear" w:color="auto" w:fill="FFFFFF"/>
        </w:rPr>
        <w:t> </w:t>
      </w:r>
    </w:p>
    <w:tbl>
      <w:tblPr>
        <w:tblW w:w="5000" w:type="pct"/>
        <w:tblCellMar>
          <w:left w:w="10" w:type="dxa"/>
          <w:right w:w="10" w:type="dxa"/>
        </w:tblCellMar>
        <w:tblLook w:val="0000" w:firstRow="0" w:lastRow="0" w:firstColumn="0" w:lastColumn="0" w:noHBand="0" w:noVBand="0"/>
      </w:tblPr>
      <w:tblGrid>
        <w:gridCol w:w="7626"/>
        <w:gridCol w:w="2841"/>
      </w:tblGrid>
      <w:tr w:rsidR="0014550A" w14:paraId="39467E8A" w14:textId="77777777">
        <w:trPr>
          <w:trHeight w:val="225"/>
        </w:trPr>
        <w:tc>
          <w:tcPr>
            <w:tcW w:w="7626" w:type="dxa"/>
            <w:tcBorders>
              <w:top w:val="single" w:sz="6" w:space="0" w:color="000000"/>
            </w:tcBorders>
            <w:shd w:val="clear" w:color="auto" w:fill="auto"/>
            <w:tcMar>
              <w:top w:w="0" w:type="dxa"/>
              <w:left w:w="0" w:type="dxa"/>
              <w:bottom w:w="0" w:type="dxa"/>
              <w:right w:w="0" w:type="dxa"/>
            </w:tcMar>
            <w:vAlign w:val="center"/>
          </w:tcPr>
          <w:p w14:paraId="30210D2D" w14:textId="77777777" w:rsidR="0014550A" w:rsidRDefault="008B0B22">
            <w:pPr>
              <w:pStyle w:val="paragraph"/>
              <w:spacing w:before="0" w:after="0"/>
              <w:textAlignment w:val="baseline"/>
            </w:pPr>
            <w:r>
              <w:rPr>
                <w:rStyle w:val="normaltextrun"/>
                <w:rFonts w:ascii="Calibri" w:hAnsi="Calibri" w:cs="Calibri"/>
                <w:sz w:val="16"/>
                <w:szCs w:val="16"/>
              </w:rPr>
              <w:t>Pessoal e Encargos Sociais</w:t>
            </w:r>
            <w:r>
              <w:rPr>
                <w:rStyle w:val="eop"/>
                <w:rFonts w:ascii="Calibri" w:hAnsi="Calibri" w:cs="Calibri"/>
                <w:sz w:val="16"/>
                <w:szCs w:val="16"/>
              </w:rPr>
              <w:t> </w:t>
            </w:r>
          </w:p>
        </w:tc>
        <w:tc>
          <w:tcPr>
            <w:tcW w:w="2841" w:type="dxa"/>
            <w:tcBorders>
              <w:top w:val="single" w:sz="6" w:space="0" w:color="000000"/>
            </w:tcBorders>
            <w:shd w:val="clear" w:color="auto" w:fill="auto"/>
            <w:tcMar>
              <w:top w:w="0" w:type="dxa"/>
              <w:left w:w="0" w:type="dxa"/>
              <w:bottom w:w="0" w:type="dxa"/>
              <w:right w:w="0" w:type="dxa"/>
            </w:tcMar>
            <w:vAlign w:val="center"/>
          </w:tcPr>
          <w:p w14:paraId="7F033649" w14:textId="77777777" w:rsidR="0014550A" w:rsidRDefault="008B0B22">
            <w:pPr>
              <w:pStyle w:val="paragraph"/>
              <w:spacing w:before="0" w:after="0"/>
              <w:jc w:val="right"/>
              <w:textAlignment w:val="baseline"/>
            </w:pPr>
            <w:r>
              <w:rPr>
                <w:rStyle w:val="normaltextrun"/>
                <w:rFonts w:ascii="Calibri" w:hAnsi="Calibri" w:cs="Calibri"/>
                <w:sz w:val="16"/>
                <w:szCs w:val="16"/>
              </w:rPr>
              <w:t>168.553.100</w:t>
            </w:r>
            <w:r>
              <w:rPr>
                <w:rStyle w:val="eop"/>
                <w:rFonts w:ascii="Calibri" w:hAnsi="Calibri" w:cs="Calibri"/>
                <w:sz w:val="16"/>
                <w:szCs w:val="16"/>
              </w:rPr>
              <w:t> </w:t>
            </w:r>
          </w:p>
        </w:tc>
      </w:tr>
      <w:tr w:rsidR="0014550A" w14:paraId="086C4B4F" w14:textId="77777777">
        <w:trPr>
          <w:trHeight w:val="225"/>
        </w:trPr>
        <w:tc>
          <w:tcPr>
            <w:tcW w:w="7626" w:type="dxa"/>
            <w:shd w:val="clear" w:color="auto" w:fill="auto"/>
            <w:tcMar>
              <w:top w:w="0" w:type="dxa"/>
              <w:left w:w="0" w:type="dxa"/>
              <w:bottom w:w="0" w:type="dxa"/>
              <w:right w:w="0" w:type="dxa"/>
            </w:tcMar>
            <w:vAlign w:val="center"/>
          </w:tcPr>
          <w:p w14:paraId="60713CE3" w14:textId="77777777" w:rsidR="0014550A" w:rsidRDefault="008B0B22">
            <w:pPr>
              <w:pStyle w:val="paragraph"/>
              <w:spacing w:before="0" w:after="0"/>
              <w:textAlignment w:val="baseline"/>
            </w:pPr>
            <w:r>
              <w:rPr>
                <w:rStyle w:val="normaltextrun"/>
                <w:rFonts w:ascii="Calibri" w:hAnsi="Calibri" w:cs="Calibri"/>
                <w:sz w:val="16"/>
                <w:szCs w:val="16"/>
              </w:rPr>
              <w:t>Outras Despesas Correntes</w:t>
            </w:r>
            <w:r>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7339B89D" w14:textId="77777777" w:rsidR="0014550A" w:rsidRDefault="008B0B22">
            <w:pPr>
              <w:pStyle w:val="paragraph"/>
              <w:spacing w:before="0" w:after="0"/>
              <w:jc w:val="right"/>
              <w:textAlignment w:val="baseline"/>
            </w:pPr>
            <w:r>
              <w:rPr>
                <w:rStyle w:val="normaltextrun"/>
                <w:rFonts w:ascii="Calibri" w:hAnsi="Calibri" w:cs="Calibri"/>
                <w:sz w:val="16"/>
                <w:szCs w:val="16"/>
              </w:rPr>
              <w:t>171.264.246</w:t>
            </w:r>
          </w:p>
        </w:tc>
      </w:tr>
      <w:tr w:rsidR="0014550A" w14:paraId="06F4D3C0" w14:textId="77777777">
        <w:trPr>
          <w:trHeight w:val="225"/>
        </w:trPr>
        <w:tc>
          <w:tcPr>
            <w:tcW w:w="7626" w:type="dxa"/>
            <w:shd w:val="clear" w:color="auto" w:fill="auto"/>
            <w:tcMar>
              <w:top w:w="0" w:type="dxa"/>
              <w:left w:w="0" w:type="dxa"/>
              <w:bottom w:w="0" w:type="dxa"/>
              <w:right w:w="0" w:type="dxa"/>
            </w:tcMar>
            <w:vAlign w:val="center"/>
          </w:tcPr>
          <w:p w14:paraId="3D91DB4F" w14:textId="77777777" w:rsidR="0014550A" w:rsidRDefault="008B0B22">
            <w:pPr>
              <w:pStyle w:val="paragraph"/>
              <w:spacing w:before="0" w:after="0"/>
              <w:textAlignment w:val="baseline"/>
            </w:pPr>
            <w:r>
              <w:rPr>
                <w:rStyle w:val="normaltextrun"/>
                <w:rFonts w:ascii="Calibri" w:hAnsi="Calibri" w:cs="Calibri"/>
                <w:sz w:val="16"/>
                <w:szCs w:val="16"/>
              </w:rPr>
              <w:t>Investimentos</w:t>
            </w:r>
            <w:r>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1F9735BA" w14:textId="77777777" w:rsidR="0014550A" w:rsidRDefault="008B0B22">
            <w:pPr>
              <w:pStyle w:val="paragraph"/>
              <w:spacing w:before="0" w:after="0"/>
              <w:jc w:val="right"/>
              <w:textAlignment w:val="baseline"/>
            </w:pPr>
            <w:r>
              <w:rPr>
                <w:rStyle w:val="normaltextrun"/>
                <w:rFonts w:ascii="Calibri" w:hAnsi="Calibri" w:cs="Calibri"/>
                <w:sz w:val="16"/>
                <w:szCs w:val="16"/>
              </w:rPr>
              <w:t>548.245.930</w:t>
            </w:r>
          </w:p>
        </w:tc>
      </w:tr>
      <w:tr w:rsidR="0014550A" w14:paraId="07517F1A" w14:textId="77777777">
        <w:trPr>
          <w:trHeight w:val="225"/>
        </w:trPr>
        <w:tc>
          <w:tcPr>
            <w:tcW w:w="7626" w:type="dxa"/>
            <w:shd w:val="clear" w:color="auto" w:fill="auto"/>
            <w:tcMar>
              <w:top w:w="0" w:type="dxa"/>
              <w:left w:w="0" w:type="dxa"/>
              <w:bottom w:w="0" w:type="dxa"/>
              <w:right w:w="0" w:type="dxa"/>
            </w:tcMar>
            <w:vAlign w:val="center"/>
          </w:tcPr>
          <w:p w14:paraId="796C228C" w14:textId="77777777" w:rsidR="0014550A" w:rsidRDefault="008B0B22">
            <w:pPr>
              <w:pStyle w:val="paragraph"/>
              <w:spacing w:before="0" w:after="0"/>
              <w:textAlignment w:val="baseline"/>
            </w:pPr>
            <w:r>
              <w:rPr>
                <w:rStyle w:val="normaltextrun"/>
                <w:rFonts w:ascii="Calibri" w:hAnsi="Calibri" w:cs="Calibri"/>
                <w:sz w:val="16"/>
                <w:szCs w:val="16"/>
              </w:rPr>
              <w:t>Reserva de Contingência</w:t>
            </w:r>
            <w:r>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44763EBC" w14:textId="77777777" w:rsidR="0014550A" w:rsidRDefault="008B0B22">
            <w:pPr>
              <w:pStyle w:val="paragraph"/>
              <w:spacing w:before="0" w:after="0"/>
              <w:jc w:val="right"/>
              <w:textAlignment w:val="baseline"/>
            </w:pPr>
            <w:r>
              <w:rPr>
                <w:rStyle w:val="normaltextrun"/>
                <w:rFonts w:ascii="Calibri" w:hAnsi="Calibri" w:cs="Calibri"/>
                <w:sz w:val="16"/>
                <w:szCs w:val="16"/>
              </w:rPr>
              <w:t>4.488.108</w:t>
            </w:r>
          </w:p>
        </w:tc>
      </w:tr>
      <w:tr w:rsidR="0014550A" w14:paraId="173ACD01" w14:textId="77777777">
        <w:trPr>
          <w:trHeight w:val="225"/>
        </w:trPr>
        <w:tc>
          <w:tcPr>
            <w:tcW w:w="7626"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5C85C2E3" w14:textId="77777777" w:rsidR="0014550A" w:rsidRDefault="008B0B22">
            <w:pPr>
              <w:pStyle w:val="paragraph"/>
              <w:spacing w:before="0" w:after="0"/>
              <w:textAlignment w:val="baseline"/>
            </w:pPr>
            <w:r>
              <w:rPr>
                <w:rStyle w:val="normaltextrun"/>
                <w:rFonts w:ascii="Calibri" w:hAnsi="Calibri" w:cs="Calibri"/>
                <w:b/>
                <w:bCs/>
                <w:sz w:val="16"/>
                <w:szCs w:val="16"/>
              </w:rPr>
              <w:t xml:space="preserve">Total </w:t>
            </w:r>
            <w:r>
              <w:rPr>
                <w:rStyle w:val="normaltextrun"/>
                <w:rFonts w:ascii="Calibri" w:hAnsi="Calibri" w:cs="Calibri"/>
                <w:i/>
                <w:iCs/>
                <w:sz w:val="16"/>
                <w:szCs w:val="16"/>
              </w:rPr>
              <w:t>(valores expressos em reais)</w:t>
            </w:r>
            <w:r>
              <w:rPr>
                <w:rStyle w:val="eop"/>
                <w:rFonts w:ascii="Calibri" w:hAnsi="Calibri" w:cs="Calibri"/>
                <w:sz w:val="16"/>
                <w:szCs w:val="16"/>
              </w:rPr>
              <w:t> </w:t>
            </w:r>
          </w:p>
        </w:tc>
        <w:tc>
          <w:tcPr>
            <w:tcW w:w="2841"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12927262" w14:textId="77777777" w:rsidR="0014550A" w:rsidRDefault="008B0B22">
            <w:pPr>
              <w:pStyle w:val="paragraph"/>
              <w:spacing w:before="0" w:after="0"/>
              <w:jc w:val="right"/>
              <w:textAlignment w:val="baseline"/>
            </w:pPr>
            <w:r>
              <w:rPr>
                <w:rStyle w:val="normaltextrun"/>
                <w:rFonts w:ascii="Calibri" w:hAnsi="Calibri" w:cs="Calibri"/>
                <w:b/>
                <w:bCs/>
                <w:sz w:val="16"/>
                <w:szCs w:val="16"/>
              </w:rPr>
              <w:t>892.551.384</w:t>
            </w:r>
          </w:p>
        </w:tc>
      </w:tr>
    </w:tbl>
    <w:p w14:paraId="45D76A11" w14:textId="77777777" w:rsidR="0014550A" w:rsidRDefault="008B0B22" w:rsidP="003B2C52">
      <w:pPr>
        <w:pStyle w:val="NormalWeb"/>
        <w:spacing w:before="120" w:after="120" w:line="240" w:lineRule="auto"/>
        <w:jc w:val="both"/>
        <w:rPr>
          <w:rFonts w:cs="Calibri"/>
          <w:sz w:val="20"/>
        </w:rPr>
      </w:pPr>
      <w:r>
        <w:rPr>
          <w:rFonts w:cs="Calibri"/>
          <w:sz w:val="20"/>
        </w:rPr>
        <w:t xml:space="preserve">Para pagamento dos valores relacionados a pessoal e outras despesas correntes, a Infra S.A. recebe o recurso financeiro como subvenção e o registra diretamente como receita no resultado. Para pagamento daqueles relacionados aos Investimentos, cujos registros ocorrem em seu Ativo imobilizado ou intangível, o recurso é recebido como Adiantamento para Futuro Aumento de Capital – AFAC e registrado no patrimônio líquido para futura capitalização, conforme determinado no item 2.3 da </w:t>
      </w:r>
      <w:proofErr w:type="spellStart"/>
      <w:r>
        <w:rPr>
          <w:rFonts w:cs="Calibri"/>
          <w:sz w:val="20"/>
        </w:rPr>
        <w:t>Macrofunção</w:t>
      </w:r>
      <w:proofErr w:type="spellEnd"/>
      <w:r>
        <w:rPr>
          <w:rFonts w:cs="Calibri"/>
          <w:sz w:val="20"/>
        </w:rPr>
        <w:t xml:space="preserve"> n° 021122 – Participação da União no Capital de Empresas.</w:t>
      </w:r>
    </w:p>
    <w:p w14:paraId="740CEBAF" w14:textId="77777777" w:rsidR="0014550A" w:rsidRDefault="008B0B22" w:rsidP="003B2C52">
      <w:pPr>
        <w:pStyle w:val="NormalWeb"/>
        <w:spacing w:before="120" w:after="120" w:line="240" w:lineRule="auto"/>
        <w:jc w:val="both"/>
        <w:rPr>
          <w:rFonts w:cs="Calibri"/>
          <w:sz w:val="20"/>
        </w:rPr>
      </w:pPr>
      <w:r>
        <w:rPr>
          <w:rFonts w:cs="Calibri"/>
          <w:sz w:val="20"/>
        </w:rPr>
        <w:t xml:space="preserve">Além dos valores acima estipulados, a legislação prevê a possibilidade de suplementação orçamentária, caso os recursos previstos na Lei Orçamentária Anual não sejam suficientes. O embasamento para essa suplementação está ancorado nos </w:t>
      </w:r>
      <w:proofErr w:type="spellStart"/>
      <w:r>
        <w:rPr>
          <w:rFonts w:cs="Calibri"/>
          <w:sz w:val="20"/>
        </w:rPr>
        <w:t>arts</w:t>
      </w:r>
      <w:proofErr w:type="spellEnd"/>
      <w:r>
        <w:rPr>
          <w:rFonts w:cs="Calibri"/>
          <w:sz w:val="20"/>
        </w:rPr>
        <w:t>. 40 a 46 da Lei n° 4.320/1964 (créditos orçamentários); no art. 4° da Lei n° 14.535/2023.</w:t>
      </w:r>
    </w:p>
    <w:p w14:paraId="2EBA8CCA" w14:textId="77777777" w:rsidR="0014550A" w:rsidRDefault="008B0B22" w:rsidP="003B2C52">
      <w:pPr>
        <w:pStyle w:val="NormalWeb"/>
        <w:spacing w:before="120" w:after="120" w:line="240" w:lineRule="auto"/>
        <w:jc w:val="both"/>
        <w:rPr>
          <w:rFonts w:cs="Calibri"/>
          <w:sz w:val="20"/>
        </w:rPr>
      </w:pPr>
      <w:r>
        <w:rPr>
          <w:rFonts w:cs="Calibri"/>
          <w:sz w:val="20"/>
        </w:rPr>
        <w:t>Sendo uma empresa pública dependente, o ingresso de recurso financeiro como receita destina-se ao pagamento das despesas efetivas da entidade, ocasionando resultado zero.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45B7F0BB" w14:textId="55667D9C" w:rsidR="0014550A" w:rsidRDefault="008B0B22" w:rsidP="000C3A65">
      <w:pPr>
        <w:pStyle w:val="NormalWeb"/>
        <w:spacing w:before="120" w:after="0" w:line="240" w:lineRule="auto"/>
        <w:jc w:val="both"/>
        <w:rPr>
          <w:rFonts w:cs="Calibri"/>
          <w:sz w:val="20"/>
        </w:rPr>
      </w:pPr>
      <w:r>
        <w:rPr>
          <w:rFonts w:cs="Calibri"/>
          <w:sz w:val="20"/>
        </w:rPr>
        <w:t xml:space="preserve">Por fim, destaca-se que a Infra S.A. (Razão social VALEC) possui prazo de duração indeterminado, consoante </w:t>
      </w:r>
      <w:r w:rsidR="00A26FD4">
        <w:rPr>
          <w:rFonts w:cs="Calibri"/>
          <w:sz w:val="20"/>
        </w:rPr>
        <w:t>o</w:t>
      </w:r>
      <w:r>
        <w:rPr>
          <w:rFonts w:cs="Calibri"/>
          <w:sz w:val="20"/>
        </w:rPr>
        <w:t xml:space="preserve"> § 2° do art. 8° da Lei n° 11.772/2008. </w:t>
      </w:r>
    </w:p>
    <w:p w14:paraId="0E73893D" w14:textId="77777777" w:rsidR="000C3A65" w:rsidRDefault="000C3A65" w:rsidP="000C3A65">
      <w:pPr>
        <w:pStyle w:val="NormalWeb"/>
        <w:spacing w:before="0" w:after="0" w:line="240" w:lineRule="auto"/>
        <w:jc w:val="both"/>
        <w:rPr>
          <w:rFonts w:cs="Calibri"/>
          <w:sz w:val="20"/>
        </w:rPr>
      </w:pPr>
    </w:p>
    <w:p w14:paraId="7000763D" w14:textId="77777777" w:rsidR="00781777" w:rsidRDefault="00781777" w:rsidP="00781777">
      <w:pPr>
        <w:pStyle w:val="Ttulo1"/>
        <w:spacing w:line="240" w:lineRule="auto"/>
      </w:pPr>
      <w:bookmarkStart w:id="36" w:name="_Toc152230722"/>
      <w:bookmarkStart w:id="37" w:name="_Toc167729650"/>
      <w:bookmarkStart w:id="38" w:name="_Toc176192592"/>
      <w:bookmarkStart w:id="39" w:name="_Toc184990312"/>
      <w:bookmarkStart w:id="40" w:name="_Toc152230723"/>
      <w:bookmarkStart w:id="41" w:name="_Toc167729651"/>
      <w:bookmarkStart w:id="42" w:name="_Toc176192593"/>
      <w:r>
        <w:t>2 – Base de Preparação das Demonstrações e Principais Práticas Contábeis</w:t>
      </w:r>
      <w:bookmarkEnd w:id="36"/>
      <w:bookmarkEnd w:id="37"/>
      <w:bookmarkEnd w:id="38"/>
      <w:bookmarkEnd w:id="39"/>
      <w:r>
        <w:t xml:space="preserve"> </w:t>
      </w:r>
    </w:p>
    <w:p w14:paraId="5CC4E823" w14:textId="77777777" w:rsidR="00781777" w:rsidRDefault="00781777" w:rsidP="00781777">
      <w:pPr>
        <w:pStyle w:val="NormalWeb"/>
        <w:spacing w:before="120" w:after="120"/>
        <w:jc w:val="both"/>
        <w:rPr>
          <w:rFonts w:cstheme="minorHAnsi"/>
          <w:sz w:val="20"/>
          <w:szCs w:val="20"/>
        </w:rPr>
      </w:pPr>
      <w:r w:rsidRPr="006F297D">
        <w:rPr>
          <w:rFonts w:cstheme="minorHAnsi"/>
          <w:sz w:val="20"/>
          <w:szCs w:val="20"/>
        </w:rPr>
        <w:t xml:space="preserve">As </w:t>
      </w:r>
      <w:r w:rsidRPr="005B1FC4">
        <w:rPr>
          <w:rFonts w:cstheme="minorHAnsi"/>
          <w:sz w:val="20"/>
          <w:szCs w:val="20"/>
        </w:rPr>
        <w:t xml:space="preserve">Demonstrações Financeiras são de responsabilidade da Administração e foram elaboradas </w:t>
      </w:r>
      <w:r w:rsidRPr="006F297D">
        <w:rPr>
          <w:rFonts w:cstheme="minorHAnsi"/>
          <w:sz w:val="20"/>
          <w:szCs w:val="20"/>
        </w:rPr>
        <w:t>de acordo</w:t>
      </w:r>
      <w:r>
        <w:rPr>
          <w:rFonts w:cstheme="minorHAnsi"/>
          <w:sz w:val="20"/>
          <w:szCs w:val="20"/>
        </w:rPr>
        <w:t xml:space="preserve"> com as práticas contábeis adotadas no Brasil, em consonância com a Lei das Sociedades por Ações – Lei n</w:t>
      </w:r>
      <w:r w:rsidRPr="001D28C0">
        <w:rPr>
          <w:rFonts w:cstheme="minorHAnsi"/>
          <w:sz w:val="20"/>
          <w:szCs w:val="20"/>
        </w:rPr>
        <w:t>°</w:t>
      </w:r>
      <w:r>
        <w:rPr>
          <w:rFonts w:cstheme="minorHAnsi"/>
          <w:sz w:val="20"/>
          <w:szCs w:val="20"/>
        </w:rPr>
        <w:t xml:space="preserve"> 6.404/76 e suas alterações, </w:t>
      </w:r>
      <w:r w:rsidRPr="006F297D">
        <w:rPr>
          <w:rFonts w:cstheme="minorHAnsi"/>
          <w:sz w:val="20"/>
          <w:szCs w:val="20"/>
        </w:rPr>
        <w:t xml:space="preserve">as Normas Brasileiras de Contabilidade expedidas pelo Conselho Federal de Contabilidade (CFC), os Pronunciamentos do Comitê de Pronunciamentos Contábeis (CPC), </w:t>
      </w:r>
      <w:r>
        <w:rPr>
          <w:rFonts w:cstheme="minorHAnsi"/>
          <w:sz w:val="20"/>
          <w:szCs w:val="20"/>
        </w:rPr>
        <w:t xml:space="preserve">bem como </w:t>
      </w:r>
      <w:r w:rsidRPr="006F297D">
        <w:rPr>
          <w:rFonts w:cstheme="minorHAnsi"/>
          <w:sz w:val="20"/>
          <w:szCs w:val="20"/>
        </w:rPr>
        <w:t>as normas complementares emitidas pela Comissão de Valores Mobiliários – CVM</w:t>
      </w:r>
      <w:r>
        <w:rPr>
          <w:rFonts w:cstheme="minorHAnsi"/>
          <w:sz w:val="20"/>
          <w:szCs w:val="20"/>
        </w:rPr>
        <w:t>, conforme disposto no art. 7º da Lei n</w:t>
      </w:r>
      <w:r w:rsidRPr="001D28C0">
        <w:rPr>
          <w:rFonts w:cstheme="minorHAnsi"/>
          <w:sz w:val="20"/>
          <w:szCs w:val="20"/>
        </w:rPr>
        <w:t>°</w:t>
      </w:r>
      <w:r>
        <w:rPr>
          <w:rFonts w:cstheme="minorHAnsi"/>
          <w:sz w:val="20"/>
          <w:szCs w:val="20"/>
        </w:rPr>
        <w:t xml:space="preserve"> 13.303/2016</w:t>
      </w:r>
      <w:r w:rsidRPr="006F297D">
        <w:rPr>
          <w:rFonts w:cstheme="minorHAnsi"/>
          <w:sz w:val="20"/>
          <w:szCs w:val="20"/>
        </w:rPr>
        <w:t>.</w:t>
      </w:r>
    </w:p>
    <w:p w14:paraId="090A68CD" w14:textId="77777777" w:rsidR="00781777" w:rsidRPr="004D1CBC" w:rsidRDefault="00781777" w:rsidP="00781777">
      <w:pPr>
        <w:jc w:val="both"/>
        <w:rPr>
          <w:rFonts w:cstheme="minorHAnsi"/>
          <w:sz w:val="20"/>
        </w:rPr>
      </w:pPr>
      <w:r w:rsidRPr="004D1CBC">
        <w:rPr>
          <w:rFonts w:cstheme="minorHAnsi"/>
          <w:sz w:val="20"/>
        </w:rPr>
        <w:t>A Infra S.A., como empresa estatal dependente, integra o</w:t>
      </w:r>
      <w:r>
        <w:rPr>
          <w:rFonts w:cstheme="minorHAnsi"/>
          <w:sz w:val="20"/>
        </w:rPr>
        <w:t xml:space="preserve"> </w:t>
      </w:r>
      <w:r w:rsidRPr="004C36D8">
        <w:rPr>
          <w:rFonts w:cstheme="minorHAnsi"/>
          <w:sz w:val="20"/>
        </w:rPr>
        <w:t>Orçamento Fiscal e da Seguridade Social</w:t>
      </w:r>
      <w:r>
        <w:rPr>
          <w:rFonts w:cstheme="minorHAnsi"/>
          <w:sz w:val="20"/>
        </w:rPr>
        <w:t xml:space="preserve"> </w:t>
      </w:r>
      <w:r w:rsidRPr="004D1CBC">
        <w:rPr>
          <w:rFonts w:cstheme="minorHAnsi"/>
          <w:sz w:val="20"/>
        </w:rPr>
        <w:t>da União</w:t>
      </w:r>
      <w:r>
        <w:rPr>
          <w:rFonts w:cstheme="minorHAnsi"/>
          <w:sz w:val="20"/>
        </w:rPr>
        <w:t xml:space="preserve"> e realiza a </w:t>
      </w:r>
      <w:r w:rsidRPr="0022690C">
        <w:rPr>
          <w:rFonts w:cstheme="minorHAnsi"/>
          <w:sz w:val="20"/>
        </w:rPr>
        <w:t>execução orçamentária e financeira, da receita e da despesa</w:t>
      </w:r>
      <w:r>
        <w:rPr>
          <w:rFonts w:cstheme="minorHAnsi"/>
          <w:sz w:val="20"/>
        </w:rPr>
        <w:t xml:space="preserve"> por meio do</w:t>
      </w:r>
      <w:r w:rsidRPr="00DA4DA4">
        <w:rPr>
          <w:rFonts w:cstheme="minorHAnsi"/>
          <w:sz w:val="20"/>
        </w:rPr>
        <w:t xml:space="preserve"> </w:t>
      </w:r>
      <w:r w:rsidRPr="004D1CBC">
        <w:rPr>
          <w:rFonts w:cstheme="minorHAnsi"/>
          <w:sz w:val="20"/>
        </w:rPr>
        <w:t xml:space="preserve">Sistema Integrado de Administração Financeira do Governo Federal </w:t>
      </w:r>
      <w:r w:rsidRPr="004D1CBC">
        <w:rPr>
          <w:rFonts w:cstheme="minorHAnsi"/>
          <w:sz w:val="20"/>
        </w:rPr>
        <w:lastRenderedPageBreak/>
        <w:t>– SIAFI na modalidade total</w:t>
      </w:r>
      <w:r>
        <w:rPr>
          <w:rFonts w:cstheme="minorHAnsi"/>
          <w:sz w:val="20"/>
        </w:rPr>
        <w:t xml:space="preserve">, conforme disposto na Lei de Diretrizes Orçamentárias </w:t>
      </w:r>
      <w:r w:rsidRPr="008B69A7">
        <w:rPr>
          <w:rFonts w:cstheme="minorHAnsi"/>
          <w:sz w:val="20"/>
        </w:rPr>
        <w:t>– LDO</w:t>
      </w:r>
      <w:r w:rsidRPr="004D1CBC">
        <w:rPr>
          <w:rFonts w:cstheme="minorHAnsi"/>
          <w:sz w:val="20"/>
        </w:rPr>
        <w:t>. No mais, a Infra S.A. é regida pela Lei n° 13.303/2016, pelo Decreto n° 8.945/2016, e demais legislações aplicáveis a empresas estatais.</w:t>
      </w:r>
    </w:p>
    <w:p w14:paraId="6F632B08" w14:textId="77777777" w:rsidR="00781777" w:rsidRPr="004D1CBC" w:rsidRDefault="00781777" w:rsidP="00781777">
      <w:pPr>
        <w:jc w:val="both"/>
        <w:rPr>
          <w:rFonts w:cstheme="minorHAnsi"/>
          <w:sz w:val="20"/>
        </w:rPr>
      </w:pPr>
      <w:r w:rsidRPr="004D1CBC">
        <w:rPr>
          <w:rFonts w:cstheme="minorHAnsi"/>
          <w:sz w:val="20"/>
        </w:rPr>
        <w:t xml:space="preserve">As </w:t>
      </w:r>
      <w:r w:rsidRPr="005B1FC4">
        <w:rPr>
          <w:rFonts w:cstheme="minorHAnsi"/>
          <w:sz w:val="20"/>
          <w:szCs w:val="20"/>
        </w:rPr>
        <w:t>Demonstrações Financeiras</w:t>
      </w:r>
      <w:r w:rsidRPr="004D1CBC">
        <w:rPr>
          <w:rFonts w:cstheme="minorHAnsi"/>
          <w:sz w:val="20"/>
        </w:rPr>
        <w:t xml:space="preserve"> </w:t>
      </w:r>
      <w:r>
        <w:rPr>
          <w:rFonts w:cstheme="minorHAnsi"/>
          <w:sz w:val="20"/>
        </w:rPr>
        <w:t>I</w:t>
      </w:r>
      <w:r w:rsidRPr="004D1CBC">
        <w:rPr>
          <w:rFonts w:cstheme="minorHAnsi"/>
          <w:sz w:val="20"/>
        </w:rPr>
        <w:t>ntermediárias estão em conformidade com o Pronunciamento CPC 21 (R1) - Demonstração Intermediária</w:t>
      </w:r>
      <w:r>
        <w:rPr>
          <w:rFonts w:cstheme="minorHAnsi"/>
          <w:sz w:val="20"/>
        </w:rPr>
        <w:t>.</w:t>
      </w:r>
    </w:p>
    <w:p w14:paraId="4A76B257" w14:textId="45F2FD69" w:rsidR="00781777" w:rsidRDefault="00781777" w:rsidP="00781777">
      <w:pPr>
        <w:jc w:val="both"/>
        <w:rPr>
          <w:rFonts w:cstheme="minorHAnsi"/>
          <w:sz w:val="20"/>
        </w:rPr>
      </w:pPr>
      <w:r>
        <w:rPr>
          <w:rFonts w:cstheme="minorHAnsi"/>
          <w:sz w:val="20"/>
        </w:rPr>
        <w:t>A</w:t>
      </w:r>
      <w:r w:rsidRPr="00E8725E">
        <w:rPr>
          <w:rFonts w:cstheme="minorHAnsi"/>
          <w:sz w:val="20"/>
        </w:rPr>
        <w:t xml:space="preserve"> autorização </w:t>
      </w:r>
      <w:r w:rsidRPr="005044A6">
        <w:rPr>
          <w:rFonts w:cstheme="minorHAnsi"/>
          <w:sz w:val="20"/>
        </w:rPr>
        <w:t xml:space="preserve">para a conclusão destas Demonstrações Financeiras Intermediárias foi dada pelo Conselho de Administração em reunião realizada em </w:t>
      </w:r>
      <w:r w:rsidR="005044A6" w:rsidRPr="005044A6">
        <w:rPr>
          <w:rFonts w:cstheme="minorHAnsi"/>
          <w:sz w:val="20"/>
        </w:rPr>
        <w:t xml:space="preserve">30 </w:t>
      </w:r>
      <w:r w:rsidRPr="005044A6">
        <w:rPr>
          <w:rFonts w:cstheme="minorHAnsi"/>
          <w:sz w:val="20"/>
        </w:rPr>
        <w:t xml:space="preserve">de </w:t>
      </w:r>
      <w:r w:rsidR="005044A6" w:rsidRPr="005044A6">
        <w:rPr>
          <w:rFonts w:cstheme="minorHAnsi"/>
          <w:sz w:val="20"/>
        </w:rPr>
        <w:t>janeiro</w:t>
      </w:r>
      <w:r w:rsidRPr="005044A6">
        <w:rPr>
          <w:rFonts w:cstheme="minorHAnsi"/>
          <w:sz w:val="20"/>
        </w:rPr>
        <w:t xml:space="preserve"> de 202</w:t>
      </w:r>
      <w:r w:rsidR="005044A6" w:rsidRPr="005044A6">
        <w:rPr>
          <w:rFonts w:cstheme="minorHAnsi"/>
          <w:sz w:val="20"/>
        </w:rPr>
        <w:t>5</w:t>
      </w:r>
      <w:r>
        <w:rPr>
          <w:rFonts w:cstheme="minorHAnsi"/>
          <w:sz w:val="20"/>
        </w:rPr>
        <w:t xml:space="preserve">. </w:t>
      </w:r>
    </w:p>
    <w:p w14:paraId="46A484C1" w14:textId="77777777" w:rsidR="00781777" w:rsidRDefault="00781777" w:rsidP="00781777">
      <w:pPr>
        <w:jc w:val="both"/>
        <w:rPr>
          <w:rFonts w:cstheme="minorHAnsi"/>
          <w:sz w:val="20"/>
          <w:szCs w:val="20"/>
        </w:rPr>
      </w:pPr>
      <w:r>
        <w:rPr>
          <w:rFonts w:cstheme="minorHAnsi"/>
          <w:sz w:val="20"/>
        </w:rPr>
        <w:t>A seguir apresentam-se as principais práticas contábeis da Companhia:</w:t>
      </w:r>
    </w:p>
    <w:p w14:paraId="3085AF17" w14:textId="77777777" w:rsidR="00781777" w:rsidRPr="007756F1" w:rsidRDefault="00781777" w:rsidP="00781777">
      <w:pPr>
        <w:numPr>
          <w:ilvl w:val="0"/>
          <w:numId w:val="26"/>
        </w:numPr>
        <w:suppressAutoHyphens w:val="0"/>
        <w:autoSpaceDN/>
        <w:spacing w:before="120"/>
        <w:ind w:left="714" w:hanging="357"/>
        <w:jc w:val="both"/>
        <w:rPr>
          <w:rFonts w:cstheme="minorHAnsi"/>
          <w:sz w:val="20"/>
          <w:szCs w:val="20"/>
        </w:rPr>
      </w:pPr>
      <w:r w:rsidRPr="007756F1">
        <w:rPr>
          <w:rFonts w:cstheme="minorHAnsi"/>
          <w:sz w:val="20"/>
          <w:szCs w:val="20"/>
        </w:rPr>
        <w:t xml:space="preserve">As </w:t>
      </w:r>
      <w:r w:rsidRPr="005B1FC4">
        <w:rPr>
          <w:rFonts w:cstheme="minorHAnsi"/>
          <w:sz w:val="20"/>
          <w:szCs w:val="20"/>
        </w:rPr>
        <w:t>Demonstrações Financeiras</w:t>
      </w:r>
      <w:r w:rsidRPr="007756F1">
        <w:rPr>
          <w:rFonts w:cstheme="minorHAnsi"/>
          <w:sz w:val="20"/>
          <w:szCs w:val="20"/>
        </w:rPr>
        <w:t xml:space="preserve"> </w:t>
      </w:r>
      <w:r>
        <w:rPr>
          <w:rFonts w:cstheme="minorHAnsi"/>
          <w:sz w:val="20"/>
          <w:szCs w:val="20"/>
        </w:rPr>
        <w:t>I</w:t>
      </w:r>
      <w:r w:rsidRPr="007756F1">
        <w:rPr>
          <w:rFonts w:cstheme="minorHAnsi"/>
          <w:sz w:val="20"/>
          <w:szCs w:val="20"/>
        </w:rPr>
        <w:t>ntermediárias originam-se de fatos contábeis vinculados ao Princípio do Registro pelo Valor Original e os saldos estão disponibilizados em unidade de Real (R$ 1</w:t>
      </w:r>
      <w:r>
        <w:rPr>
          <w:rFonts w:cstheme="minorHAnsi"/>
          <w:sz w:val="20"/>
          <w:szCs w:val="20"/>
        </w:rPr>
        <w:t>,00</w:t>
      </w:r>
      <w:r w:rsidRPr="007756F1">
        <w:rPr>
          <w:rFonts w:cstheme="minorHAnsi"/>
          <w:sz w:val="20"/>
          <w:szCs w:val="20"/>
        </w:rPr>
        <w:t>), exceto quando indicado de outra forma, sendo o Real a moeda funcional e de apresentação da Infra S.A. Devido ao uso de arredondamentos, os números apresentados ao longo dessas demonstrações podem não perfazer precisamente os totais apresentados</w:t>
      </w:r>
      <w:r w:rsidRPr="007E3661">
        <w:rPr>
          <w:rFonts w:cstheme="minorHAnsi"/>
          <w:sz w:val="20"/>
          <w:szCs w:val="20"/>
        </w:rPr>
        <w:t>, conforme o Pronunciamento Técnico CPC 26 (R1) – Apresentação das Demonstrações Contábeis, combinado com o Pronunciamento Técnico CPC 02 (R2) – Efeitos das Mudanças nas Taxas de Câmbio e Conversão de Demonstrações Contábeis</w:t>
      </w:r>
      <w:r w:rsidRPr="007756F1">
        <w:rPr>
          <w:rFonts w:cstheme="minorHAnsi"/>
          <w:sz w:val="20"/>
          <w:szCs w:val="20"/>
        </w:rPr>
        <w:t>;</w:t>
      </w:r>
    </w:p>
    <w:p w14:paraId="139ACA11" w14:textId="77777777" w:rsidR="00781777" w:rsidRPr="00390FB6" w:rsidRDefault="00781777" w:rsidP="00781777">
      <w:pPr>
        <w:numPr>
          <w:ilvl w:val="0"/>
          <w:numId w:val="26"/>
        </w:numPr>
        <w:suppressAutoHyphens w:val="0"/>
        <w:autoSpaceDN/>
        <w:spacing w:before="120"/>
        <w:ind w:left="714" w:hanging="357"/>
        <w:jc w:val="both"/>
        <w:rPr>
          <w:rFonts w:cstheme="minorHAnsi"/>
          <w:sz w:val="20"/>
        </w:rPr>
      </w:pPr>
      <w:r w:rsidRPr="00390FB6">
        <w:rPr>
          <w:rFonts w:cstheme="minorHAnsi"/>
          <w:sz w:val="20"/>
        </w:rPr>
        <w:t xml:space="preserve">Os registros contábeis da </w:t>
      </w:r>
      <w:r>
        <w:rPr>
          <w:rFonts w:cstheme="minorHAnsi"/>
          <w:sz w:val="20"/>
        </w:rPr>
        <w:t>Companhia</w:t>
      </w:r>
      <w:r w:rsidRPr="00390FB6">
        <w:rPr>
          <w:rFonts w:cstheme="minorHAnsi"/>
          <w:sz w:val="20"/>
        </w:rPr>
        <w:t xml:space="preserve">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3446B74F" w14:textId="77777777" w:rsidR="00781777" w:rsidRPr="006D2B8D" w:rsidRDefault="00781777" w:rsidP="00781777">
      <w:pPr>
        <w:numPr>
          <w:ilvl w:val="0"/>
          <w:numId w:val="26"/>
        </w:numPr>
        <w:suppressAutoHyphens w:val="0"/>
        <w:autoSpaceDN/>
        <w:spacing w:before="120"/>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r w:rsidRPr="007C6984">
        <w:rPr>
          <w:rFonts w:cstheme="minorHAnsi"/>
          <w:sz w:val="20"/>
        </w:rPr>
        <w:t>, em linha com o Pronunciamento Técnico CPC 00 (R2) – Estrutura Conceitual</w:t>
      </w:r>
      <w:r w:rsidRPr="006D2B8D">
        <w:rPr>
          <w:rFonts w:cstheme="minorHAnsi"/>
          <w:sz w:val="20"/>
        </w:rPr>
        <w:t>;</w:t>
      </w:r>
      <w:r>
        <w:rPr>
          <w:rFonts w:cstheme="minorHAnsi"/>
          <w:sz w:val="20"/>
        </w:rPr>
        <w:tab/>
      </w:r>
    </w:p>
    <w:p w14:paraId="17F30FF8" w14:textId="77777777" w:rsidR="00781777" w:rsidRDefault="00781777" w:rsidP="00781777">
      <w:pPr>
        <w:numPr>
          <w:ilvl w:val="0"/>
          <w:numId w:val="26"/>
        </w:numPr>
        <w:suppressAutoHyphens w:val="0"/>
        <w:autoSpaceDN/>
        <w:spacing w:before="120"/>
        <w:ind w:left="714" w:hanging="357"/>
        <w:jc w:val="both"/>
        <w:rPr>
          <w:rFonts w:cstheme="minorHAnsi"/>
          <w:sz w:val="20"/>
        </w:rPr>
      </w:pPr>
      <w:r w:rsidRPr="006D2B8D">
        <w:rPr>
          <w:rFonts w:cstheme="minorHAnsi"/>
          <w:sz w:val="20"/>
        </w:rPr>
        <w:t>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w:t>
      </w:r>
      <w:r w:rsidRPr="006C396F">
        <w:rPr>
          <w:rFonts w:cstheme="minorHAnsi"/>
          <w:sz w:val="20"/>
        </w:rPr>
        <w:t>, com base Pronunciamento Técnico CPC 26 (R1) – Apresentação das Demonstrações</w:t>
      </w:r>
      <w:r w:rsidRPr="006D2B8D">
        <w:rPr>
          <w:rFonts w:cstheme="minorHAnsi"/>
          <w:sz w:val="20"/>
        </w:rPr>
        <w:t xml:space="preserve">; </w:t>
      </w:r>
    </w:p>
    <w:p w14:paraId="62B84E65" w14:textId="77777777" w:rsidR="00781777" w:rsidRPr="00DD329D" w:rsidRDefault="00781777" w:rsidP="00781777">
      <w:pPr>
        <w:numPr>
          <w:ilvl w:val="0"/>
          <w:numId w:val="26"/>
        </w:numPr>
        <w:suppressAutoHyphens w:val="0"/>
        <w:autoSpaceDN/>
        <w:spacing w:before="120"/>
        <w:ind w:left="714" w:hanging="357"/>
        <w:jc w:val="both"/>
        <w:rPr>
          <w:rFonts w:cstheme="minorHAnsi"/>
          <w:sz w:val="20"/>
        </w:rPr>
      </w:pPr>
      <w:r w:rsidRPr="00DD329D">
        <w:rPr>
          <w:rFonts w:cstheme="minorHAnsi"/>
          <w:sz w:val="20"/>
        </w:rPr>
        <w:t xml:space="preserve">Os estoques de serviços em elaboração são demonstrados pelo custo de aquisição. Os custos são segregados </w:t>
      </w:r>
      <w:r>
        <w:rPr>
          <w:rFonts w:cstheme="minorHAnsi"/>
          <w:sz w:val="20"/>
        </w:rPr>
        <w:t>por projetos</w:t>
      </w:r>
      <w:r w:rsidRPr="00DD329D">
        <w:rPr>
          <w:rFonts w:cstheme="minorHAnsi"/>
          <w:sz w:val="20"/>
        </w:rPr>
        <w:t>, atribuindo-se identificação específica de seus custos individuais, nos termos do Pronunciamento Técnico CPC 16 (R1) – Estoques.</w:t>
      </w:r>
    </w:p>
    <w:p w14:paraId="53A46676" w14:textId="77777777" w:rsidR="00781777" w:rsidRPr="006D2B8D" w:rsidRDefault="00781777" w:rsidP="00781777">
      <w:pPr>
        <w:numPr>
          <w:ilvl w:val="0"/>
          <w:numId w:val="26"/>
        </w:numPr>
        <w:suppressAutoHyphens w:val="0"/>
        <w:autoSpaceDE w:val="0"/>
        <w:spacing w:before="120"/>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w:t>
      </w:r>
      <w:r w:rsidRPr="00670F05">
        <w:rPr>
          <w:rFonts w:cstheme="minorHAnsi"/>
          <w:sz w:val="20"/>
        </w:rPr>
        <w:t>com fundamento no Pronunciamento Técnico CPC 27 – Ativo Imobilizado</w:t>
      </w:r>
      <w:r>
        <w:rPr>
          <w:rFonts w:cstheme="minorHAnsi"/>
          <w:sz w:val="20"/>
        </w:rPr>
        <w:t xml:space="preserve">, </w:t>
      </w:r>
      <w:r w:rsidRPr="006D2B8D">
        <w:rPr>
          <w:rFonts w:cstheme="minorHAnsi"/>
          <w:sz w:val="20"/>
        </w:rPr>
        <w:t xml:space="preserve">conforme Nota </w:t>
      </w:r>
      <w:r>
        <w:rPr>
          <w:rFonts w:cstheme="minorHAnsi"/>
          <w:sz w:val="20"/>
        </w:rPr>
        <w:t>Explicativa 1</w:t>
      </w:r>
      <w:r w:rsidRPr="006D2B8D">
        <w:rPr>
          <w:rFonts w:cstheme="minorHAnsi"/>
          <w:sz w:val="20"/>
        </w:rPr>
        <w:t>3;</w:t>
      </w:r>
    </w:p>
    <w:p w14:paraId="64FB9AAD" w14:textId="77777777" w:rsidR="00781777" w:rsidRPr="006D2B8D" w:rsidRDefault="00781777" w:rsidP="00781777">
      <w:pPr>
        <w:numPr>
          <w:ilvl w:val="0"/>
          <w:numId w:val="26"/>
        </w:numPr>
        <w:suppressAutoHyphens w:val="0"/>
        <w:autoSpaceDE w:val="0"/>
        <w:spacing w:before="120"/>
        <w:ind w:left="714" w:hanging="357"/>
        <w:jc w:val="both"/>
        <w:rPr>
          <w:rFonts w:cstheme="minorHAnsi"/>
          <w:sz w:val="20"/>
        </w:rPr>
      </w:pPr>
      <w:r w:rsidRPr="006D2B8D">
        <w:rPr>
          <w:rFonts w:cstheme="minorHAnsi"/>
          <w:sz w:val="20"/>
        </w:rPr>
        <w:t>Após análise do valor recuperável pela Infra S.A. referente à Ferrovia Norte Sul</w:t>
      </w:r>
      <w:r>
        <w:rPr>
          <w:rFonts w:cstheme="minorHAnsi"/>
          <w:sz w:val="20"/>
        </w:rPr>
        <w:t>,</w:t>
      </w:r>
      <w:r w:rsidRPr="006D2B8D">
        <w:rPr>
          <w:rFonts w:cstheme="minorHAnsi"/>
          <w:sz w:val="20"/>
        </w:rPr>
        <w:t xml:space="preserve"> já </w:t>
      </w:r>
      <w:proofErr w:type="spellStart"/>
      <w:r w:rsidRPr="006D2B8D">
        <w:rPr>
          <w:rFonts w:cstheme="minorHAnsi"/>
          <w:sz w:val="20"/>
        </w:rPr>
        <w:t>subconcedida</w:t>
      </w:r>
      <w:proofErr w:type="spellEnd"/>
      <w:r w:rsidRPr="006D2B8D">
        <w:rPr>
          <w:rFonts w:cstheme="minorHAnsi"/>
          <w:sz w:val="20"/>
        </w:rPr>
        <w:t xml:space="preserve"> pelo período de 30 anos, foi realizado o reconhecimento da provisão de perda ao valor recuperável no ativo imobilizado da empresa, em consonância com o CPC 01 (R1) – Redução ao Valor Recuperável de Ativos;</w:t>
      </w:r>
    </w:p>
    <w:p w14:paraId="2369C893" w14:textId="77777777" w:rsidR="00781777" w:rsidRPr="006D2B8D" w:rsidRDefault="00781777" w:rsidP="00781777">
      <w:pPr>
        <w:numPr>
          <w:ilvl w:val="0"/>
          <w:numId w:val="26"/>
        </w:numPr>
        <w:suppressAutoHyphens w:val="0"/>
        <w:autoSpaceDE w:val="0"/>
        <w:spacing w:before="120"/>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01 (R1) – Redução ao Valor Recuperável de Ativos;</w:t>
      </w:r>
    </w:p>
    <w:p w14:paraId="2C406E32" w14:textId="77777777" w:rsidR="00781777" w:rsidRPr="006D2B8D" w:rsidRDefault="00781777" w:rsidP="00781777">
      <w:pPr>
        <w:numPr>
          <w:ilvl w:val="0"/>
          <w:numId w:val="26"/>
        </w:numPr>
        <w:suppressAutoHyphens w:val="0"/>
        <w:autoSpaceDE w:val="0"/>
        <w:spacing w:before="120"/>
        <w:ind w:left="714" w:hanging="357"/>
        <w:jc w:val="both"/>
        <w:rPr>
          <w:rFonts w:cstheme="minorHAnsi"/>
          <w:sz w:val="20"/>
        </w:rPr>
      </w:pPr>
      <w:r w:rsidRPr="006D2B8D">
        <w:rPr>
          <w:rFonts w:cstheme="minorHAnsi"/>
          <w:sz w:val="20"/>
        </w:rPr>
        <w:t>O ativo intangível</w:t>
      </w:r>
      <w:r>
        <w:rPr>
          <w:rFonts w:cstheme="minorHAnsi"/>
          <w:sz w:val="20"/>
        </w:rPr>
        <w:t>,</w:t>
      </w:r>
      <w:r w:rsidRPr="006D2B8D">
        <w:rPr>
          <w:rFonts w:cstheme="minorHAnsi"/>
          <w:sz w:val="20"/>
        </w:rPr>
        <w:t xml:space="preserve"> composto por direito de uso e programas de software, conforme Nota </w:t>
      </w:r>
      <w:r>
        <w:rPr>
          <w:rFonts w:cstheme="minorHAnsi"/>
          <w:sz w:val="20"/>
        </w:rPr>
        <w:t xml:space="preserve">Explicativa </w:t>
      </w:r>
      <w:r w:rsidRPr="006D2B8D">
        <w:rPr>
          <w:rFonts w:cstheme="minorHAnsi"/>
          <w:sz w:val="20"/>
        </w:rPr>
        <w:t xml:space="preserve">14, é demonstrado pelo custo de aquisição deduzido das respectivas amortizações acumuladas, calculadas pelo método linear de acordo com a legislação </w:t>
      </w:r>
      <w:r>
        <w:rPr>
          <w:rFonts w:cstheme="minorHAnsi"/>
          <w:sz w:val="20"/>
        </w:rPr>
        <w:t xml:space="preserve">aplicável, </w:t>
      </w:r>
      <w:r w:rsidRPr="006D2B8D">
        <w:rPr>
          <w:rFonts w:cstheme="minorHAnsi"/>
          <w:sz w:val="20"/>
        </w:rPr>
        <w:t>e são mantidas neste grupo até a efetiva baixa. Além disso também são registrados nessa rubrica os estudos e projetos em andamento, advindos da incorporação da EPL, tendo em vista o disposto no CPC 04 (R1) - Ativo Intangível;</w:t>
      </w:r>
    </w:p>
    <w:p w14:paraId="3ED02FE2" w14:textId="77777777" w:rsidR="00781777" w:rsidRPr="006D2B8D" w:rsidRDefault="00781777" w:rsidP="00781777">
      <w:pPr>
        <w:numPr>
          <w:ilvl w:val="0"/>
          <w:numId w:val="26"/>
        </w:numPr>
        <w:suppressAutoHyphens w:val="0"/>
        <w:autoSpaceDE w:val="0"/>
        <w:spacing w:before="120"/>
        <w:ind w:left="714" w:hanging="357"/>
        <w:jc w:val="both"/>
        <w:rPr>
          <w:rFonts w:cstheme="minorHAnsi"/>
          <w:sz w:val="20"/>
        </w:rPr>
      </w:pPr>
      <w:r w:rsidRPr="006D2B8D">
        <w:rPr>
          <w:rFonts w:cstheme="minorHAnsi"/>
          <w:sz w:val="20"/>
        </w:rPr>
        <w:t>As provisões para contingências são contabilizadas, com base na posição da Procuradoria Jurídica, a qual é formulada a</w:t>
      </w:r>
      <w:r>
        <w:rPr>
          <w:rFonts w:cstheme="minorHAnsi"/>
          <w:sz w:val="20"/>
        </w:rPr>
        <w:t xml:space="preserve"> partir da</w:t>
      </w:r>
      <w:r w:rsidRPr="006D2B8D">
        <w:rPr>
          <w:rFonts w:cstheme="minorHAnsi"/>
          <w:sz w:val="20"/>
        </w:rPr>
        <w:t xml:space="preserve"> análise técnica individual dos advogados, quando for considerado provável o risco de perda de uma ação judicial ou administrativa, e sempre que os montantes envolvidos forem mensuráveis com suficiente segurança, conforme Nota </w:t>
      </w:r>
      <w:r>
        <w:rPr>
          <w:rFonts w:cstheme="minorHAnsi"/>
          <w:sz w:val="20"/>
        </w:rPr>
        <w:t>Explicativa 22</w:t>
      </w:r>
      <w:r w:rsidRPr="006D2B8D">
        <w:rPr>
          <w:rFonts w:cstheme="minorHAnsi"/>
          <w:sz w:val="20"/>
        </w:rPr>
        <w:t xml:space="preserve">. As provisões classificadas como perdas possíveis pela Procuradoria Jurídica são divulgadas com base na </w:t>
      </w:r>
      <w:r w:rsidRPr="006D2B8D">
        <w:rPr>
          <w:rFonts w:cstheme="minorHAnsi"/>
          <w:sz w:val="20"/>
        </w:rPr>
        <w:lastRenderedPageBreak/>
        <w:t>perda histórica, enquanto aquelas classificadas como perda remota não são passíveis de provisão e divulgação, atendendo ao disposto no CPC 25 – Provisões, Passivos Contingentes e Ativos Contingentes</w:t>
      </w:r>
      <w:r>
        <w:rPr>
          <w:rFonts w:cstheme="minorHAnsi"/>
          <w:sz w:val="20"/>
        </w:rPr>
        <w:t>;</w:t>
      </w:r>
    </w:p>
    <w:p w14:paraId="53C9C206" w14:textId="77777777" w:rsidR="00781777" w:rsidRPr="00491177" w:rsidRDefault="00781777" w:rsidP="00781777">
      <w:pPr>
        <w:pStyle w:val="PargrafodaLista"/>
        <w:numPr>
          <w:ilvl w:val="0"/>
          <w:numId w:val="26"/>
        </w:numPr>
        <w:suppressAutoHyphens w:val="0"/>
        <w:autoSpaceDN/>
        <w:spacing w:after="0"/>
        <w:rPr>
          <w:rFonts w:cstheme="minorHAnsi"/>
          <w:sz w:val="20"/>
        </w:rPr>
      </w:pPr>
      <w:r w:rsidRPr="00314A17">
        <w:rPr>
          <w:rFonts w:cstheme="minorHAnsi"/>
          <w:sz w:val="20"/>
        </w:rPr>
        <w:t>A divulgação das partes relacionadas segue as disposições do Pronunciamento Técnico CPC 05 (R1) – Divulgação sobre Partes Relacionadas</w:t>
      </w:r>
      <w:r>
        <w:rPr>
          <w:rFonts w:cstheme="minorHAnsi"/>
          <w:sz w:val="20"/>
        </w:rPr>
        <w:t>;</w:t>
      </w:r>
    </w:p>
    <w:p w14:paraId="42D69118" w14:textId="0E04A5EE" w:rsidR="00F57731" w:rsidRPr="00A11C0D" w:rsidRDefault="00F57731" w:rsidP="00F57731">
      <w:pPr>
        <w:pStyle w:val="PargrafodaLista"/>
        <w:numPr>
          <w:ilvl w:val="0"/>
          <w:numId w:val="26"/>
        </w:numPr>
        <w:spacing w:before="120" w:line="240" w:lineRule="auto"/>
        <w:ind w:left="714" w:hanging="357"/>
        <w:contextualSpacing w:val="0"/>
        <w:jc w:val="both"/>
        <w:rPr>
          <w:rFonts w:cstheme="minorHAnsi"/>
          <w:sz w:val="20"/>
        </w:rPr>
      </w:pPr>
      <w:r w:rsidRPr="00A11C0D">
        <w:rPr>
          <w:rFonts w:cstheme="minorHAnsi"/>
          <w:sz w:val="20"/>
        </w:rPr>
        <w:t xml:space="preserve">Para melhor apresentação </w:t>
      </w:r>
      <w:r w:rsidRPr="007C0418">
        <w:rPr>
          <w:rFonts w:cstheme="minorHAnsi"/>
          <w:sz w:val="20"/>
        </w:rPr>
        <w:t>das Demonstrações Financeiras</w:t>
      </w:r>
      <w:r w:rsidRPr="00A11C0D">
        <w:rPr>
          <w:rFonts w:cstheme="minorHAnsi"/>
          <w:sz w:val="20"/>
        </w:rPr>
        <w:t xml:space="preserve">, e maior aderência ao sistema contábil implantado pela Infra S.A., foram realizadas </w:t>
      </w:r>
      <w:r w:rsidRPr="007C0418">
        <w:rPr>
          <w:rFonts w:cstheme="minorHAnsi"/>
          <w:sz w:val="20"/>
        </w:rPr>
        <w:t xml:space="preserve">alterações na forma de apresentação de algumas demonstrações. Assim, as </w:t>
      </w:r>
      <w:r w:rsidRPr="00A11C0D">
        <w:rPr>
          <w:rFonts w:cstheme="minorHAnsi"/>
          <w:sz w:val="20"/>
        </w:rPr>
        <w:t xml:space="preserve">reclassificações </w:t>
      </w:r>
      <w:r w:rsidRPr="007C0418">
        <w:rPr>
          <w:rFonts w:cstheme="minorHAnsi"/>
          <w:sz w:val="20"/>
        </w:rPr>
        <w:t>do</w:t>
      </w:r>
      <w:r w:rsidRPr="00A11C0D">
        <w:rPr>
          <w:rFonts w:cstheme="minorHAnsi"/>
          <w:sz w:val="20"/>
        </w:rPr>
        <w:t xml:space="preserve"> estão apresentadas conforme Anexo I deste documento.</w:t>
      </w:r>
    </w:p>
    <w:p w14:paraId="47019147" w14:textId="77777777" w:rsidR="0014550A" w:rsidRPr="005C6273" w:rsidRDefault="008B0B22" w:rsidP="003B2C52">
      <w:pPr>
        <w:pStyle w:val="Ttulo1"/>
        <w:spacing w:line="240" w:lineRule="auto"/>
      </w:pPr>
      <w:bookmarkStart w:id="43" w:name="_Toc184990313"/>
      <w:r w:rsidRPr="005C6273">
        <w:t>3 – Caixa e Equivalentes de Caixa</w:t>
      </w:r>
      <w:bookmarkEnd w:id="40"/>
      <w:bookmarkEnd w:id="41"/>
      <w:bookmarkEnd w:id="42"/>
      <w:bookmarkEnd w:id="43"/>
      <w:r w:rsidRPr="005C6273">
        <w:t xml:space="preserve"> </w:t>
      </w:r>
    </w:p>
    <w:p w14:paraId="222F2A8F" w14:textId="77777777" w:rsidR="0014550A" w:rsidRDefault="008B0B22" w:rsidP="003B2C52">
      <w:pPr>
        <w:spacing w:before="120" w:line="240" w:lineRule="auto"/>
        <w:jc w:val="both"/>
        <w:rPr>
          <w:rFonts w:cs="Calibri"/>
          <w:sz w:val="20"/>
          <w:szCs w:val="20"/>
        </w:rPr>
      </w:pPr>
      <w:r>
        <w:rPr>
          <w:rFonts w:cs="Calibri"/>
          <w:sz w:val="20"/>
          <w:szCs w:val="20"/>
        </w:rPr>
        <w:t>Nesta conta são registrados os valores da aplicação financeira e do limite de saque da Conta Única do Tesouro Nacional, conforme estabelecido pelo Órgão Central de Programação Financeira, para atender as despesas com vinculações de pagamentos.</w:t>
      </w:r>
    </w:p>
    <w:p w14:paraId="06807AA8" w14:textId="3D078702" w:rsidR="0014550A" w:rsidRDefault="008B0B22" w:rsidP="003B2C52">
      <w:pPr>
        <w:spacing w:before="120" w:line="240" w:lineRule="auto"/>
        <w:jc w:val="both"/>
        <w:rPr>
          <w:rFonts w:cs="Calibri"/>
          <w:sz w:val="20"/>
          <w:szCs w:val="20"/>
        </w:rPr>
      </w:pPr>
      <w:r>
        <w:rPr>
          <w:rFonts w:cs="Calibri"/>
          <w:sz w:val="20"/>
          <w:szCs w:val="20"/>
        </w:rPr>
        <w:t xml:space="preserve">Essa conta apresentou </w:t>
      </w:r>
      <w:r w:rsidR="00930118">
        <w:rPr>
          <w:rFonts w:cs="Calibri"/>
          <w:sz w:val="20"/>
          <w:szCs w:val="20"/>
        </w:rPr>
        <w:t xml:space="preserve">no período </w:t>
      </w:r>
      <w:r>
        <w:rPr>
          <w:rFonts w:cs="Calibri"/>
          <w:sz w:val="20"/>
          <w:szCs w:val="20"/>
        </w:rPr>
        <w:t>o seguinte saldo:</w:t>
      </w:r>
    </w:p>
    <w:tbl>
      <w:tblPr>
        <w:tblW w:w="5000" w:type="pct"/>
        <w:tblCellMar>
          <w:left w:w="10" w:type="dxa"/>
          <w:right w:w="10" w:type="dxa"/>
        </w:tblCellMar>
        <w:tblLook w:val="0000" w:firstRow="0" w:lastRow="0" w:firstColumn="0" w:lastColumn="0" w:noHBand="0" w:noVBand="0"/>
      </w:tblPr>
      <w:tblGrid>
        <w:gridCol w:w="1115"/>
        <w:gridCol w:w="6982"/>
        <w:gridCol w:w="1185"/>
        <w:gridCol w:w="1185"/>
      </w:tblGrid>
      <w:tr w:rsidR="0014550A" w14:paraId="182711EA" w14:textId="77777777" w:rsidTr="00DB4186">
        <w:trPr>
          <w:trHeight w:hRule="exact" w:val="227"/>
        </w:trPr>
        <w:tc>
          <w:tcPr>
            <w:tcW w:w="1067" w:type="dxa"/>
            <w:tcBorders>
              <w:bottom w:val="single" w:sz="8" w:space="0" w:color="000000"/>
            </w:tcBorders>
            <w:shd w:val="clear" w:color="auto" w:fill="DEEAF6"/>
            <w:noWrap/>
            <w:tcMar>
              <w:top w:w="0" w:type="dxa"/>
              <w:left w:w="70" w:type="dxa"/>
              <w:bottom w:w="0" w:type="dxa"/>
              <w:right w:w="70" w:type="dxa"/>
            </w:tcMar>
            <w:vAlign w:val="center"/>
          </w:tcPr>
          <w:p w14:paraId="09EE362F" w14:textId="77777777" w:rsidR="0014550A" w:rsidRDefault="008B0B22">
            <w:pPr>
              <w:spacing w:after="0" w:line="240" w:lineRule="auto"/>
              <w:jc w:val="center"/>
              <w:rPr>
                <w:rFonts w:eastAsia="Times New Roman" w:cs="Calibri"/>
                <w:b/>
                <w:bCs/>
                <w:color w:val="000000"/>
                <w:sz w:val="16"/>
                <w:szCs w:val="16"/>
              </w:rPr>
            </w:pPr>
            <w:r>
              <w:rPr>
                <w:rFonts w:eastAsia="Times New Roman" w:cs="Calibri"/>
                <w:b/>
                <w:bCs/>
                <w:color w:val="000000"/>
                <w:sz w:val="16"/>
                <w:szCs w:val="16"/>
              </w:rPr>
              <w:t>Vinculação</w:t>
            </w:r>
          </w:p>
        </w:tc>
        <w:tc>
          <w:tcPr>
            <w:tcW w:w="6682" w:type="dxa"/>
            <w:tcBorders>
              <w:bottom w:val="single" w:sz="8" w:space="0" w:color="000000"/>
            </w:tcBorders>
            <w:shd w:val="clear" w:color="auto" w:fill="DEEAF6"/>
            <w:noWrap/>
            <w:tcMar>
              <w:top w:w="0" w:type="dxa"/>
              <w:left w:w="70" w:type="dxa"/>
              <w:bottom w:w="0" w:type="dxa"/>
              <w:right w:w="70" w:type="dxa"/>
            </w:tcMar>
            <w:vAlign w:val="center"/>
          </w:tcPr>
          <w:p w14:paraId="12A15091" w14:textId="77777777" w:rsidR="0014550A" w:rsidRDefault="008B0B22">
            <w:pPr>
              <w:spacing w:after="0" w:line="240" w:lineRule="auto"/>
              <w:jc w:val="both"/>
              <w:rPr>
                <w:rFonts w:eastAsia="Times New Roman" w:cs="Calibri"/>
                <w:b/>
                <w:bCs/>
                <w:color w:val="000000"/>
                <w:sz w:val="16"/>
                <w:szCs w:val="16"/>
              </w:rPr>
            </w:pPr>
            <w:r>
              <w:rPr>
                <w:rFonts w:eastAsia="Times New Roman" w:cs="Calibri"/>
                <w:b/>
                <w:bCs/>
                <w:color w:val="000000"/>
                <w:sz w:val="16"/>
                <w:szCs w:val="16"/>
              </w:rPr>
              <w:t>Descrição da Vinculação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519C739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A0B2212"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51925172"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2DE6FDC6"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w:t>
            </w:r>
          </w:p>
        </w:tc>
        <w:tc>
          <w:tcPr>
            <w:tcW w:w="6682" w:type="dxa"/>
            <w:shd w:val="clear" w:color="auto" w:fill="auto"/>
            <w:noWrap/>
            <w:tcMar>
              <w:top w:w="0" w:type="dxa"/>
              <w:left w:w="70" w:type="dxa"/>
              <w:bottom w:w="0" w:type="dxa"/>
              <w:right w:w="70" w:type="dxa"/>
            </w:tcMar>
            <w:vAlign w:val="center"/>
          </w:tcPr>
          <w:p w14:paraId="11A25E83"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Recurso Aplicado</w:t>
            </w:r>
          </w:p>
        </w:tc>
        <w:tc>
          <w:tcPr>
            <w:tcW w:w="1134" w:type="dxa"/>
            <w:shd w:val="clear" w:color="auto" w:fill="auto"/>
            <w:noWrap/>
            <w:tcMar>
              <w:top w:w="0" w:type="dxa"/>
              <w:left w:w="70" w:type="dxa"/>
              <w:bottom w:w="0" w:type="dxa"/>
              <w:right w:w="70" w:type="dxa"/>
            </w:tcMar>
            <w:vAlign w:val="center"/>
          </w:tcPr>
          <w:p w14:paraId="1D10894E" w14:textId="6CB5B76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160.045.537 </w:t>
            </w:r>
          </w:p>
        </w:tc>
        <w:tc>
          <w:tcPr>
            <w:tcW w:w="1134" w:type="dxa"/>
            <w:shd w:val="clear" w:color="auto" w:fill="auto"/>
            <w:noWrap/>
            <w:tcMar>
              <w:top w:w="0" w:type="dxa"/>
              <w:left w:w="70" w:type="dxa"/>
              <w:bottom w:w="0" w:type="dxa"/>
              <w:right w:w="70" w:type="dxa"/>
            </w:tcMar>
            <w:vAlign w:val="center"/>
          </w:tcPr>
          <w:p w14:paraId="1E703447" w14:textId="53BB2FE8"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145.392.044 </w:t>
            </w:r>
          </w:p>
        </w:tc>
      </w:tr>
      <w:tr w:rsidR="0014550A" w14:paraId="37AD4615"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754B7174"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w:t>
            </w:r>
          </w:p>
        </w:tc>
        <w:tc>
          <w:tcPr>
            <w:tcW w:w="6682" w:type="dxa"/>
            <w:shd w:val="clear" w:color="auto" w:fill="auto"/>
            <w:noWrap/>
            <w:tcMar>
              <w:top w:w="0" w:type="dxa"/>
              <w:left w:w="70" w:type="dxa"/>
              <w:bottom w:w="0" w:type="dxa"/>
              <w:right w:w="70" w:type="dxa"/>
            </w:tcMar>
            <w:vAlign w:val="center"/>
          </w:tcPr>
          <w:p w14:paraId="6A4C76AF"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Rendimento</w:t>
            </w:r>
          </w:p>
        </w:tc>
        <w:tc>
          <w:tcPr>
            <w:tcW w:w="1134" w:type="dxa"/>
            <w:shd w:val="clear" w:color="auto" w:fill="auto"/>
            <w:noWrap/>
            <w:tcMar>
              <w:top w:w="0" w:type="dxa"/>
              <w:left w:w="70" w:type="dxa"/>
              <w:bottom w:w="0" w:type="dxa"/>
              <w:right w:w="70" w:type="dxa"/>
            </w:tcMar>
            <w:vAlign w:val="center"/>
          </w:tcPr>
          <w:p w14:paraId="1272080B" w14:textId="31C75D9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6.398.782 </w:t>
            </w:r>
          </w:p>
        </w:tc>
        <w:tc>
          <w:tcPr>
            <w:tcW w:w="1134" w:type="dxa"/>
            <w:shd w:val="clear" w:color="auto" w:fill="auto"/>
            <w:noWrap/>
            <w:tcMar>
              <w:top w:w="0" w:type="dxa"/>
              <w:left w:w="70" w:type="dxa"/>
              <w:bottom w:w="0" w:type="dxa"/>
              <w:right w:w="70" w:type="dxa"/>
            </w:tcMar>
            <w:vAlign w:val="center"/>
          </w:tcPr>
          <w:p w14:paraId="3BAB5A20" w14:textId="18A09C9E"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10.158.076 </w:t>
            </w:r>
          </w:p>
        </w:tc>
      </w:tr>
      <w:tr w:rsidR="0014550A" w14:paraId="4246AFE1" w14:textId="77777777" w:rsidTr="00DB4186">
        <w:trPr>
          <w:trHeight w:hRule="exact" w:val="227"/>
        </w:trPr>
        <w:tc>
          <w:tcPr>
            <w:tcW w:w="1067" w:type="dxa"/>
            <w:tcBorders>
              <w:bottom w:val="single" w:sz="8" w:space="0" w:color="000000"/>
            </w:tcBorders>
            <w:shd w:val="clear" w:color="auto" w:fill="auto"/>
            <w:noWrap/>
            <w:tcMar>
              <w:top w:w="0" w:type="dxa"/>
              <w:left w:w="70" w:type="dxa"/>
              <w:bottom w:w="0" w:type="dxa"/>
              <w:right w:w="70" w:type="dxa"/>
            </w:tcMar>
            <w:vAlign w:val="center"/>
          </w:tcPr>
          <w:p w14:paraId="0D665FE9"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w:t>
            </w:r>
          </w:p>
        </w:tc>
        <w:tc>
          <w:tcPr>
            <w:tcW w:w="6682" w:type="dxa"/>
            <w:tcBorders>
              <w:bottom w:val="single" w:sz="8" w:space="0" w:color="000000"/>
            </w:tcBorders>
            <w:shd w:val="clear" w:color="auto" w:fill="auto"/>
            <w:noWrap/>
            <w:tcMar>
              <w:top w:w="0" w:type="dxa"/>
              <w:left w:w="70" w:type="dxa"/>
              <w:bottom w:w="0" w:type="dxa"/>
              <w:right w:w="70" w:type="dxa"/>
            </w:tcMar>
            <w:vAlign w:val="center"/>
          </w:tcPr>
          <w:p w14:paraId="2B7A1DAD"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Resgate</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6D139E3" w14:textId="4568E9AB"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(33.049.439)</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3A66A3F" w14:textId="309A3B65"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(38.462.05</w:t>
            </w:r>
            <w:r w:rsidR="00781777">
              <w:rPr>
                <w:rFonts w:eastAsia="Times New Roman" w:cs="Calibri"/>
                <w:color w:val="000000"/>
                <w:sz w:val="16"/>
                <w:szCs w:val="16"/>
              </w:rPr>
              <w:t>7</w:t>
            </w:r>
            <w:r>
              <w:rPr>
                <w:rFonts w:eastAsia="Times New Roman" w:cs="Calibri"/>
                <w:color w:val="000000"/>
                <w:sz w:val="16"/>
                <w:szCs w:val="16"/>
              </w:rPr>
              <w:t>)</w:t>
            </w:r>
          </w:p>
        </w:tc>
      </w:tr>
      <w:tr w:rsidR="0014550A" w14:paraId="35E1765F" w14:textId="77777777" w:rsidTr="00DB4186">
        <w:trPr>
          <w:trHeight w:hRule="exact" w:val="227"/>
        </w:trPr>
        <w:tc>
          <w:tcPr>
            <w:tcW w:w="1067" w:type="dxa"/>
            <w:tcBorders>
              <w:bottom w:val="single" w:sz="8" w:space="0" w:color="000000"/>
            </w:tcBorders>
            <w:shd w:val="clear" w:color="auto" w:fill="auto"/>
            <w:noWrap/>
            <w:tcMar>
              <w:top w:w="0" w:type="dxa"/>
              <w:left w:w="70" w:type="dxa"/>
              <w:bottom w:w="0" w:type="dxa"/>
              <w:right w:w="70" w:type="dxa"/>
            </w:tcMar>
            <w:vAlign w:val="center"/>
          </w:tcPr>
          <w:p w14:paraId="2CD61F09" w14:textId="77777777" w:rsidR="0014550A" w:rsidRDefault="008B0B22">
            <w:pPr>
              <w:spacing w:after="0" w:line="240" w:lineRule="auto"/>
              <w:jc w:val="center"/>
              <w:rPr>
                <w:rFonts w:eastAsia="Times New Roman" w:cs="Calibri"/>
                <w:b/>
                <w:bCs/>
                <w:color w:val="000000"/>
                <w:sz w:val="16"/>
                <w:szCs w:val="16"/>
              </w:rPr>
            </w:pPr>
            <w:r>
              <w:rPr>
                <w:rFonts w:eastAsia="Times New Roman" w:cs="Calibri"/>
                <w:b/>
                <w:bCs/>
                <w:color w:val="000000"/>
                <w:sz w:val="16"/>
                <w:szCs w:val="16"/>
              </w:rPr>
              <w:t>-</w:t>
            </w:r>
          </w:p>
        </w:tc>
        <w:tc>
          <w:tcPr>
            <w:tcW w:w="6682" w:type="dxa"/>
            <w:tcBorders>
              <w:bottom w:val="single" w:sz="8" w:space="0" w:color="000000"/>
            </w:tcBorders>
            <w:shd w:val="clear" w:color="auto" w:fill="auto"/>
            <w:noWrap/>
            <w:tcMar>
              <w:top w:w="0" w:type="dxa"/>
              <w:left w:w="70" w:type="dxa"/>
              <w:bottom w:w="0" w:type="dxa"/>
              <w:right w:w="70" w:type="dxa"/>
            </w:tcMar>
            <w:vAlign w:val="center"/>
          </w:tcPr>
          <w:p w14:paraId="2D715D02" w14:textId="77777777" w:rsidR="0014550A" w:rsidRDefault="008B0B22">
            <w:pPr>
              <w:spacing w:after="0" w:line="240" w:lineRule="auto"/>
              <w:jc w:val="both"/>
              <w:rPr>
                <w:rFonts w:eastAsia="Times New Roman" w:cs="Calibri"/>
                <w:b/>
                <w:bCs/>
                <w:color w:val="000000"/>
                <w:sz w:val="16"/>
                <w:szCs w:val="16"/>
              </w:rPr>
            </w:pPr>
            <w:r>
              <w:rPr>
                <w:rFonts w:eastAsia="Times New Roman" w:cs="Calibri"/>
                <w:b/>
                <w:bCs/>
                <w:color w:val="000000"/>
                <w:sz w:val="16"/>
                <w:szCs w:val="16"/>
              </w:rPr>
              <w:t>Aplicação Financeira</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109ED2A" w14:textId="5661AFB8"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133.394.880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4DC637D" w14:textId="26277FEB"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117.088.06</w:t>
            </w:r>
            <w:r w:rsidR="00781777">
              <w:rPr>
                <w:rFonts w:eastAsia="Times New Roman" w:cs="Calibri"/>
                <w:b/>
                <w:bCs/>
                <w:color w:val="000000"/>
                <w:sz w:val="16"/>
                <w:szCs w:val="16"/>
              </w:rPr>
              <w:t>2</w:t>
            </w:r>
            <w:r>
              <w:rPr>
                <w:rFonts w:eastAsia="Times New Roman" w:cs="Calibri"/>
                <w:b/>
                <w:bCs/>
                <w:color w:val="000000"/>
                <w:sz w:val="16"/>
                <w:szCs w:val="16"/>
              </w:rPr>
              <w:t xml:space="preserve"> </w:t>
            </w:r>
          </w:p>
        </w:tc>
      </w:tr>
      <w:tr w:rsidR="0014550A" w14:paraId="61057BA6"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2586EAB0"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130</w:t>
            </w:r>
          </w:p>
        </w:tc>
        <w:tc>
          <w:tcPr>
            <w:tcW w:w="6682" w:type="dxa"/>
            <w:shd w:val="clear" w:color="auto" w:fill="auto"/>
            <w:noWrap/>
            <w:tcMar>
              <w:top w:w="0" w:type="dxa"/>
              <w:left w:w="70" w:type="dxa"/>
              <w:bottom w:w="0" w:type="dxa"/>
              <w:right w:w="70" w:type="dxa"/>
            </w:tcMar>
            <w:vAlign w:val="center"/>
          </w:tcPr>
          <w:p w14:paraId="43E6230D"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Pessoal – Sentenças Judiciais</w:t>
            </w:r>
          </w:p>
        </w:tc>
        <w:tc>
          <w:tcPr>
            <w:tcW w:w="1134" w:type="dxa"/>
            <w:shd w:val="clear" w:color="auto" w:fill="auto"/>
            <w:tcMar>
              <w:top w:w="0" w:type="dxa"/>
              <w:left w:w="70" w:type="dxa"/>
              <w:bottom w:w="0" w:type="dxa"/>
              <w:right w:w="70" w:type="dxa"/>
            </w:tcMar>
            <w:vAlign w:val="center"/>
          </w:tcPr>
          <w:p w14:paraId="6EDB7DA4" w14:textId="3EB2A2A2"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109.352 </w:t>
            </w:r>
          </w:p>
        </w:tc>
        <w:tc>
          <w:tcPr>
            <w:tcW w:w="1134" w:type="dxa"/>
            <w:shd w:val="clear" w:color="auto" w:fill="auto"/>
            <w:noWrap/>
            <w:tcMar>
              <w:top w:w="0" w:type="dxa"/>
              <w:left w:w="70" w:type="dxa"/>
              <w:bottom w:w="0" w:type="dxa"/>
              <w:right w:w="70" w:type="dxa"/>
            </w:tcMar>
            <w:vAlign w:val="center"/>
          </w:tcPr>
          <w:p w14:paraId="756FE733" w14:textId="6615FE6F" w:rsidR="0014550A" w:rsidRDefault="008B0B22">
            <w:pPr>
              <w:spacing w:after="0" w:line="240" w:lineRule="auto"/>
              <w:jc w:val="right"/>
            </w:pPr>
            <w:r>
              <w:rPr>
                <w:rFonts w:eastAsia="Times New Roman" w:cs="Calibri"/>
                <w:b/>
                <w:bCs/>
                <w:color w:val="000000"/>
                <w:sz w:val="16"/>
                <w:szCs w:val="16"/>
              </w:rPr>
              <w:t xml:space="preserve"> </w:t>
            </w:r>
            <w:r>
              <w:rPr>
                <w:rFonts w:eastAsia="Times New Roman" w:cs="Calibri"/>
                <w:color w:val="000000"/>
                <w:sz w:val="16"/>
                <w:szCs w:val="16"/>
              </w:rPr>
              <w:t>-</w:t>
            </w:r>
          </w:p>
        </w:tc>
      </w:tr>
      <w:tr w:rsidR="0014550A" w14:paraId="2CBC2592"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2A656D57"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307</w:t>
            </w:r>
          </w:p>
        </w:tc>
        <w:tc>
          <w:tcPr>
            <w:tcW w:w="6682" w:type="dxa"/>
            <w:shd w:val="clear" w:color="auto" w:fill="auto"/>
            <w:noWrap/>
            <w:tcMar>
              <w:top w:w="0" w:type="dxa"/>
              <w:left w:w="70" w:type="dxa"/>
              <w:bottom w:w="0" w:type="dxa"/>
              <w:right w:w="70" w:type="dxa"/>
            </w:tcMar>
            <w:vAlign w:val="center"/>
          </w:tcPr>
          <w:p w14:paraId="10207AE0"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Outros Pagamentos de Pessoal – Órgãos Integrantes do SIAPE</w:t>
            </w:r>
          </w:p>
        </w:tc>
        <w:tc>
          <w:tcPr>
            <w:tcW w:w="1134" w:type="dxa"/>
            <w:shd w:val="clear" w:color="auto" w:fill="auto"/>
            <w:tcMar>
              <w:top w:w="0" w:type="dxa"/>
              <w:left w:w="70" w:type="dxa"/>
              <w:bottom w:w="0" w:type="dxa"/>
              <w:right w:w="70" w:type="dxa"/>
            </w:tcMar>
            <w:vAlign w:val="center"/>
          </w:tcPr>
          <w:p w14:paraId="491695CD" w14:textId="5D25B69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360.287 </w:t>
            </w:r>
          </w:p>
        </w:tc>
        <w:tc>
          <w:tcPr>
            <w:tcW w:w="1134" w:type="dxa"/>
            <w:shd w:val="clear" w:color="auto" w:fill="auto"/>
            <w:noWrap/>
            <w:tcMar>
              <w:top w:w="0" w:type="dxa"/>
              <w:left w:w="70" w:type="dxa"/>
              <w:bottom w:w="0" w:type="dxa"/>
              <w:right w:w="70" w:type="dxa"/>
            </w:tcMar>
            <w:vAlign w:val="center"/>
          </w:tcPr>
          <w:p w14:paraId="027DBCAF" w14:textId="4DC3BFC3"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824 </w:t>
            </w:r>
          </w:p>
        </w:tc>
      </w:tr>
      <w:tr w:rsidR="0014550A" w14:paraId="02008C9E"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48FA1B05"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308</w:t>
            </w:r>
          </w:p>
        </w:tc>
        <w:tc>
          <w:tcPr>
            <w:tcW w:w="6682" w:type="dxa"/>
            <w:shd w:val="clear" w:color="auto" w:fill="auto"/>
            <w:noWrap/>
            <w:tcMar>
              <w:top w:w="0" w:type="dxa"/>
              <w:left w:w="70" w:type="dxa"/>
              <w:bottom w:w="0" w:type="dxa"/>
              <w:right w:w="70" w:type="dxa"/>
            </w:tcMar>
            <w:vAlign w:val="center"/>
          </w:tcPr>
          <w:p w14:paraId="3DEB7C83" w14:textId="4CB83B68"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 xml:space="preserve">Contribuição Previdência Fechada </w:t>
            </w:r>
          </w:p>
        </w:tc>
        <w:tc>
          <w:tcPr>
            <w:tcW w:w="1134" w:type="dxa"/>
            <w:shd w:val="clear" w:color="auto" w:fill="auto"/>
            <w:tcMar>
              <w:top w:w="0" w:type="dxa"/>
              <w:left w:w="70" w:type="dxa"/>
              <w:bottom w:w="0" w:type="dxa"/>
              <w:right w:w="70" w:type="dxa"/>
            </w:tcMar>
            <w:vAlign w:val="center"/>
          </w:tcPr>
          <w:p w14:paraId="0E14846F" w14:textId="1DF48974"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99.067 </w:t>
            </w:r>
          </w:p>
        </w:tc>
        <w:tc>
          <w:tcPr>
            <w:tcW w:w="1134" w:type="dxa"/>
            <w:shd w:val="clear" w:color="auto" w:fill="auto"/>
            <w:noWrap/>
            <w:tcMar>
              <w:top w:w="0" w:type="dxa"/>
              <w:left w:w="70" w:type="dxa"/>
              <w:bottom w:w="0" w:type="dxa"/>
              <w:right w:w="70" w:type="dxa"/>
            </w:tcMar>
            <w:vAlign w:val="center"/>
          </w:tcPr>
          <w:p w14:paraId="44295DCE" w14:textId="79564D2D"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36.946 </w:t>
            </w:r>
          </w:p>
        </w:tc>
      </w:tr>
      <w:tr w:rsidR="0014550A" w14:paraId="306832F1"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6A1F48A3"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310</w:t>
            </w:r>
          </w:p>
        </w:tc>
        <w:tc>
          <w:tcPr>
            <w:tcW w:w="6682" w:type="dxa"/>
            <w:shd w:val="clear" w:color="auto" w:fill="auto"/>
            <w:noWrap/>
            <w:tcMar>
              <w:top w:w="0" w:type="dxa"/>
              <w:left w:w="70" w:type="dxa"/>
              <w:bottom w:w="0" w:type="dxa"/>
              <w:right w:w="70" w:type="dxa"/>
            </w:tcMar>
            <w:vAlign w:val="center"/>
          </w:tcPr>
          <w:p w14:paraId="4D327ABF" w14:textId="73CFE896"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Pagamento de Pessoal</w:t>
            </w:r>
          </w:p>
        </w:tc>
        <w:tc>
          <w:tcPr>
            <w:tcW w:w="1134" w:type="dxa"/>
            <w:shd w:val="clear" w:color="auto" w:fill="auto"/>
            <w:tcMar>
              <w:top w:w="0" w:type="dxa"/>
              <w:left w:w="70" w:type="dxa"/>
              <w:bottom w:w="0" w:type="dxa"/>
              <w:right w:w="70" w:type="dxa"/>
            </w:tcMar>
            <w:vAlign w:val="center"/>
          </w:tcPr>
          <w:p w14:paraId="249BC097" w14:textId="03D4CA4F"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13.704.778 </w:t>
            </w:r>
          </w:p>
        </w:tc>
        <w:tc>
          <w:tcPr>
            <w:tcW w:w="1134" w:type="dxa"/>
            <w:shd w:val="clear" w:color="auto" w:fill="auto"/>
            <w:noWrap/>
            <w:tcMar>
              <w:top w:w="0" w:type="dxa"/>
              <w:left w:w="70" w:type="dxa"/>
              <w:bottom w:w="0" w:type="dxa"/>
              <w:right w:w="70" w:type="dxa"/>
            </w:tcMar>
            <w:vAlign w:val="center"/>
          </w:tcPr>
          <w:p w14:paraId="0638141C" w14:textId="322EA963"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7.740.527 </w:t>
            </w:r>
          </w:p>
        </w:tc>
      </w:tr>
      <w:tr w:rsidR="0014550A" w14:paraId="32BCD416"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287706F1"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400</w:t>
            </w:r>
          </w:p>
        </w:tc>
        <w:tc>
          <w:tcPr>
            <w:tcW w:w="6682" w:type="dxa"/>
            <w:shd w:val="clear" w:color="auto" w:fill="auto"/>
            <w:noWrap/>
            <w:tcMar>
              <w:top w:w="0" w:type="dxa"/>
              <w:left w:w="70" w:type="dxa"/>
              <w:bottom w:w="0" w:type="dxa"/>
              <w:right w:w="70" w:type="dxa"/>
            </w:tcMar>
            <w:vAlign w:val="center"/>
          </w:tcPr>
          <w:p w14:paraId="795218A6" w14:textId="4325049F"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Custeio/ Investimento com Exigência de Empenho</w:t>
            </w:r>
          </w:p>
        </w:tc>
        <w:tc>
          <w:tcPr>
            <w:tcW w:w="1134" w:type="dxa"/>
            <w:shd w:val="clear" w:color="auto" w:fill="auto"/>
            <w:tcMar>
              <w:top w:w="0" w:type="dxa"/>
              <w:left w:w="70" w:type="dxa"/>
              <w:bottom w:w="0" w:type="dxa"/>
              <w:right w:w="70" w:type="dxa"/>
            </w:tcMar>
            <w:vAlign w:val="center"/>
          </w:tcPr>
          <w:p w14:paraId="5D8894FC" w14:textId="67AEAB49"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398.094 </w:t>
            </w:r>
          </w:p>
        </w:tc>
        <w:tc>
          <w:tcPr>
            <w:tcW w:w="1134" w:type="dxa"/>
            <w:shd w:val="clear" w:color="auto" w:fill="auto"/>
            <w:noWrap/>
            <w:tcMar>
              <w:top w:w="0" w:type="dxa"/>
              <w:left w:w="70" w:type="dxa"/>
              <w:bottom w:w="0" w:type="dxa"/>
              <w:right w:w="70" w:type="dxa"/>
            </w:tcMar>
            <w:vAlign w:val="center"/>
          </w:tcPr>
          <w:p w14:paraId="5BC86AF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78540EAE"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11210C9D"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415</w:t>
            </w:r>
          </w:p>
        </w:tc>
        <w:tc>
          <w:tcPr>
            <w:tcW w:w="6682" w:type="dxa"/>
            <w:shd w:val="clear" w:color="auto" w:fill="auto"/>
            <w:noWrap/>
            <w:tcMar>
              <w:top w:w="0" w:type="dxa"/>
              <w:left w:w="70" w:type="dxa"/>
              <w:bottom w:w="0" w:type="dxa"/>
              <w:right w:w="70" w:type="dxa"/>
            </w:tcMar>
            <w:vAlign w:val="center"/>
          </w:tcPr>
          <w:p w14:paraId="3BED947D"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Custeio/ Investimento PAC</w:t>
            </w:r>
          </w:p>
        </w:tc>
        <w:tc>
          <w:tcPr>
            <w:tcW w:w="1134" w:type="dxa"/>
            <w:shd w:val="clear" w:color="auto" w:fill="auto"/>
            <w:tcMar>
              <w:top w:w="0" w:type="dxa"/>
              <w:left w:w="70" w:type="dxa"/>
              <w:bottom w:w="0" w:type="dxa"/>
              <w:right w:w="70" w:type="dxa"/>
            </w:tcMar>
            <w:vAlign w:val="center"/>
          </w:tcPr>
          <w:p w14:paraId="246654C1" w14:textId="0FFCDA21"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201.408 </w:t>
            </w:r>
          </w:p>
        </w:tc>
        <w:tc>
          <w:tcPr>
            <w:tcW w:w="1134" w:type="dxa"/>
            <w:shd w:val="clear" w:color="auto" w:fill="auto"/>
            <w:noWrap/>
            <w:tcMar>
              <w:top w:w="0" w:type="dxa"/>
              <w:left w:w="70" w:type="dxa"/>
              <w:bottom w:w="0" w:type="dxa"/>
              <w:right w:w="70" w:type="dxa"/>
            </w:tcMar>
            <w:vAlign w:val="center"/>
          </w:tcPr>
          <w:p w14:paraId="04CE45A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3433B845"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4BC42DAF"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510</w:t>
            </w:r>
          </w:p>
        </w:tc>
        <w:tc>
          <w:tcPr>
            <w:tcW w:w="6682" w:type="dxa"/>
            <w:shd w:val="clear" w:color="auto" w:fill="auto"/>
            <w:noWrap/>
            <w:tcMar>
              <w:top w:w="0" w:type="dxa"/>
              <w:left w:w="70" w:type="dxa"/>
              <w:bottom w:w="0" w:type="dxa"/>
              <w:right w:w="70" w:type="dxa"/>
            </w:tcMar>
            <w:vAlign w:val="center"/>
          </w:tcPr>
          <w:p w14:paraId="401971CF" w14:textId="300070A2"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Folha – Custeio Obrigatório</w:t>
            </w:r>
          </w:p>
        </w:tc>
        <w:tc>
          <w:tcPr>
            <w:tcW w:w="1134" w:type="dxa"/>
            <w:shd w:val="clear" w:color="auto" w:fill="auto"/>
            <w:tcMar>
              <w:top w:w="0" w:type="dxa"/>
              <w:left w:w="70" w:type="dxa"/>
              <w:bottom w:w="0" w:type="dxa"/>
              <w:right w:w="70" w:type="dxa"/>
            </w:tcMar>
            <w:vAlign w:val="center"/>
          </w:tcPr>
          <w:p w14:paraId="2B2FE6DF" w14:textId="315DD58E"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3.713.947 </w:t>
            </w:r>
          </w:p>
        </w:tc>
        <w:tc>
          <w:tcPr>
            <w:tcW w:w="1134" w:type="dxa"/>
            <w:shd w:val="clear" w:color="auto" w:fill="auto"/>
            <w:noWrap/>
            <w:tcMar>
              <w:top w:w="0" w:type="dxa"/>
              <w:left w:w="70" w:type="dxa"/>
              <w:bottom w:w="0" w:type="dxa"/>
              <w:right w:w="70" w:type="dxa"/>
            </w:tcMar>
            <w:vAlign w:val="center"/>
          </w:tcPr>
          <w:p w14:paraId="67B8B63A" w14:textId="252A0BF3"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485.941 </w:t>
            </w:r>
          </w:p>
        </w:tc>
      </w:tr>
      <w:tr w:rsidR="0014550A" w14:paraId="127C0489" w14:textId="77777777" w:rsidTr="00DB4186">
        <w:trPr>
          <w:trHeight w:hRule="exact" w:val="227"/>
        </w:trPr>
        <w:tc>
          <w:tcPr>
            <w:tcW w:w="1067" w:type="dxa"/>
            <w:shd w:val="clear" w:color="auto" w:fill="auto"/>
            <w:noWrap/>
            <w:tcMar>
              <w:top w:w="0" w:type="dxa"/>
              <w:left w:w="70" w:type="dxa"/>
              <w:bottom w:w="0" w:type="dxa"/>
              <w:right w:w="70" w:type="dxa"/>
            </w:tcMar>
            <w:vAlign w:val="center"/>
          </w:tcPr>
          <w:p w14:paraId="3F3109CE" w14:textId="77777777" w:rsidR="0014550A" w:rsidRDefault="008B0B22">
            <w:pPr>
              <w:spacing w:after="0" w:line="240" w:lineRule="auto"/>
              <w:jc w:val="center"/>
              <w:rPr>
                <w:rFonts w:eastAsia="Times New Roman" w:cs="Calibri"/>
                <w:color w:val="000000"/>
                <w:sz w:val="16"/>
                <w:szCs w:val="16"/>
              </w:rPr>
            </w:pPr>
            <w:r>
              <w:rPr>
                <w:rFonts w:eastAsia="Times New Roman" w:cs="Calibri"/>
                <w:color w:val="000000"/>
                <w:sz w:val="16"/>
                <w:szCs w:val="16"/>
              </w:rPr>
              <w:t>514</w:t>
            </w:r>
          </w:p>
        </w:tc>
        <w:tc>
          <w:tcPr>
            <w:tcW w:w="6682" w:type="dxa"/>
            <w:shd w:val="clear" w:color="auto" w:fill="auto"/>
            <w:noWrap/>
            <w:tcMar>
              <w:top w:w="0" w:type="dxa"/>
              <w:left w:w="70" w:type="dxa"/>
              <w:bottom w:w="0" w:type="dxa"/>
              <w:right w:w="70" w:type="dxa"/>
            </w:tcMar>
            <w:vAlign w:val="center"/>
          </w:tcPr>
          <w:p w14:paraId="5751FC66"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Folha – Custeio Discricionário</w:t>
            </w:r>
          </w:p>
        </w:tc>
        <w:tc>
          <w:tcPr>
            <w:tcW w:w="1134" w:type="dxa"/>
            <w:shd w:val="clear" w:color="auto" w:fill="auto"/>
            <w:tcMar>
              <w:top w:w="0" w:type="dxa"/>
              <w:left w:w="70" w:type="dxa"/>
              <w:bottom w:w="0" w:type="dxa"/>
              <w:right w:w="70" w:type="dxa"/>
            </w:tcMar>
            <w:vAlign w:val="center"/>
          </w:tcPr>
          <w:p w14:paraId="7F4CC9B7" w14:textId="772F9AC1"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58.652 </w:t>
            </w:r>
          </w:p>
        </w:tc>
        <w:tc>
          <w:tcPr>
            <w:tcW w:w="1134" w:type="dxa"/>
            <w:shd w:val="clear" w:color="auto" w:fill="auto"/>
            <w:noWrap/>
            <w:tcMar>
              <w:top w:w="0" w:type="dxa"/>
              <w:left w:w="70" w:type="dxa"/>
              <w:bottom w:w="0" w:type="dxa"/>
              <w:right w:w="70" w:type="dxa"/>
            </w:tcMar>
            <w:vAlign w:val="center"/>
          </w:tcPr>
          <w:p w14:paraId="3FE36A91" w14:textId="246958DC"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25.574 </w:t>
            </w:r>
          </w:p>
        </w:tc>
      </w:tr>
      <w:tr w:rsidR="0014550A" w14:paraId="0C9F03AA" w14:textId="77777777" w:rsidTr="00DB4186">
        <w:trPr>
          <w:trHeight w:hRule="exact" w:val="227"/>
        </w:trPr>
        <w:tc>
          <w:tcPr>
            <w:tcW w:w="1067" w:type="dxa"/>
            <w:tcBorders>
              <w:top w:val="single" w:sz="8" w:space="0" w:color="000000"/>
            </w:tcBorders>
            <w:shd w:val="clear" w:color="auto" w:fill="auto"/>
            <w:noWrap/>
            <w:tcMar>
              <w:top w:w="0" w:type="dxa"/>
              <w:left w:w="70" w:type="dxa"/>
              <w:bottom w:w="0" w:type="dxa"/>
              <w:right w:w="70" w:type="dxa"/>
            </w:tcMar>
            <w:vAlign w:val="center"/>
          </w:tcPr>
          <w:p w14:paraId="3AC6B6AA" w14:textId="77777777" w:rsidR="0014550A" w:rsidRDefault="008B0B22">
            <w:pPr>
              <w:spacing w:after="0" w:line="240" w:lineRule="auto"/>
              <w:jc w:val="center"/>
              <w:rPr>
                <w:rFonts w:eastAsia="Times New Roman" w:cs="Calibri"/>
                <w:b/>
                <w:bCs/>
                <w:color w:val="000000"/>
                <w:sz w:val="16"/>
                <w:szCs w:val="16"/>
              </w:rPr>
            </w:pPr>
            <w:r>
              <w:rPr>
                <w:rFonts w:eastAsia="Times New Roman" w:cs="Calibri"/>
                <w:b/>
                <w:bCs/>
                <w:color w:val="000000"/>
                <w:sz w:val="16"/>
                <w:szCs w:val="16"/>
              </w:rPr>
              <w:t>-</w:t>
            </w:r>
          </w:p>
        </w:tc>
        <w:tc>
          <w:tcPr>
            <w:tcW w:w="6682" w:type="dxa"/>
            <w:tcBorders>
              <w:top w:val="single" w:sz="8" w:space="0" w:color="000000"/>
            </w:tcBorders>
            <w:shd w:val="clear" w:color="auto" w:fill="auto"/>
            <w:noWrap/>
            <w:tcMar>
              <w:top w:w="0" w:type="dxa"/>
              <w:left w:w="70" w:type="dxa"/>
              <w:bottom w:w="0" w:type="dxa"/>
              <w:right w:w="70" w:type="dxa"/>
            </w:tcMar>
            <w:vAlign w:val="center"/>
          </w:tcPr>
          <w:p w14:paraId="745A68C1" w14:textId="77777777" w:rsidR="0014550A" w:rsidRDefault="008B0B22">
            <w:pPr>
              <w:spacing w:after="0" w:line="240" w:lineRule="auto"/>
              <w:jc w:val="both"/>
              <w:rPr>
                <w:rFonts w:eastAsia="Times New Roman" w:cs="Calibri"/>
                <w:b/>
                <w:bCs/>
                <w:color w:val="000000"/>
                <w:sz w:val="16"/>
                <w:szCs w:val="16"/>
              </w:rPr>
            </w:pPr>
            <w:r>
              <w:rPr>
                <w:rFonts w:eastAsia="Times New Roman" w:cs="Calibri"/>
                <w:b/>
                <w:bCs/>
                <w:color w:val="000000"/>
                <w:sz w:val="16"/>
                <w:szCs w:val="16"/>
              </w:rPr>
              <w:t>Tesouro – Limite Saque</w:t>
            </w:r>
          </w:p>
        </w:tc>
        <w:tc>
          <w:tcPr>
            <w:tcW w:w="1134" w:type="dxa"/>
            <w:tcBorders>
              <w:top w:val="single" w:sz="8" w:space="0" w:color="000000"/>
            </w:tcBorders>
            <w:shd w:val="clear" w:color="auto" w:fill="auto"/>
            <w:noWrap/>
            <w:tcMar>
              <w:top w:w="0" w:type="dxa"/>
              <w:left w:w="70" w:type="dxa"/>
              <w:bottom w:w="0" w:type="dxa"/>
              <w:right w:w="70" w:type="dxa"/>
            </w:tcMar>
            <w:vAlign w:val="center"/>
          </w:tcPr>
          <w:p w14:paraId="4B719B84" w14:textId="2491AB22"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18.645.585 </w:t>
            </w:r>
          </w:p>
        </w:tc>
        <w:tc>
          <w:tcPr>
            <w:tcW w:w="1134" w:type="dxa"/>
            <w:tcBorders>
              <w:top w:val="single" w:sz="8" w:space="0" w:color="000000"/>
            </w:tcBorders>
            <w:shd w:val="clear" w:color="auto" w:fill="auto"/>
            <w:noWrap/>
            <w:tcMar>
              <w:top w:w="0" w:type="dxa"/>
              <w:left w:w="70" w:type="dxa"/>
              <w:bottom w:w="0" w:type="dxa"/>
              <w:right w:w="70" w:type="dxa"/>
            </w:tcMar>
            <w:vAlign w:val="center"/>
          </w:tcPr>
          <w:p w14:paraId="6067E3E7" w14:textId="0568C4D4"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8.289.812 </w:t>
            </w:r>
          </w:p>
        </w:tc>
      </w:tr>
      <w:tr w:rsidR="0014550A" w14:paraId="35246181" w14:textId="77777777" w:rsidTr="00DB4186">
        <w:trPr>
          <w:trHeight w:hRule="exact" w:val="227"/>
        </w:trPr>
        <w:tc>
          <w:tcPr>
            <w:tcW w:w="1067" w:type="dxa"/>
            <w:tcBorders>
              <w:top w:val="single" w:sz="8" w:space="0" w:color="000000"/>
              <w:bottom w:val="single" w:sz="4" w:space="0" w:color="000000"/>
            </w:tcBorders>
            <w:shd w:val="clear" w:color="auto" w:fill="DEEAF6"/>
            <w:noWrap/>
            <w:tcMar>
              <w:top w:w="0" w:type="dxa"/>
              <w:left w:w="70" w:type="dxa"/>
              <w:bottom w:w="0" w:type="dxa"/>
              <w:right w:w="70" w:type="dxa"/>
            </w:tcMar>
            <w:vAlign w:val="center"/>
          </w:tcPr>
          <w:p w14:paraId="4B5C5611"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w:t>
            </w:r>
          </w:p>
        </w:tc>
        <w:tc>
          <w:tcPr>
            <w:tcW w:w="6682" w:type="dxa"/>
            <w:tcBorders>
              <w:top w:val="single" w:sz="8" w:space="0" w:color="000000"/>
              <w:bottom w:val="single" w:sz="4" w:space="0" w:color="000000"/>
            </w:tcBorders>
            <w:shd w:val="clear" w:color="auto" w:fill="DEEAF6"/>
            <w:noWrap/>
            <w:tcMar>
              <w:top w:w="0" w:type="dxa"/>
              <w:left w:w="70" w:type="dxa"/>
              <w:bottom w:w="0" w:type="dxa"/>
              <w:right w:w="70" w:type="dxa"/>
            </w:tcMar>
            <w:vAlign w:val="center"/>
          </w:tcPr>
          <w:p w14:paraId="305EA4B1"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w:t>
            </w:r>
          </w:p>
        </w:tc>
        <w:tc>
          <w:tcPr>
            <w:tcW w:w="1134" w:type="dxa"/>
            <w:tcBorders>
              <w:top w:val="single" w:sz="8" w:space="0" w:color="000000"/>
              <w:bottom w:val="single" w:sz="4" w:space="0" w:color="000000"/>
            </w:tcBorders>
            <w:shd w:val="clear" w:color="auto" w:fill="DEEAF6"/>
            <w:noWrap/>
            <w:tcMar>
              <w:top w:w="0" w:type="dxa"/>
              <w:left w:w="70" w:type="dxa"/>
              <w:bottom w:w="0" w:type="dxa"/>
              <w:right w:w="70" w:type="dxa"/>
            </w:tcMar>
            <w:vAlign w:val="center"/>
          </w:tcPr>
          <w:p w14:paraId="39E0DDF6" w14:textId="1960351D"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152.040.465 </w:t>
            </w:r>
          </w:p>
        </w:tc>
        <w:tc>
          <w:tcPr>
            <w:tcW w:w="1134" w:type="dxa"/>
            <w:tcBorders>
              <w:top w:val="single" w:sz="8" w:space="0" w:color="000000"/>
              <w:bottom w:val="single" w:sz="4" w:space="0" w:color="000000"/>
            </w:tcBorders>
            <w:shd w:val="clear" w:color="auto" w:fill="DEEAF6"/>
            <w:noWrap/>
            <w:tcMar>
              <w:top w:w="0" w:type="dxa"/>
              <w:left w:w="70" w:type="dxa"/>
              <w:bottom w:w="0" w:type="dxa"/>
              <w:right w:w="70" w:type="dxa"/>
            </w:tcMar>
            <w:vAlign w:val="center"/>
          </w:tcPr>
          <w:p w14:paraId="02B00109" w14:textId="79DD0F8F"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125.377.87</w:t>
            </w:r>
            <w:r w:rsidR="00781777">
              <w:rPr>
                <w:rFonts w:eastAsia="Times New Roman" w:cs="Calibri"/>
                <w:b/>
                <w:bCs/>
                <w:color w:val="000000"/>
                <w:sz w:val="16"/>
                <w:szCs w:val="16"/>
              </w:rPr>
              <w:t>4</w:t>
            </w:r>
            <w:r>
              <w:rPr>
                <w:rFonts w:eastAsia="Times New Roman" w:cs="Calibri"/>
                <w:b/>
                <w:bCs/>
                <w:color w:val="000000"/>
                <w:sz w:val="16"/>
                <w:szCs w:val="16"/>
              </w:rPr>
              <w:t xml:space="preserve"> </w:t>
            </w:r>
          </w:p>
        </w:tc>
      </w:tr>
    </w:tbl>
    <w:p w14:paraId="4FBD6449" w14:textId="0BC0F366" w:rsidR="0014550A" w:rsidRDefault="008B0B22" w:rsidP="000C3A65">
      <w:pPr>
        <w:spacing w:before="120" w:after="0" w:line="240" w:lineRule="auto"/>
        <w:jc w:val="both"/>
        <w:rPr>
          <w:rFonts w:cstheme="minorHAnsi"/>
          <w:sz w:val="20"/>
          <w:szCs w:val="20"/>
        </w:rPr>
      </w:pPr>
      <w:r w:rsidRPr="006D2B8D">
        <w:rPr>
          <w:rFonts w:cstheme="minorHAnsi"/>
          <w:sz w:val="20"/>
          <w:szCs w:val="20"/>
        </w:rPr>
        <w:t>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w:t>
      </w:r>
      <w:r>
        <w:rPr>
          <w:rFonts w:cstheme="minorHAnsi"/>
          <w:sz w:val="20"/>
          <w:szCs w:val="20"/>
        </w:rPr>
        <w:t xml:space="preserve">, </w:t>
      </w:r>
      <w:r w:rsidRPr="00551D5C">
        <w:rPr>
          <w:rFonts w:cstheme="minorHAnsi"/>
          <w:sz w:val="20"/>
          <w:szCs w:val="20"/>
        </w:rPr>
        <w:t>e poderão ser aplicados e/ou utilizados para financiar novos</w:t>
      </w:r>
      <w:r>
        <w:rPr>
          <w:rFonts w:cstheme="minorHAnsi"/>
          <w:sz w:val="20"/>
          <w:szCs w:val="20"/>
        </w:rPr>
        <w:t xml:space="preserve"> </w:t>
      </w:r>
      <w:r w:rsidRPr="00551D5C">
        <w:rPr>
          <w:rFonts w:cstheme="minorHAnsi"/>
          <w:sz w:val="20"/>
          <w:szCs w:val="20"/>
        </w:rPr>
        <w:t>estudos, adquirir bens e financiar despesas de custeio, desde que haja autorização do acionista por meio</w:t>
      </w:r>
      <w:r>
        <w:rPr>
          <w:rFonts w:cstheme="minorHAnsi"/>
          <w:sz w:val="20"/>
          <w:szCs w:val="20"/>
        </w:rPr>
        <w:t xml:space="preserve"> </w:t>
      </w:r>
      <w:r w:rsidRPr="00551D5C">
        <w:rPr>
          <w:rFonts w:cstheme="minorHAnsi"/>
          <w:sz w:val="20"/>
          <w:szCs w:val="20"/>
        </w:rPr>
        <w:t xml:space="preserve">da </w:t>
      </w:r>
      <w:r w:rsidR="000F1DAF" w:rsidRPr="00551D5C">
        <w:rPr>
          <w:rFonts w:cstheme="minorHAnsi"/>
          <w:sz w:val="20"/>
          <w:szCs w:val="20"/>
        </w:rPr>
        <w:t>Lei Orçamentária Anual – LOA.</w:t>
      </w:r>
      <w:r w:rsidRPr="006D2B8D">
        <w:rPr>
          <w:rFonts w:cstheme="minorHAnsi"/>
          <w:sz w:val="20"/>
          <w:szCs w:val="20"/>
        </w:rPr>
        <w:t xml:space="preserve"> Esses recursos foram aplicados na Conta Única do Tesouro Nacional a partir janeiro de 202</w:t>
      </w:r>
      <w:r>
        <w:rPr>
          <w:rFonts w:cstheme="minorHAnsi"/>
          <w:sz w:val="20"/>
          <w:szCs w:val="20"/>
        </w:rPr>
        <w:t>3</w:t>
      </w:r>
      <w:r w:rsidRPr="006D2B8D">
        <w:rPr>
          <w:rFonts w:cstheme="minorHAnsi"/>
          <w:sz w:val="20"/>
          <w:szCs w:val="20"/>
        </w:rPr>
        <w:t>.</w:t>
      </w:r>
      <w:r>
        <w:rPr>
          <w:rFonts w:cstheme="minorHAnsi"/>
          <w:sz w:val="20"/>
          <w:szCs w:val="20"/>
        </w:rPr>
        <w:t xml:space="preserve"> Os resgates são utilizados para pagamentos de investimentos (ativo imobilizado e intangível</w:t>
      </w:r>
      <w:r w:rsidR="000F1DAF" w:rsidRPr="001B35E0">
        <w:rPr>
          <w:rFonts w:cstheme="minorHAnsi"/>
          <w:sz w:val="20"/>
          <w:szCs w:val="20"/>
        </w:rPr>
        <w:t>)</w:t>
      </w:r>
      <w:r w:rsidR="000F1DAF">
        <w:rPr>
          <w:rFonts w:cstheme="minorHAnsi"/>
          <w:sz w:val="20"/>
          <w:szCs w:val="20"/>
        </w:rPr>
        <w:t xml:space="preserve"> e custeio</w:t>
      </w:r>
      <w:r w:rsidR="000F1DAF" w:rsidRPr="001B35E0">
        <w:rPr>
          <w:rFonts w:cstheme="minorHAnsi"/>
          <w:sz w:val="20"/>
          <w:szCs w:val="20"/>
        </w:rPr>
        <w:t>.</w:t>
      </w:r>
    </w:p>
    <w:p w14:paraId="2F670018" w14:textId="77777777" w:rsidR="0014550A" w:rsidRDefault="0014550A" w:rsidP="000C3A65">
      <w:pPr>
        <w:spacing w:after="0" w:line="240" w:lineRule="auto"/>
        <w:jc w:val="both"/>
        <w:rPr>
          <w:rFonts w:cs="Calibri"/>
          <w:sz w:val="20"/>
          <w:szCs w:val="20"/>
        </w:rPr>
      </w:pPr>
    </w:p>
    <w:p w14:paraId="07958654" w14:textId="77777777" w:rsidR="0014550A" w:rsidRPr="005C6273" w:rsidRDefault="008B0B22" w:rsidP="003B2C52">
      <w:pPr>
        <w:pStyle w:val="Ttulo1"/>
        <w:spacing w:line="240" w:lineRule="auto"/>
      </w:pPr>
      <w:bookmarkStart w:id="44" w:name="_Toc152230724"/>
      <w:bookmarkStart w:id="45" w:name="_Toc167729652"/>
      <w:bookmarkStart w:id="46" w:name="_Toc176192594"/>
      <w:bookmarkStart w:id="47" w:name="_Toc184990314"/>
      <w:r w:rsidRPr="005C6273">
        <w:t>4 – Permissões para Uso de Pátios</w:t>
      </w:r>
      <w:bookmarkEnd w:id="44"/>
      <w:bookmarkEnd w:id="45"/>
      <w:bookmarkEnd w:id="46"/>
      <w:bookmarkEnd w:id="47"/>
      <w:r w:rsidRPr="005C6273">
        <w:t xml:space="preserve"> </w:t>
      </w:r>
    </w:p>
    <w:p w14:paraId="0E4EEE7B" w14:textId="6C630CF9" w:rsidR="0014550A" w:rsidRDefault="008B0B22" w:rsidP="00D73E2D">
      <w:pPr>
        <w:spacing w:before="120" w:line="240" w:lineRule="auto"/>
        <w:jc w:val="both"/>
        <w:rPr>
          <w:rFonts w:cs="Calibri"/>
          <w:sz w:val="20"/>
          <w:szCs w:val="20"/>
        </w:rPr>
      </w:pPr>
      <w:r w:rsidRPr="006D2B8D">
        <w:rPr>
          <w:rFonts w:cstheme="minorHAnsi"/>
          <w:sz w:val="20"/>
          <w:szCs w:val="20"/>
        </w:rPr>
        <w:t xml:space="preserve">Para </w:t>
      </w:r>
      <w:r w:rsidR="000F1DAF" w:rsidRPr="006D2B8D">
        <w:rPr>
          <w:rFonts w:cstheme="minorHAnsi"/>
          <w:sz w:val="20"/>
          <w:szCs w:val="20"/>
        </w:rPr>
        <w:t>fomentar</w:t>
      </w:r>
      <w:r w:rsidRPr="006D2B8D">
        <w:rPr>
          <w:rFonts w:cstheme="minorHAnsi"/>
          <w:sz w:val="20"/>
          <w:szCs w:val="20"/>
        </w:rPr>
        <w:t xml:space="preserve"> o transporte ferroviário, a Infra S.A. </w:t>
      </w:r>
      <w:r w:rsidR="000F1DAF" w:rsidRPr="006D2B8D">
        <w:rPr>
          <w:rFonts w:cstheme="minorHAnsi"/>
          <w:sz w:val="20"/>
          <w:szCs w:val="20"/>
        </w:rPr>
        <w:t>outorga por meio</w:t>
      </w:r>
      <w:r w:rsidRPr="006D2B8D">
        <w:rPr>
          <w:rFonts w:cstheme="minorHAnsi"/>
          <w:sz w:val="20"/>
          <w:szCs w:val="20"/>
        </w:rPr>
        <w:t xml:space="preserve"> de Contratos de Permissão de Uso, </w:t>
      </w:r>
      <w:r w:rsidR="000F1DAF" w:rsidRPr="006D2B8D">
        <w:rPr>
          <w:rFonts w:cstheme="minorHAnsi"/>
          <w:sz w:val="20"/>
          <w:szCs w:val="20"/>
        </w:rPr>
        <w:t xml:space="preserve">Pátios de Integração Multimodal por prazo não inferior a </w:t>
      </w:r>
      <w:r w:rsidRPr="006D2B8D">
        <w:rPr>
          <w:rFonts w:cstheme="minorHAnsi"/>
          <w:sz w:val="20"/>
          <w:szCs w:val="20"/>
        </w:rPr>
        <w:t xml:space="preserve">15 anos. As receitas </w:t>
      </w:r>
      <w:r w:rsidR="000F1DAF" w:rsidRPr="006D2B8D">
        <w:rPr>
          <w:rFonts w:cstheme="minorHAnsi"/>
          <w:sz w:val="20"/>
          <w:szCs w:val="20"/>
        </w:rPr>
        <w:t>provindas</w:t>
      </w:r>
      <w:r w:rsidRPr="006D2B8D">
        <w:rPr>
          <w:rFonts w:cstheme="minorHAnsi"/>
          <w:sz w:val="20"/>
          <w:szCs w:val="20"/>
        </w:rPr>
        <w:t xml:space="preserve"> dessas permissões são </w:t>
      </w:r>
      <w:r w:rsidR="000F1DAF" w:rsidRPr="006D2B8D">
        <w:rPr>
          <w:rFonts w:cstheme="minorHAnsi"/>
          <w:sz w:val="20"/>
          <w:szCs w:val="20"/>
        </w:rPr>
        <w:t>consideradas</w:t>
      </w:r>
      <w:r w:rsidRPr="006D2B8D">
        <w:rPr>
          <w:rFonts w:cstheme="minorHAnsi"/>
          <w:sz w:val="20"/>
          <w:szCs w:val="20"/>
        </w:rPr>
        <w:t xml:space="preserve"> receitas operacionais diferidas </w:t>
      </w:r>
      <w:r w:rsidR="000F1DAF" w:rsidRPr="006D2B8D">
        <w:rPr>
          <w:rFonts w:cstheme="minorHAnsi"/>
          <w:sz w:val="20"/>
          <w:szCs w:val="20"/>
        </w:rPr>
        <w:t xml:space="preserve">pelo prazo </w:t>
      </w:r>
      <w:r w:rsidRPr="006D2B8D">
        <w:rPr>
          <w:rFonts w:cstheme="minorHAnsi"/>
          <w:sz w:val="20"/>
          <w:szCs w:val="20"/>
        </w:rPr>
        <w:t xml:space="preserve">do </w:t>
      </w:r>
      <w:r w:rsidR="000F1DAF" w:rsidRPr="006D2B8D">
        <w:rPr>
          <w:rFonts w:cstheme="minorHAnsi"/>
          <w:sz w:val="20"/>
          <w:szCs w:val="20"/>
        </w:rPr>
        <w:t>contrato e o recebimento é parcelado conforme acordo</w:t>
      </w:r>
      <w:r w:rsidRPr="006D2B8D">
        <w:rPr>
          <w:rFonts w:cstheme="minorHAnsi"/>
          <w:sz w:val="20"/>
          <w:szCs w:val="20"/>
        </w:rPr>
        <w:t xml:space="preserve"> contratual</w:t>
      </w:r>
      <w:r w:rsidR="000F1DAF" w:rsidRPr="006D2B8D">
        <w:rPr>
          <w:rFonts w:cstheme="minorHAnsi"/>
          <w:sz w:val="20"/>
          <w:szCs w:val="20"/>
        </w:rPr>
        <w:t>.</w:t>
      </w:r>
      <w:r w:rsidRPr="006D2B8D">
        <w:rPr>
          <w:rFonts w:cstheme="minorHAnsi"/>
          <w:sz w:val="20"/>
          <w:szCs w:val="20"/>
        </w:rPr>
        <w:t xml:space="preserve"> Os saldos dos </w:t>
      </w:r>
      <w:r w:rsidR="000F1DAF" w:rsidRPr="006D2B8D">
        <w:rPr>
          <w:rFonts w:cstheme="minorHAnsi"/>
          <w:sz w:val="20"/>
          <w:szCs w:val="20"/>
        </w:rPr>
        <w:t>recursos a receber de curto e longo prazo referentes à</w:t>
      </w:r>
      <w:r w:rsidR="000F1DAF">
        <w:rPr>
          <w:rFonts w:cstheme="minorHAnsi"/>
          <w:sz w:val="20"/>
          <w:szCs w:val="20"/>
        </w:rPr>
        <w:t>s</w:t>
      </w:r>
      <w:r w:rsidR="000F1DAF" w:rsidRPr="006D2B8D">
        <w:rPr>
          <w:rFonts w:cstheme="minorHAnsi"/>
          <w:sz w:val="20"/>
          <w:szCs w:val="20"/>
        </w:rPr>
        <w:t xml:space="preserve"> Permiss</w:t>
      </w:r>
      <w:r w:rsidR="000F1DAF">
        <w:rPr>
          <w:rFonts w:cstheme="minorHAnsi"/>
          <w:sz w:val="20"/>
          <w:szCs w:val="20"/>
        </w:rPr>
        <w:t>ões</w:t>
      </w:r>
      <w:r w:rsidR="000F1DAF" w:rsidRPr="006D2B8D">
        <w:rPr>
          <w:rFonts w:cstheme="minorHAnsi"/>
          <w:sz w:val="20"/>
          <w:szCs w:val="20"/>
        </w:rPr>
        <w:t xml:space="preserve"> para Uso de Pátios</w:t>
      </w:r>
      <w:r w:rsidR="000F1DAF">
        <w:rPr>
          <w:rFonts w:cstheme="minorHAnsi"/>
          <w:sz w:val="20"/>
          <w:szCs w:val="20"/>
        </w:rPr>
        <w:t xml:space="preserve"> </w:t>
      </w:r>
      <w:r w:rsidR="000F1DAF" w:rsidRPr="006D2B8D">
        <w:rPr>
          <w:rFonts w:cstheme="minorHAnsi"/>
          <w:sz w:val="20"/>
          <w:szCs w:val="20"/>
        </w:rPr>
        <w:t>são:</w:t>
      </w:r>
    </w:p>
    <w:tbl>
      <w:tblPr>
        <w:tblW w:w="5000" w:type="pct"/>
        <w:tblCellMar>
          <w:left w:w="70" w:type="dxa"/>
          <w:right w:w="70" w:type="dxa"/>
        </w:tblCellMar>
        <w:tblLook w:val="04A0" w:firstRow="1" w:lastRow="0" w:firstColumn="1" w:lastColumn="0" w:noHBand="0" w:noVBand="1"/>
      </w:tblPr>
      <w:tblGrid>
        <w:gridCol w:w="942"/>
        <w:gridCol w:w="941"/>
        <w:gridCol w:w="940"/>
        <w:gridCol w:w="940"/>
        <w:gridCol w:w="1164"/>
        <w:gridCol w:w="936"/>
        <w:gridCol w:w="1499"/>
        <w:gridCol w:w="940"/>
        <w:gridCol w:w="940"/>
        <w:gridCol w:w="1225"/>
      </w:tblGrid>
      <w:tr w:rsidR="00B956AD" w:rsidRPr="00B956AD" w14:paraId="720E28C2" w14:textId="77777777" w:rsidTr="00DB4186">
        <w:trPr>
          <w:trHeight w:val="227"/>
        </w:trPr>
        <w:tc>
          <w:tcPr>
            <w:tcW w:w="450" w:type="pct"/>
            <w:tcBorders>
              <w:top w:val="nil"/>
              <w:left w:val="nil"/>
              <w:bottom w:val="single" w:sz="8" w:space="0" w:color="000000"/>
              <w:right w:val="nil"/>
            </w:tcBorders>
            <w:shd w:val="clear" w:color="000000" w:fill="DEEAF6"/>
            <w:vAlign w:val="center"/>
            <w:hideMark/>
          </w:tcPr>
          <w:p w14:paraId="01413E03" w14:textId="777777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Contrato</w:t>
            </w:r>
          </w:p>
        </w:tc>
        <w:tc>
          <w:tcPr>
            <w:tcW w:w="450" w:type="pct"/>
            <w:tcBorders>
              <w:top w:val="nil"/>
              <w:left w:val="nil"/>
              <w:bottom w:val="single" w:sz="8" w:space="0" w:color="000000"/>
              <w:right w:val="nil"/>
            </w:tcBorders>
            <w:shd w:val="clear" w:color="000000" w:fill="DEEAF6"/>
            <w:vAlign w:val="center"/>
            <w:hideMark/>
          </w:tcPr>
          <w:p w14:paraId="687DE163" w14:textId="77777777" w:rsidR="005715CC"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xml:space="preserve">Ativo </w:t>
            </w:r>
          </w:p>
          <w:p w14:paraId="3EF4B0FD" w14:textId="72EF7C3B"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Circulante 31/12/2023</w:t>
            </w:r>
          </w:p>
        </w:tc>
        <w:tc>
          <w:tcPr>
            <w:tcW w:w="449" w:type="pct"/>
            <w:tcBorders>
              <w:top w:val="nil"/>
              <w:left w:val="nil"/>
              <w:bottom w:val="single" w:sz="8" w:space="0" w:color="000000"/>
              <w:right w:val="nil"/>
            </w:tcBorders>
            <w:shd w:val="clear" w:color="000000" w:fill="DEEAF6"/>
            <w:vAlign w:val="center"/>
            <w:hideMark/>
          </w:tcPr>
          <w:p w14:paraId="4C36A0B8" w14:textId="12F96634"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xml:space="preserve">Ativo </w:t>
            </w:r>
            <w:r>
              <w:rPr>
                <w:rFonts w:eastAsia="Times New Roman" w:cs="Calibri"/>
                <w:b/>
                <w:bCs/>
                <w:color w:val="000000"/>
                <w:sz w:val="16"/>
                <w:szCs w:val="16"/>
              </w:rPr>
              <w:t>N</w:t>
            </w:r>
            <w:r w:rsidRPr="00B956AD">
              <w:rPr>
                <w:rFonts w:eastAsia="Times New Roman" w:cs="Calibri"/>
                <w:b/>
                <w:bCs/>
                <w:color w:val="000000"/>
                <w:sz w:val="16"/>
                <w:szCs w:val="16"/>
              </w:rPr>
              <w:t>ão Circulante 31/12/2023</w:t>
            </w:r>
          </w:p>
        </w:tc>
        <w:tc>
          <w:tcPr>
            <w:tcW w:w="449" w:type="pct"/>
            <w:tcBorders>
              <w:top w:val="nil"/>
              <w:left w:val="nil"/>
              <w:bottom w:val="single" w:sz="8" w:space="0" w:color="000000"/>
              <w:right w:val="nil"/>
            </w:tcBorders>
            <w:shd w:val="clear" w:color="000000" w:fill="DEEAF6"/>
            <w:vAlign w:val="center"/>
            <w:hideMark/>
          </w:tcPr>
          <w:p w14:paraId="66C08ABC" w14:textId="777777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Total do Ativo em 31/12/2023</w:t>
            </w:r>
          </w:p>
        </w:tc>
        <w:tc>
          <w:tcPr>
            <w:tcW w:w="556" w:type="pct"/>
            <w:tcBorders>
              <w:top w:val="nil"/>
              <w:left w:val="nil"/>
              <w:bottom w:val="single" w:sz="8" w:space="0" w:color="000000"/>
              <w:right w:val="nil"/>
            </w:tcBorders>
            <w:shd w:val="clear" w:color="000000" w:fill="DEEAF6"/>
            <w:vAlign w:val="center"/>
            <w:hideMark/>
          </w:tcPr>
          <w:p w14:paraId="6B1B1601" w14:textId="77777777" w:rsidR="005715CC"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xml:space="preserve">Reconhecimento de </w:t>
            </w:r>
          </w:p>
          <w:p w14:paraId="03972A9D" w14:textId="403C79D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Receita</w:t>
            </w:r>
          </w:p>
        </w:tc>
        <w:tc>
          <w:tcPr>
            <w:tcW w:w="447" w:type="pct"/>
            <w:tcBorders>
              <w:top w:val="nil"/>
              <w:left w:val="nil"/>
              <w:bottom w:val="single" w:sz="8" w:space="0" w:color="000000"/>
              <w:right w:val="nil"/>
            </w:tcBorders>
            <w:shd w:val="clear" w:color="000000" w:fill="DEEAF6"/>
            <w:vAlign w:val="center"/>
            <w:hideMark/>
          </w:tcPr>
          <w:p w14:paraId="594A741E" w14:textId="777777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Atualização Monetária</w:t>
            </w:r>
          </w:p>
        </w:tc>
        <w:tc>
          <w:tcPr>
            <w:tcW w:w="716" w:type="pct"/>
            <w:tcBorders>
              <w:top w:val="nil"/>
              <w:left w:val="nil"/>
              <w:bottom w:val="single" w:sz="8" w:space="0" w:color="000000"/>
              <w:right w:val="nil"/>
            </w:tcBorders>
            <w:shd w:val="clear" w:color="000000" w:fill="DEEAF6"/>
            <w:vAlign w:val="center"/>
            <w:hideMark/>
          </w:tcPr>
          <w:p w14:paraId="18558DC0" w14:textId="777777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Recebimentos</w:t>
            </w:r>
          </w:p>
        </w:tc>
        <w:tc>
          <w:tcPr>
            <w:tcW w:w="449" w:type="pct"/>
            <w:tcBorders>
              <w:top w:val="nil"/>
              <w:left w:val="nil"/>
              <w:bottom w:val="single" w:sz="8" w:space="0" w:color="000000"/>
              <w:right w:val="nil"/>
            </w:tcBorders>
            <w:shd w:val="clear" w:color="000000" w:fill="DEEAF6"/>
            <w:vAlign w:val="center"/>
            <w:hideMark/>
          </w:tcPr>
          <w:p w14:paraId="6004CEFA" w14:textId="77777777" w:rsidR="005715CC"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xml:space="preserve">Ativo </w:t>
            </w:r>
          </w:p>
          <w:p w14:paraId="252BB2FA" w14:textId="09280998"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Circulante 30/06/2024</w:t>
            </w:r>
          </w:p>
        </w:tc>
        <w:tc>
          <w:tcPr>
            <w:tcW w:w="449" w:type="pct"/>
            <w:tcBorders>
              <w:top w:val="nil"/>
              <w:left w:val="nil"/>
              <w:bottom w:val="single" w:sz="8" w:space="0" w:color="000000"/>
              <w:right w:val="nil"/>
            </w:tcBorders>
            <w:shd w:val="clear" w:color="000000" w:fill="DEEAF6"/>
            <w:vAlign w:val="center"/>
            <w:hideMark/>
          </w:tcPr>
          <w:p w14:paraId="187DEB74" w14:textId="1CB083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 xml:space="preserve">Ativo </w:t>
            </w:r>
            <w:r>
              <w:rPr>
                <w:rFonts w:eastAsia="Times New Roman" w:cs="Calibri"/>
                <w:b/>
                <w:bCs/>
                <w:color w:val="000000"/>
                <w:sz w:val="16"/>
                <w:szCs w:val="16"/>
              </w:rPr>
              <w:t>N</w:t>
            </w:r>
            <w:r w:rsidRPr="00B956AD">
              <w:rPr>
                <w:rFonts w:eastAsia="Times New Roman" w:cs="Calibri"/>
                <w:b/>
                <w:bCs/>
                <w:color w:val="000000"/>
                <w:sz w:val="16"/>
                <w:szCs w:val="16"/>
              </w:rPr>
              <w:t>ão Circulante 30/06/2024</w:t>
            </w:r>
          </w:p>
        </w:tc>
        <w:tc>
          <w:tcPr>
            <w:tcW w:w="588" w:type="pct"/>
            <w:tcBorders>
              <w:top w:val="nil"/>
              <w:left w:val="nil"/>
              <w:bottom w:val="single" w:sz="8" w:space="0" w:color="000000"/>
              <w:right w:val="nil"/>
            </w:tcBorders>
            <w:shd w:val="clear" w:color="000000" w:fill="DEEAF6"/>
            <w:vAlign w:val="center"/>
            <w:hideMark/>
          </w:tcPr>
          <w:p w14:paraId="31BE7152" w14:textId="77777777" w:rsidR="00B956AD" w:rsidRPr="00B956AD" w:rsidRDefault="00B956AD" w:rsidP="00B956AD">
            <w:pPr>
              <w:suppressAutoHyphens w:val="0"/>
              <w:autoSpaceDN/>
              <w:spacing w:after="0" w:line="240" w:lineRule="auto"/>
              <w:jc w:val="center"/>
              <w:rPr>
                <w:rFonts w:eastAsia="Times New Roman" w:cs="Calibri"/>
                <w:b/>
                <w:bCs/>
                <w:color w:val="000000"/>
                <w:sz w:val="16"/>
                <w:szCs w:val="16"/>
              </w:rPr>
            </w:pPr>
            <w:r w:rsidRPr="00B956AD">
              <w:rPr>
                <w:rFonts w:eastAsia="Times New Roman" w:cs="Calibri"/>
                <w:b/>
                <w:bCs/>
                <w:color w:val="000000"/>
                <w:sz w:val="16"/>
                <w:szCs w:val="16"/>
              </w:rPr>
              <w:t>Total do Ativo em 30/06/2024</w:t>
            </w:r>
          </w:p>
        </w:tc>
      </w:tr>
      <w:tr w:rsidR="00B956AD" w:rsidRPr="00B956AD" w14:paraId="27680024" w14:textId="77777777" w:rsidTr="00DB4186">
        <w:trPr>
          <w:trHeight w:val="227"/>
        </w:trPr>
        <w:tc>
          <w:tcPr>
            <w:tcW w:w="450" w:type="pct"/>
            <w:tcBorders>
              <w:top w:val="nil"/>
              <w:left w:val="nil"/>
              <w:bottom w:val="nil"/>
              <w:right w:val="nil"/>
            </w:tcBorders>
            <w:shd w:val="clear" w:color="auto" w:fill="auto"/>
            <w:noWrap/>
            <w:vAlign w:val="center"/>
            <w:hideMark/>
          </w:tcPr>
          <w:p w14:paraId="243E8FBE"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40/2008</w:t>
            </w:r>
            <w:r w:rsidRPr="00B956AD">
              <w:rPr>
                <w:rFonts w:eastAsia="Times New Roman" w:cs="Calibri"/>
                <w:color w:val="000000"/>
                <w:sz w:val="16"/>
                <w:szCs w:val="16"/>
                <w:vertAlign w:val="superscript"/>
              </w:rPr>
              <w:t>1</w:t>
            </w:r>
          </w:p>
        </w:tc>
        <w:tc>
          <w:tcPr>
            <w:tcW w:w="450" w:type="pct"/>
            <w:tcBorders>
              <w:top w:val="nil"/>
              <w:left w:val="nil"/>
              <w:bottom w:val="nil"/>
              <w:right w:val="nil"/>
            </w:tcBorders>
            <w:shd w:val="clear" w:color="auto" w:fill="auto"/>
            <w:noWrap/>
            <w:vAlign w:val="center"/>
            <w:hideMark/>
          </w:tcPr>
          <w:p w14:paraId="0F1D29D8" w14:textId="1AFFDB54"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6CDAF153" w14:textId="34C10C4B"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2668DD4A" w14:textId="6C0D8023"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556" w:type="pct"/>
            <w:tcBorders>
              <w:top w:val="nil"/>
              <w:left w:val="nil"/>
              <w:bottom w:val="nil"/>
              <w:right w:val="nil"/>
            </w:tcBorders>
            <w:shd w:val="clear" w:color="auto" w:fill="auto"/>
            <w:noWrap/>
            <w:vAlign w:val="center"/>
            <w:hideMark/>
          </w:tcPr>
          <w:p w14:paraId="1FFE1529"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13.514</w:t>
            </w:r>
          </w:p>
        </w:tc>
        <w:tc>
          <w:tcPr>
            <w:tcW w:w="447" w:type="pct"/>
            <w:tcBorders>
              <w:top w:val="nil"/>
              <w:left w:val="nil"/>
              <w:bottom w:val="nil"/>
              <w:right w:val="nil"/>
            </w:tcBorders>
            <w:shd w:val="clear" w:color="auto" w:fill="auto"/>
            <w:noWrap/>
            <w:vAlign w:val="center"/>
            <w:hideMark/>
          </w:tcPr>
          <w:p w14:paraId="717E7EFD" w14:textId="4E8F035E"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716" w:type="pct"/>
            <w:tcBorders>
              <w:top w:val="nil"/>
              <w:left w:val="nil"/>
              <w:bottom w:val="nil"/>
              <w:right w:val="nil"/>
            </w:tcBorders>
            <w:shd w:val="clear" w:color="auto" w:fill="auto"/>
            <w:noWrap/>
            <w:vAlign w:val="center"/>
            <w:hideMark/>
          </w:tcPr>
          <w:p w14:paraId="1CDA997D" w14:textId="760F7165"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093F0158"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13.514</w:t>
            </w:r>
          </w:p>
        </w:tc>
        <w:tc>
          <w:tcPr>
            <w:tcW w:w="449" w:type="pct"/>
            <w:tcBorders>
              <w:top w:val="nil"/>
              <w:left w:val="nil"/>
              <w:bottom w:val="nil"/>
              <w:right w:val="nil"/>
            </w:tcBorders>
            <w:shd w:val="clear" w:color="auto" w:fill="auto"/>
            <w:noWrap/>
            <w:vAlign w:val="center"/>
            <w:hideMark/>
          </w:tcPr>
          <w:p w14:paraId="51233188" w14:textId="58A403A6"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588" w:type="pct"/>
            <w:tcBorders>
              <w:top w:val="nil"/>
              <w:left w:val="nil"/>
              <w:bottom w:val="nil"/>
              <w:right w:val="nil"/>
            </w:tcBorders>
            <w:shd w:val="clear" w:color="auto" w:fill="auto"/>
            <w:noWrap/>
            <w:vAlign w:val="center"/>
            <w:hideMark/>
          </w:tcPr>
          <w:p w14:paraId="4E3020D2"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13.514</w:t>
            </w:r>
          </w:p>
        </w:tc>
      </w:tr>
      <w:tr w:rsidR="00B956AD" w:rsidRPr="00B956AD" w14:paraId="436EABA7" w14:textId="77777777" w:rsidTr="00DB4186">
        <w:trPr>
          <w:trHeight w:val="227"/>
        </w:trPr>
        <w:tc>
          <w:tcPr>
            <w:tcW w:w="450" w:type="pct"/>
            <w:tcBorders>
              <w:top w:val="nil"/>
              <w:left w:val="nil"/>
              <w:bottom w:val="nil"/>
              <w:right w:val="nil"/>
            </w:tcBorders>
            <w:shd w:val="clear" w:color="auto" w:fill="auto"/>
            <w:noWrap/>
            <w:vAlign w:val="center"/>
            <w:hideMark/>
          </w:tcPr>
          <w:p w14:paraId="5BDA357A"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13/2016²</w:t>
            </w:r>
          </w:p>
        </w:tc>
        <w:tc>
          <w:tcPr>
            <w:tcW w:w="450" w:type="pct"/>
            <w:tcBorders>
              <w:top w:val="nil"/>
              <w:left w:val="nil"/>
              <w:bottom w:val="nil"/>
              <w:right w:val="nil"/>
            </w:tcBorders>
            <w:shd w:val="clear" w:color="auto" w:fill="auto"/>
            <w:noWrap/>
            <w:vAlign w:val="center"/>
            <w:hideMark/>
          </w:tcPr>
          <w:p w14:paraId="5D425F56"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640.905</w:t>
            </w:r>
          </w:p>
        </w:tc>
        <w:tc>
          <w:tcPr>
            <w:tcW w:w="449" w:type="pct"/>
            <w:tcBorders>
              <w:top w:val="nil"/>
              <w:left w:val="nil"/>
              <w:bottom w:val="nil"/>
              <w:right w:val="nil"/>
            </w:tcBorders>
            <w:shd w:val="clear" w:color="auto" w:fill="auto"/>
            <w:noWrap/>
            <w:vAlign w:val="center"/>
            <w:hideMark/>
          </w:tcPr>
          <w:p w14:paraId="56505429"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13.589.336</w:t>
            </w:r>
          </w:p>
        </w:tc>
        <w:tc>
          <w:tcPr>
            <w:tcW w:w="449" w:type="pct"/>
            <w:tcBorders>
              <w:top w:val="nil"/>
              <w:left w:val="nil"/>
              <w:bottom w:val="nil"/>
              <w:right w:val="nil"/>
            </w:tcBorders>
            <w:shd w:val="clear" w:color="auto" w:fill="auto"/>
            <w:noWrap/>
            <w:vAlign w:val="center"/>
            <w:hideMark/>
          </w:tcPr>
          <w:p w14:paraId="62B994A4" w14:textId="482D2B16"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14.230.24</w:t>
            </w:r>
            <w:r w:rsidR="00BE7003">
              <w:rPr>
                <w:rFonts w:eastAsia="Times New Roman" w:cs="Calibri"/>
                <w:color w:val="000000"/>
                <w:sz w:val="16"/>
                <w:szCs w:val="16"/>
              </w:rPr>
              <w:t>0</w:t>
            </w:r>
          </w:p>
        </w:tc>
        <w:tc>
          <w:tcPr>
            <w:tcW w:w="556" w:type="pct"/>
            <w:tcBorders>
              <w:top w:val="nil"/>
              <w:left w:val="nil"/>
              <w:bottom w:val="nil"/>
              <w:right w:val="nil"/>
            </w:tcBorders>
            <w:shd w:val="clear" w:color="auto" w:fill="auto"/>
            <w:noWrap/>
            <w:vAlign w:val="center"/>
            <w:hideMark/>
          </w:tcPr>
          <w:p w14:paraId="04883910" w14:textId="05292584"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7" w:type="pct"/>
            <w:tcBorders>
              <w:top w:val="nil"/>
              <w:left w:val="nil"/>
              <w:bottom w:val="nil"/>
              <w:right w:val="nil"/>
            </w:tcBorders>
            <w:shd w:val="clear" w:color="auto" w:fill="auto"/>
            <w:noWrap/>
            <w:vAlign w:val="center"/>
            <w:hideMark/>
          </w:tcPr>
          <w:p w14:paraId="7901DA59"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139.899</w:t>
            </w:r>
          </w:p>
        </w:tc>
        <w:tc>
          <w:tcPr>
            <w:tcW w:w="716" w:type="pct"/>
            <w:tcBorders>
              <w:top w:val="nil"/>
              <w:left w:val="nil"/>
              <w:bottom w:val="nil"/>
              <w:right w:val="nil"/>
            </w:tcBorders>
            <w:shd w:val="clear" w:color="auto" w:fill="auto"/>
            <w:noWrap/>
            <w:vAlign w:val="center"/>
            <w:hideMark/>
          </w:tcPr>
          <w:p w14:paraId="572289BB"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641.746</w:t>
            </w:r>
          </w:p>
        </w:tc>
        <w:tc>
          <w:tcPr>
            <w:tcW w:w="449" w:type="pct"/>
            <w:tcBorders>
              <w:top w:val="nil"/>
              <w:left w:val="nil"/>
              <w:bottom w:val="nil"/>
              <w:right w:val="nil"/>
            </w:tcBorders>
            <w:shd w:val="clear" w:color="auto" w:fill="auto"/>
            <w:noWrap/>
            <w:vAlign w:val="center"/>
            <w:hideMark/>
          </w:tcPr>
          <w:p w14:paraId="630ABF72"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653.733</w:t>
            </w:r>
          </w:p>
        </w:tc>
        <w:tc>
          <w:tcPr>
            <w:tcW w:w="449" w:type="pct"/>
            <w:tcBorders>
              <w:top w:val="nil"/>
              <w:left w:val="nil"/>
              <w:bottom w:val="nil"/>
              <w:right w:val="nil"/>
            </w:tcBorders>
            <w:shd w:val="clear" w:color="auto" w:fill="auto"/>
            <w:noWrap/>
            <w:vAlign w:val="center"/>
            <w:hideMark/>
          </w:tcPr>
          <w:p w14:paraId="2E5F6390"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13.074.660</w:t>
            </w:r>
          </w:p>
        </w:tc>
        <w:tc>
          <w:tcPr>
            <w:tcW w:w="588" w:type="pct"/>
            <w:tcBorders>
              <w:top w:val="nil"/>
              <w:left w:val="nil"/>
              <w:bottom w:val="nil"/>
              <w:right w:val="nil"/>
            </w:tcBorders>
            <w:shd w:val="clear" w:color="auto" w:fill="auto"/>
            <w:noWrap/>
            <w:vAlign w:val="center"/>
            <w:hideMark/>
          </w:tcPr>
          <w:p w14:paraId="1C7B5B6A" w14:textId="1AD62CCD"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13.728.39</w:t>
            </w:r>
            <w:r w:rsidR="000D5DFB">
              <w:rPr>
                <w:rFonts w:eastAsia="Times New Roman" w:cs="Calibri"/>
                <w:color w:val="000000"/>
                <w:sz w:val="16"/>
                <w:szCs w:val="16"/>
              </w:rPr>
              <w:t>3</w:t>
            </w:r>
          </w:p>
        </w:tc>
      </w:tr>
      <w:tr w:rsidR="00B956AD" w:rsidRPr="00B956AD" w14:paraId="6439DF1A" w14:textId="77777777" w:rsidTr="00DB4186">
        <w:trPr>
          <w:trHeight w:val="227"/>
        </w:trPr>
        <w:tc>
          <w:tcPr>
            <w:tcW w:w="450" w:type="pct"/>
            <w:tcBorders>
              <w:top w:val="nil"/>
              <w:left w:val="nil"/>
              <w:bottom w:val="nil"/>
              <w:right w:val="nil"/>
            </w:tcBorders>
            <w:shd w:val="clear" w:color="auto" w:fill="auto"/>
            <w:noWrap/>
            <w:vAlign w:val="center"/>
            <w:hideMark/>
          </w:tcPr>
          <w:p w14:paraId="07BBFDB6"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01/2016³</w:t>
            </w:r>
          </w:p>
        </w:tc>
        <w:tc>
          <w:tcPr>
            <w:tcW w:w="450" w:type="pct"/>
            <w:tcBorders>
              <w:top w:val="nil"/>
              <w:left w:val="nil"/>
              <w:bottom w:val="nil"/>
              <w:right w:val="nil"/>
            </w:tcBorders>
            <w:shd w:val="clear" w:color="auto" w:fill="auto"/>
            <w:noWrap/>
            <w:vAlign w:val="center"/>
            <w:hideMark/>
          </w:tcPr>
          <w:p w14:paraId="5200F300"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1.042.268</w:t>
            </w:r>
          </w:p>
        </w:tc>
        <w:tc>
          <w:tcPr>
            <w:tcW w:w="449" w:type="pct"/>
            <w:tcBorders>
              <w:top w:val="nil"/>
              <w:left w:val="nil"/>
              <w:bottom w:val="nil"/>
              <w:right w:val="nil"/>
            </w:tcBorders>
            <w:shd w:val="clear" w:color="auto" w:fill="auto"/>
            <w:noWrap/>
            <w:vAlign w:val="center"/>
            <w:hideMark/>
          </w:tcPr>
          <w:p w14:paraId="09773692"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13.545.542</w:t>
            </w:r>
          </w:p>
        </w:tc>
        <w:tc>
          <w:tcPr>
            <w:tcW w:w="449" w:type="pct"/>
            <w:tcBorders>
              <w:top w:val="nil"/>
              <w:left w:val="nil"/>
              <w:bottom w:val="nil"/>
              <w:right w:val="nil"/>
            </w:tcBorders>
            <w:shd w:val="clear" w:color="auto" w:fill="auto"/>
            <w:noWrap/>
            <w:vAlign w:val="center"/>
            <w:hideMark/>
          </w:tcPr>
          <w:p w14:paraId="3D754446" w14:textId="1056CB36"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14.587.8</w:t>
            </w:r>
            <w:r w:rsidR="00BE7003">
              <w:rPr>
                <w:rFonts w:eastAsia="Times New Roman" w:cs="Calibri"/>
                <w:color w:val="000000"/>
                <w:sz w:val="16"/>
                <w:szCs w:val="16"/>
              </w:rPr>
              <w:t>09</w:t>
            </w:r>
          </w:p>
        </w:tc>
        <w:tc>
          <w:tcPr>
            <w:tcW w:w="556" w:type="pct"/>
            <w:tcBorders>
              <w:top w:val="nil"/>
              <w:left w:val="nil"/>
              <w:bottom w:val="nil"/>
              <w:right w:val="nil"/>
            </w:tcBorders>
            <w:shd w:val="clear" w:color="auto" w:fill="auto"/>
            <w:noWrap/>
            <w:vAlign w:val="center"/>
            <w:hideMark/>
          </w:tcPr>
          <w:p w14:paraId="56C904F9" w14:textId="602418B8"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7" w:type="pct"/>
            <w:tcBorders>
              <w:top w:val="nil"/>
              <w:left w:val="nil"/>
              <w:bottom w:val="nil"/>
              <w:right w:val="nil"/>
            </w:tcBorders>
            <w:shd w:val="clear" w:color="auto" w:fill="auto"/>
            <w:noWrap/>
            <w:vAlign w:val="center"/>
            <w:hideMark/>
          </w:tcPr>
          <w:p w14:paraId="78D0B299"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145.089</w:t>
            </w:r>
          </w:p>
        </w:tc>
        <w:tc>
          <w:tcPr>
            <w:tcW w:w="716" w:type="pct"/>
            <w:tcBorders>
              <w:top w:val="nil"/>
              <w:left w:val="nil"/>
              <w:bottom w:val="nil"/>
              <w:right w:val="nil"/>
            </w:tcBorders>
            <w:shd w:val="clear" w:color="auto" w:fill="auto"/>
            <w:noWrap/>
            <w:vAlign w:val="center"/>
            <w:hideMark/>
          </w:tcPr>
          <w:p w14:paraId="7960983B"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1.048.747</w:t>
            </w:r>
          </w:p>
        </w:tc>
        <w:tc>
          <w:tcPr>
            <w:tcW w:w="449" w:type="pct"/>
            <w:tcBorders>
              <w:top w:val="nil"/>
              <w:left w:val="nil"/>
              <w:bottom w:val="nil"/>
              <w:right w:val="nil"/>
            </w:tcBorders>
            <w:shd w:val="clear" w:color="auto" w:fill="auto"/>
            <w:noWrap/>
            <w:vAlign w:val="center"/>
            <w:hideMark/>
          </w:tcPr>
          <w:p w14:paraId="09BD0AFE"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651.626</w:t>
            </w:r>
          </w:p>
        </w:tc>
        <w:tc>
          <w:tcPr>
            <w:tcW w:w="449" w:type="pct"/>
            <w:tcBorders>
              <w:top w:val="nil"/>
              <w:left w:val="nil"/>
              <w:bottom w:val="nil"/>
              <w:right w:val="nil"/>
            </w:tcBorders>
            <w:shd w:val="clear" w:color="auto" w:fill="auto"/>
            <w:noWrap/>
            <w:vAlign w:val="center"/>
            <w:hideMark/>
          </w:tcPr>
          <w:p w14:paraId="345B79FB"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13.032.525</w:t>
            </w:r>
          </w:p>
        </w:tc>
        <w:tc>
          <w:tcPr>
            <w:tcW w:w="588" w:type="pct"/>
            <w:tcBorders>
              <w:top w:val="nil"/>
              <w:left w:val="nil"/>
              <w:bottom w:val="nil"/>
              <w:right w:val="nil"/>
            </w:tcBorders>
            <w:shd w:val="clear" w:color="auto" w:fill="auto"/>
            <w:noWrap/>
            <w:vAlign w:val="center"/>
            <w:hideMark/>
          </w:tcPr>
          <w:p w14:paraId="34636581" w14:textId="58EB4403"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13.684.15</w:t>
            </w:r>
            <w:r w:rsidR="000D5DFB">
              <w:rPr>
                <w:rFonts w:eastAsia="Times New Roman" w:cs="Calibri"/>
                <w:color w:val="000000"/>
                <w:sz w:val="16"/>
                <w:szCs w:val="16"/>
              </w:rPr>
              <w:t>1</w:t>
            </w:r>
          </w:p>
        </w:tc>
      </w:tr>
      <w:tr w:rsidR="00B956AD" w:rsidRPr="00B956AD" w14:paraId="05B2B9D5" w14:textId="77777777" w:rsidTr="00DB4186">
        <w:trPr>
          <w:trHeight w:val="227"/>
        </w:trPr>
        <w:tc>
          <w:tcPr>
            <w:tcW w:w="450" w:type="pct"/>
            <w:tcBorders>
              <w:top w:val="nil"/>
              <w:left w:val="nil"/>
              <w:bottom w:val="nil"/>
              <w:right w:val="nil"/>
            </w:tcBorders>
            <w:shd w:val="clear" w:color="auto" w:fill="auto"/>
            <w:noWrap/>
            <w:vAlign w:val="center"/>
            <w:hideMark/>
          </w:tcPr>
          <w:p w14:paraId="1B30CF1A"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19/2021</w:t>
            </w:r>
            <w:r w:rsidRPr="00B956AD">
              <w:rPr>
                <w:rFonts w:eastAsia="Times New Roman" w:cs="Calibri"/>
                <w:color w:val="000000"/>
                <w:sz w:val="16"/>
                <w:szCs w:val="16"/>
                <w:vertAlign w:val="superscript"/>
              </w:rPr>
              <w:t>4</w:t>
            </w:r>
          </w:p>
        </w:tc>
        <w:tc>
          <w:tcPr>
            <w:tcW w:w="450" w:type="pct"/>
            <w:tcBorders>
              <w:top w:val="nil"/>
              <w:left w:val="nil"/>
              <w:bottom w:val="nil"/>
              <w:right w:val="nil"/>
            </w:tcBorders>
            <w:shd w:val="clear" w:color="auto" w:fill="auto"/>
            <w:noWrap/>
            <w:vAlign w:val="center"/>
            <w:hideMark/>
          </w:tcPr>
          <w:p w14:paraId="3A85C614"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1.454.889</w:t>
            </w:r>
          </w:p>
        </w:tc>
        <w:tc>
          <w:tcPr>
            <w:tcW w:w="449" w:type="pct"/>
            <w:tcBorders>
              <w:top w:val="nil"/>
              <w:left w:val="nil"/>
              <w:bottom w:val="nil"/>
              <w:right w:val="nil"/>
            </w:tcBorders>
            <w:shd w:val="clear" w:color="auto" w:fill="auto"/>
            <w:noWrap/>
            <w:vAlign w:val="center"/>
            <w:hideMark/>
          </w:tcPr>
          <w:p w14:paraId="390CB87F"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20.999.865</w:t>
            </w:r>
          </w:p>
        </w:tc>
        <w:tc>
          <w:tcPr>
            <w:tcW w:w="449" w:type="pct"/>
            <w:tcBorders>
              <w:top w:val="nil"/>
              <w:left w:val="nil"/>
              <w:bottom w:val="nil"/>
              <w:right w:val="nil"/>
            </w:tcBorders>
            <w:shd w:val="clear" w:color="auto" w:fill="auto"/>
            <w:noWrap/>
            <w:vAlign w:val="center"/>
            <w:hideMark/>
          </w:tcPr>
          <w:p w14:paraId="380EA1B3"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22.454.754</w:t>
            </w:r>
          </w:p>
        </w:tc>
        <w:tc>
          <w:tcPr>
            <w:tcW w:w="556" w:type="pct"/>
            <w:tcBorders>
              <w:top w:val="nil"/>
              <w:left w:val="nil"/>
              <w:bottom w:val="nil"/>
              <w:right w:val="nil"/>
            </w:tcBorders>
            <w:shd w:val="clear" w:color="auto" w:fill="auto"/>
            <w:noWrap/>
            <w:vAlign w:val="center"/>
            <w:hideMark/>
          </w:tcPr>
          <w:p w14:paraId="245E2765" w14:textId="0A1DD698"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7" w:type="pct"/>
            <w:tcBorders>
              <w:top w:val="nil"/>
              <w:left w:val="nil"/>
              <w:bottom w:val="nil"/>
              <w:right w:val="nil"/>
            </w:tcBorders>
            <w:shd w:val="clear" w:color="auto" w:fill="auto"/>
            <w:noWrap/>
            <w:vAlign w:val="center"/>
            <w:hideMark/>
          </w:tcPr>
          <w:p w14:paraId="4B1A1F96"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638.116</w:t>
            </w:r>
          </w:p>
        </w:tc>
        <w:tc>
          <w:tcPr>
            <w:tcW w:w="716" w:type="pct"/>
            <w:tcBorders>
              <w:top w:val="nil"/>
              <w:left w:val="nil"/>
              <w:bottom w:val="nil"/>
              <w:right w:val="nil"/>
            </w:tcBorders>
            <w:shd w:val="clear" w:color="auto" w:fill="auto"/>
            <w:noWrap/>
            <w:vAlign w:val="center"/>
            <w:hideMark/>
          </w:tcPr>
          <w:p w14:paraId="443AABC9" w14:textId="086D9C76"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19DD263F"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1.496.234</w:t>
            </w:r>
          </w:p>
        </w:tc>
        <w:tc>
          <w:tcPr>
            <w:tcW w:w="449" w:type="pct"/>
            <w:tcBorders>
              <w:top w:val="nil"/>
              <w:left w:val="nil"/>
              <w:bottom w:val="nil"/>
              <w:right w:val="nil"/>
            </w:tcBorders>
            <w:shd w:val="clear" w:color="auto" w:fill="auto"/>
            <w:noWrap/>
            <w:vAlign w:val="center"/>
            <w:hideMark/>
          </w:tcPr>
          <w:p w14:paraId="54110BC3"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21.596.636</w:t>
            </w:r>
          </w:p>
        </w:tc>
        <w:tc>
          <w:tcPr>
            <w:tcW w:w="588" w:type="pct"/>
            <w:tcBorders>
              <w:top w:val="nil"/>
              <w:left w:val="nil"/>
              <w:bottom w:val="nil"/>
              <w:right w:val="nil"/>
            </w:tcBorders>
            <w:shd w:val="clear" w:color="auto" w:fill="auto"/>
            <w:noWrap/>
            <w:vAlign w:val="center"/>
            <w:hideMark/>
          </w:tcPr>
          <w:p w14:paraId="2CFD1F9E"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23.092.870</w:t>
            </w:r>
          </w:p>
        </w:tc>
      </w:tr>
      <w:tr w:rsidR="00B956AD" w:rsidRPr="00B956AD" w14:paraId="72D1236C" w14:textId="77777777" w:rsidTr="00DB4186">
        <w:trPr>
          <w:trHeight w:val="227"/>
        </w:trPr>
        <w:tc>
          <w:tcPr>
            <w:tcW w:w="450" w:type="pct"/>
            <w:tcBorders>
              <w:top w:val="nil"/>
              <w:left w:val="nil"/>
              <w:bottom w:val="nil"/>
              <w:right w:val="nil"/>
            </w:tcBorders>
            <w:shd w:val="clear" w:color="auto" w:fill="auto"/>
            <w:noWrap/>
            <w:vAlign w:val="center"/>
            <w:hideMark/>
          </w:tcPr>
          <w:p w14:paraId="348FD428"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01/2022</w:t>
            </w:r>
            <w:r w:rsidRPr="00B956AD">
              <w:rPr>
                <w:rFonts w:eastAsia="Times New Roman" w:cs="Calibri"/>
                <w:color w:val="000000"/>
                <w:sz w:val="16"/>
                <w:szCs w:val="16"/>
                <w:vertAlign w:val="superscript"/>
              </w:rPr>
              <w:t>5</w:t>
            </w:r>
          </w:p>
        </w:tc>
        <w:tc>
          <w:tcPr>
            <w:tcW w:w="450" w:type="pct"/>
            <w:tcBorders>
              <w:top w:val="nil"/>
              <w:left w:val="nil"/>
              <w:bottom w:val="nil"/>
              <w:right w:val="nil"/>
            </w:tcBorders>
            <w:shd w:val="clear" w:color="auto" w:fill="auto"/>
            <w:noWrap/>
            <w:vAlign w:val="center"/>
            <w:hideMark/>
          </w:tcPr>
          <w:p w14:paraId="0CCAC9B7"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1.320.020</w:t>
            </w:r>
          </w:p>
        </w:tc>
        <w:tc>
          <w:tcPr>
            <w:tcW w:w="449" w:type="pct"/>
            <w:tcBorders>
              <w:top w:val="nil"/>
              <w:left w:val="nil"/>
              <w:bottom w:val="nil"/>
              <w:right w:val="nil"/>
            </w:tcBorders>
            <w:shd w:val="clear" w:color="auto" w:fill="auto"/>
            <w:noWrap/>
            <w:vAlign w:val="center"/>
            <w:hideMark/>
          </w:tcPr>
          <w:p w14:paraId="5AA93A62"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14.089.644</w:t>
            </w:r>
          </w:p>
        </w:tc>
        <w:tc>
          <w:tcPr>
            <w:tcW w:w="449" w:type="pct"/>
            <w:tcBorders>
              <w:top w:val="nil"/>
              <w:left w:val="nil"/>
              <w:bottom w:val="nil"/>
              <w:right w:val="nil"/>
            </w:tcBorders>
            <w:shd w:val="clear" w:color="auto" w:fill="auto"/>
            <w:noWrap/>
            <w:vAlign w:val="center"/>
            <w:hideMark/>
          </w:tcPr>
          <w:p w14:paraId="2931B7B1"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15.409.664</w:t>
            </w:r>
          </w:p>
        </w:tc>
        <w:tc>
          <w:tcPr>
            <w:tcW w:w="556" w:type="pct"/>
            <w:tcBorders>
              <w:top w:val="nil"/>
              <w:left w:val="nil"/>
              <w:bottom w:val="nil"/>
              <w:right w:val="nil"/>
            </w:tcBorders>
            <w:shd w:val="clear" w:color="auto" w:fill="auto"/>
            <w:noWrap/>
            <w:vAlign w:val="center"/>
            <w:hideMark/>
          </w:tcPr>
          <w:p w14:paraId="7360BEF7" w14:textId="7658CBEA"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7" w:type="pct"/>
            <w:tcBorders>
              <w:top w:val="nil"/>
              <w:left w:val="nil"/>
              <w:bottom w:val="nil"/>
              <w:right w:val="nil"/>
            </w:tcBorders>
            <w:shd w:val="clear" w:color="auto" w:fill="auto"/>
            <w:noWrap/>
            <w:vAlign w:val="center"/>
            <w:hideMark/>
          </w:tcPr>
          <w:p w14:paraId="618AF660"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409.518</w:t>
            </w:r>
          </w:p>
        </w:tc>
        <w:tc>
          <w:tcPr>
            <w:tcW w:w="716" w:type="pct"/>
            <w:tcBorders>
              <w:top w:val="nil"/>
              <w:left w:val="nil"/>
              <w:bottom w:val="nil"/>
              <w:right w:val="nil"/>
            </w:tcBorders>
            <w:shd w:val="clear" w:color="auto" w:fill="auto"/>
            <w:noWrap/>
            <w:vAlign w:val="center"/>
            <w:hideMark/>
          </w:tcPr>
          <w:p w14:paraId="2B1AA967" w14:textId="689A18BB"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38E196CE"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1.355.100</w:t>
            </w:r>
          </w:p>
        </w:tc>
        <w:tc>
          <w:tcPr>
            <w:tcW w:w="449" w:type="pct"/>
            <w:tcBorders>
              <w:top w:val="nil"/>
              <w:left w:val="nil"/>
              <w:bottom w:val="nil"/>
              <w:right w:val="nil"/>
            </w:tcBorders>
            <w:shd w:val="clear" w:color="auto" w:fill="auto"/>
            <w:noWrap/>
            <w:vAlign w:val="center"/>
            <w:hideMark/>
          </w:tcPr>
          <w:p w14:paraId="41633421"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14.464.082</w:t>
            </w:r>
          </w:p>
        </w:tc>
        <w:tc>
          <w:tcPr>
            <w:tcW w:w="588" w:type="pct"/>
            <w:tcBorders>
              <w:top w:val="nil"/>
              <w:left w:val="nil"/>
              <w:bottom w:val="nil"/>
              <w:right w:val="nil"/>
            </w:tcBorders>
            <w:shd w:val="clear" w:color="auto" w:fill="auto"/>
            <w:noWrap/>
            <w:vAlign w:val="center"/>
            <w:hideMark/>
          </w:tcPr>
          <w:p w14:paraId="15D3A0EB"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15.819.182</w:t>
            </w:r>
          </w:p>
        </w:tc>
      </w:tr>
      <w:tr w:rsidR="00B956AD" w:rsidRPr="00B956AD" w14:paraId="7CDA6FC1" w14:textId="77777777" w:rsidTr="00DB4186">
        <w:trPr>
          <w:trHeight w:val="227"/>
        </w:trPr>
        <w:tc>
          <w:tcPr>
            <w:tcW w:w="450" w:type="pct"/>
            <w:tcBorders>
              <w:top w:val="nil"/>
              <w:left w:val="nil"/>
              <w:bottom w:val="nil"/>
              <w:right w:val="nil"/>
            </w:tcBorders>
            <w:shd w:val="clear" w:color="auto" w:fill="auto"/>
            <w:noWrap/>
            <w:vAlign w:val="center"/>
            <w:hideMark/>
          </w:tcPr>
          <w:p w14:paraId="5C48CE15"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CT 16/2022</w:t>
            </w:r>
            <w:r w:rsidRPr="00B956AD">
              <w:rPr>
                <w:rFonts w:eastAsia="Times New Roman" w:cs="Calibri"/>
                <w:color w:val="000000"/>
                <w:sz w:val="16"/>
                <w:szCs w:val="16"/>
                <w:vertAlign w:val="superscript"/>
              </w:rPr>
              <w:t>6</w:t>
            </w:r>
          </w:p>
        </w:tc>
        <w:tc>
          <w:tcPr>
            <w:tcW w:w="450" w:type="pct"/>
            <w:tcBorders>
              <w:top w:val="nil"/>
              <w:left w:val="nil"/>
              <w:bottom w:val="nil"/>
              <w:right w:val="nil"/>
            </w:tcBorders>
            <w:shd w:val="clear" w:color="auto" w:fill="auto"/>
            <w:noWrap/>
            <w:vAlign w:val="center"/>
            <w:hideMark/>
          </w:tcPr>
          <w:p w14:paraId="7016F28A" w14:textId="60BE26F1"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3B637C16" w14:textId="7EB98830"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449" w:type="pct"/>
            <w:tcBorders>
              <w:top w:val="nil"/>
              <w:left w:val="nil"/>
              <w:bottom w:val="nil"/>
              <w:right w:val="nil"/>
            </w:tcBorders>
            <w:shd w:val="clear" w:color="auto" w:fill="auto"/>
            <w:noWrap/>
            <w:vAlign w:val="center"/>
            <w:hideMark/>
          </w:tcPr>
          <w:p w14:paraId="729C3DD1" w14:textId="6FB18212" w:rsidR="00B956AD" w:rsidRPr="00B956AD" w:rsidRDefault="005715CC" w:rsidP="00B956AD">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556" w:type="pct"/>
            <w:tcBorders>
              <w:top w:val="nil"/>
              <w:left w:val="nil"/>
              <w:bottom w:val="nil"/>
              <w:right w:val="nil"/>
            </w:tcBorders>
            <w:shd w:val="clear" w:color="auto" w:fill="auto"/>
            <w:noWrap/>
            <w:vAlign w:val="center"/>
            <w:hideMark/>
          </w:tcPr>
          <w:p w14:paraId="6EFC755B"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2.552.870</w:t>
            </w:r>
          </w:p>
        </w:tc>
        <w:tc>
          <w:tcPr>
            <w:tcW w:w="447" w:type="pct"/>
            <w:tcBorders>
              <w:top w:val="nil"/>
              <w:left w:val="nil"/>
              <w:bottom w:val="nil"/>
              <w:right w:val="nil"/>
            </w:tcBorders>
            <w:shd w:val="clear" w:color="auto" w:fill="auto"/>
            <w:noWrap/>
            <w:vAlign w:val="center"/>
            <w:hideMark/>
          </w:tcPr>
          <w:p w14:paraId="662F1CC4"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189.400</w:t>
            </w:r>
          </w:p>
        </w:tc>
        <w:tc>
          <w:tcPr>
            <w:tcW w:w="716" w:type="pct"/>
            <w:tcBorders>
              <w:top w:val="nil"/>
              <w:left w:val="nil"/>
              <w:bottom w:val="nil"/>
              <w:right w:val="nil"/>
            </w:tcBorders>
            <w:shd w:val="clear" w:color="auto" w:fill="auto"/>
            <w:noWrap/>
            <w:vAlign w:val="center"/>
            <w:hideMark/>
          </w:tcPr>
          <w:p w14:paraId="386F7D05"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 xml:space="preserve">                       178.393 </w:t>
            </w:r>
          </w:p>
        </w:tc>
        <w:tc>
          <w:tcPr>
            <w:tcW w:w="449" w:type="pct"/>
            <w:tcBorders>
              <w:top w:val="nil"/>
              <w:left w:val="nil"/>
              <w:bottom w:val="nil"/>
              <w:right w:val="nil"/>
            </w:tcBorders>
            <w:shd w:val="clear" w:color="auto" w:fill="auto"/>
            <w:noWrap/>
            <w:vAlign w:val="center"/>
            <w:hideMark/>
          </w:tcPr>
          <w:p w14:paraId="281BFF49"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183.134</w:t>
            </w:r>
          </w:p>
        </w:tc>
        <w:tc>
          <w:tcPr>
            <w:tcW w:w="449" w:type="pct"/>
            <w:tcBorders>
              <w:top w:val="nil"/>
              <w:left w:val="nil"/>
              <w:bottom w:val="nil"/>
              <w:right w:val="nil"/>
            </w:tcBorders>
            <w:shd w:val="clear" w:color="auto" w:fill="auto"/>
            <w:noWrap/>
            <w:vAlign w:val="center"/>
            <w:hideMark/>
          </w:tcPr>
          <w:p w14:paraId="551D5E86"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2.380.743</w:t>
            </w:r>
          </w:p>
        </w:tc>
        <w:tc>
          <w:tcPr>
            <w:tcW w:w="588" w:type="pct"/>
            <w:tcBorders>
              <w:top w:val="nil"/>
              <w:left w:val="nil"/>
              <w:bottom w:val="nil"/>
              <w:right w:val="nil"/>
            </w:tcBorders>
            <w:shd w:val="clear" w:color="auto" w:fill="auto"/>
            <w:noWrap/>
            <w:vAlign w:val="center"/>
            <w:hideMark/>
          </w:tcPr>
          <w:p w14:paraId="62C00DB3" w14:textId="77777777" w:rsidR="00B956AD" w:rsidRPr="00B956AD" w:rsidRDefault="00B956AD" w:rsidP="00B956AD">
            <w:pPr>
              <w:suppressAutoHyphens w:val="0"/>
              <w:autoSpaceDN/>
              <w:spacing w:after="0" w:line="240" w:lineRule="auto"/>
              <w:jc w:val="right"/>
              <w:rPr>
                <w:rFonts w:eastAsia="Times New Roman" w:cs="Calibri"/>
                <w:color w:val="000000"/>
                <w:sz w:val="16"/>
                <w:szCs w:val="16"/>
              </w:rPr>
            </w:pPr>
            <w:r w:rsidRPr="00B956AD">
              <w:rPr>
                <w:rFonts w:eastAsia="Times New Roman" w:cs="Calibri"/>
                <w:color w:val="000000"/>
                <w:sz w:val="16"/>
                <w:szCs w:val="16"/>
              </w:rPr>
              <w:t>2.563.877</w:t>
            </w:r>
          </w:p>
        </w:tc>
      </w:tr>
      <w:tr w:rsidR="00B956AD" w:rsidRPr="00B956AD" w14:paraId="07A46D6D" w14:textId="77777777" w:rsidTr="00DB4186">
        <w:trPr>
          <w:trHeight w:val="227"/>
        </w:trPr>
        <w:tc>
          <w:tcPr>
            <w:tcW w:w="450" w:type="pct"/>
            <w:tcBorders>
              <w:top w:val="single" w:sz="8" w:space="0" w:color="000000"/>
              <w:left w:val="nil"/>
              <w:bottom w:val="nil"/>
              <w:right w:val="nil"/>
            </w:tcBorders>
            <w:shd w:val="clear" w:color="000000" w:fill="DEEAF6"/>
            <w:noWrap/>
            <w:vAlign w:val="center"/>
            <w:hideMark/>
          </w:tcPr>
          <w:p w14:paraId="62FE363F" w14:textId="77777777" w:rsidR="00B956AD" w:rsidRPr="00B956AD" w:rsidRDefault="00B956AD" w:rsidP="00B956AD">
            <w:pPr>
              <w:suppressAutoHyphens w:val="0"/>
              <w:autoSpaceDN/>
              <w:spacing w:after="0" w:line="240" w:lineRule="auto"/>
              <w:rPr>
                <w:rFonts w:eastAsia="Times New Roman" w:cs="Calibri"/>
                <w:b/>
                <w:bCs/>
                <w:color w:val="000000"/>
                <w:sz w:val="16"/>
                <w:szCs w:val="16"/>
              </w:rPr>
            </w:pPr>
            <w:r w:rsidRPr="00B956AD">
              <w:rPr>
                <w:rFonts w:eastAsia="Times New Roman" w:cs="Calibri"/>
                <w:b/>
                <w:bCs/>
                <w:color w:val="000000"/>
                <w:sz w:val="16"/>
                <w:szCs w:val="16"/>
              </w:rPr>
              <w:t>Total</w:t>
            </w:r>
          </w:p>
        </w:tc>
        <w:tc>
          <w:tcPr>
            <w:tcW w:w="450" w:type="pct"/>
            <w:tcBorders>
              <w:top w:val="single" w:sz="8" w:space="0" w:color="000000"/>
              <w:left w:val="nil"/>
              <w:bottom w:val="nil"/>
              <w:right w:val="nil"/>
            </w:tcBorders>
            <w:shd w:val="clear" w:color="000000" w:fill="DEEAF6"/>
            <w:noWrap/>
            <w:vAlign w:val="center"/>
            <w:hideMark/>
          </w:tcPr>
          <w:p w14:paraId="4D7407E5" w14:textId="57D3AD83"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4.458.08</w:t>
            </w:r>
            <w:r w:rsidR="00E23F63">
              <w:rPr>
                <w:rFonts w:eastAsia="Times New Roman" w:cs="Calibri"/>
                <w:b/>
                <w:bCs/>
                <w:color w:val="000000"/>
                <w:sz w:val="16"/>
                <w:szCs w:val="16"/>
              </w:rPr>
              <w:t>1</w:t>
            </w:r>
          </w:p>
        </w:tc>
        <w:tc>
          <w:tcPr>
            <w:tcW w:w="449" w:type="pct"/>
            <w:tcBorders>
              <w:top w:val="single" w:sz="8" w:space="0" w:color="000000"/>
              <w:left w:val="nil"/>
              <w:bottom w:val="nil"/>
              <w:right w:val="nil"/>
            </w:tcBorders>
            <w:shd w:val="clear" w:color="000000" w:fill="DEEAF6"/>
            <w:noWrap/>
            <w:vAlign w:val="center"/>
            <w:hideMark/>
          </w:tcPr>
          <w:p w14:paraId="775FC371" w14:textId="123C70C1"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62.224.38</w:t>
            </w:r>
            <w:r w:rsidR="005D776C">
              <w:rPr>
                <w:rFonts w:eastAsia="Times New Roman" w:cs="Calibri"/>
                <w:b/>
                <w:bCs/>
                <w:color w:val="000000"/>
                <w:sz w:val="16"/>
                <w:szCs w:val="16"/>
              </w:rPr>
              <w:t>6</w:t>
            </w:r>
          </w:p>
        </w:tc>
        <w:tc>
          <w:tcPr>
            <w:tcW w:w="449" w:type="pct"/>
            <w:tcBorders>
              <w:top w:val="single" w:sz="8" w:space="0" w:color="000000"/>
              <w:left w:val="nil"/>
              <w:bottom w:val="nil"/>
              <w:right w:val="nil"/>
            </w:tcBorders>
            <w:shd w:val="clear" w:color="000000" w:fill="DEEAF6"/>
            <w:noWrap/>
            <w:vAlign w:val="center"/>
            <w:hideMark/>
          </w:tcPr>
          <w:p w14:paraId="2FD9AB6E" w14:textId="3130EFFA"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66.682.46</w:t>
            </w:r>
            <w:r w:rsidR="0079661B">
              <w:rPr>
                <w:rFonts w:eastAsia="Times New Roman" w:cs="Calibri"/>
                <w:b/>
                <w:bCs/>
                <w:color w:val="000000"/>
                <w:sz w:val="16"/>
                <w:szCs w:val="16"/>
              </w:rPr>
              <w:t>7</w:t>
            </w:r>
          </w:p>
        </w:tc>
        <w:tc>
          <w:tcPr>
            <w:tcW w:w="556" w:type="pct"/>
            <w:tcBorders>
              <w:top w:val="single" w:sz="8" w:space="0" w:color="000000"/>
              <w:left w:val="nil"/>
              <w:bottom w:val="nil"/>
              <w:right w:val="nil"/>
            </w:tcBorders>
            <w:shd w:val="clear" w:color="000000" w:fill="DEEAF6"/>
            <w:noWrap/>
            <w:vAlign w:val="center"/>
            <w:hideMark/>
          </w:tcPr>
          <w:p w14:paraId="4C926BA9" w14:textId="77777777"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2.566.384</w:t>
            </w:r>
          </w:p>
        </w:tc>
        <w:tc>
          <w:tcPr>
            <w:tcW w:w="447" w:type="pct"/>
            <w:tcBorders>
              <w:top w:val="single" w:sz="8" w:space="0" w:color="000000"/>
              <w:left w:val="nil"/>
              <w:bottom w:val="nil"/>
              <w:right w:val="nil"/>
            </w:tcBorders>
            <w:shd w:val="clear" w:color="000000" w:fill="DEEAF6"/>
            <w:noWrap/>
            <w:vAlign w:val="center"/>
            <w:hideMark/>
          </w:tcPr>
          <w:p w14:paraId="2838FDED" w14:textId="77777777"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1.522.022</w:t>
            </w:r>
          </w:p>
        </w:tc>
        <w:tc>
          <w:tcPr>
            <w:tcW w:w="716" w:type="pct"/>
            <w:tcBorders>
              <w:top w:val="single" w:sz="8" w:space="0" w:color="000000"/>
              <w:left w:val="nil"/>
              <w:bottom w:val="nil"/>
              <w:right w:val="nil"/>
            </w:tcBorders>
            <w:shd w:val="clear" w:color="000000" w:fill="DEEAF6"/>
            <w:noWrap/>
            <w:vAlign w:val="center"/>
            <w:hideMark/>
          </w:tcPr>
          <w:p w14:paraId="2D72242C" w14:textId="77777777"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1.868.886</w:t>
            </w:r>
          </w:p>
        </w:tc>
        <w:tc>
          <w:tcPr>
            <w:tcW w:w="449" w:type="pct"/>
            <w:tcBorders>
              <w:top w:val="single" w:sz="8" w:space="0" w:color="000000"/>
              <w:left w:val="nil"/>
              <w:bottom w:val="nil"/>
              <w:right w:val="nil"/>
            </w:tcBorders>
            <w:shd w:val="clear" w:color="000000" w:fill="DEEAF6"/>
            <w:noWrap/>
            <w:vAlign w:val="center"/>
            <w:hideMark/>
          </w:tcPr>
          <w:p w14:paraId="0EE272DF" w14:textId="77777777"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4.353.341</w:t>
            </w:r>
          </w:p>
        </w:tc>
        <w:tc>
          <w:tcPr>
            <w:tcW w:w="449" w:type="pct"/>
            <w:tcBorders>
              <w:top w:val="single" w:sz="8" w:space="0" w:color="000000"/>
              <w:left w:val="nil"/>
              <w:bottom w:val="nil"/>
              <w:right w:val="nil"/>
            </w:tcBorders>
            <w:shd w:val="clear" w:color="000000" w:fill="DEEAF6"/>
            <w:noWrap/>
            <w:vAlign w:val="center"/>
            <w:hideMark/>
          </w:tcPr>
          <w:p w14:paraId="205D820C" w14:textId="77777777"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64.548.646</w:t>
            </w:r>
          </w:p>
        </w:tc>
        <w:tc>
          <w:tcPr>
            <w:tcW w:w="588" w:type="pct"/>
            <w:tcBorders>
              <w:top w:val="single" w:sz="8" w:space="0" w:color="000000"/>
              <w:left w:val="nil"/>
              <w:bottom w:val="nil"/>
              <w:right w:val="nil"/>
            </w:tcBorders>
            <w:shd w:val="clear" w:color="000000" w:fill="DEEAF6"/>
            <w:noWrap/>
            <w:vAlign w:val="center"/>
            <w:hideMark/>
          </w:tcPr>
          <w:p w14:paraId="3E52C034" w14:textId="1FA648D4" w:rsidR="00B956AD" w:rsidRPr="00B956AD" w:rsidRDefault="00B956AD" w:rsidP="00B956AD">
            <w:pPr>
              <w:suppressAutoHyphens w:val="0"/>
              <w:autoSpaceDN/>
              <w:spacing w:after="0" w:line="240" w:lineRule="auto"/>
              <w:jc w:val="right"/>
              <w:rPr>
                <w:rFonts w:eastAsia="Times New Roman" w:cs="Calibri"/>
                <w:b/>
                <w:bCs/>
                <w:color w:val="000000"/>
                <w:sz w:val="16"/>
                <w:szCs w:val="16"/>
              </w:rPr>
            </w:pPr>
            <w:r w:rsidRPr="00B956AD">
              <w:rPr>
                <w:rFonts w:eastAsia="Times New Roman" w:cs="Calibri"/>
                <w:b/>
                <w:bCs/>
                <w:color w:val="000000"/>
                <w:sz w:val="16"/>
                <w:szCs w:val="16"/>
              </w:rPr>
              <w:t>68.901.98</w:t>
            </w:r>
            <w:r w:rsidR="00F26897">
              <w:rPr>
                <w:rFonts w:eastAsia="Times New Roman" w:cs="Calibri"/>
                <w:b/>
                <w:bCs/>
                <w:color w:val="000000"/>
                <w:sz w:val="16"/>
                <w:szCs w:val="16"/>
              </w:rPr>
              <w:t>7</w:t>
            </w:r>
          </w:p>
        </w:tc>
      </w:tr>
    </w:tbl>
    <w:p w14:paraId="728E0591" w14:textId="77777777" w:rsidR="0014550A" w:rsidRDefault="0014550A">
      <w:pPr>
        <w:spacing w:before="120" w:after="0"/>
        <w:jc w:val="both"/>
        <w:rPr>
          <w:rFonts w:cs="Calibri"/>
          <w:sz w:val="2"/>
          <w:szCs w:val="2"/>
        </w:rPr>
      </w:pPr>
    </w:p>
    <w:p w14:paraId="4D788A14" w14:textId="77777777" w:rsidR="0014550A" w:rsidRDefault="008B0B22">
      <w:pPr>
        <w:spacing w:after="0"/>
        <w:ind w:left="360"/>
        <w:jc w:val="both"/>
        <w:rPr>
          <w:rFonts w:cs="Calibri"/>
          <w:sz w:val="16"/>
          <w:szCs w:val="16"/>
        </w:rPr>
      </w:pPr>
      <w:r>
        <w:rPr>
          <w:rFonts w:cs="Calibri"/>
          <w:sz w:val="16"/>
          <w:szCs w:val="16"/>
        </w:rPr>
        <w:t>1.        NOVA AGRI.</w:t>
      </w:r>
    </w:p>
    <w:p w14:paraId="24560B97" w14:textId="77777777" w:rsidR="0014550A" w:rsidRDefault="008B0B22">
      <w:pPr>
        <w:spacing w:after="0"/>
        <w:ind w:left="360"/>
        <w:jc w:val="both"/>
        <w:rPr>
          <w:rFonts w:cs="Calibri"/>
          <w:sz w:val="16"/>
          <w:szCs w:val="16"/>
        </w:rPr>
      </w:pPr>
      <w:r>
        <w:rPr>
          <w:rFonts w:cs="Calibri"/>
          <w:sz w:val="16"/>
          <w:szCs w:val="16"/>
        </w:rPr>
        <w:t>2.        Porto Seco Centro Oeste S.A.</w:t>
      </w:r>
    </w:p>
    <w:p w14:paraId="14077008" w14:textId="77777777" w:rsidR="0014550A" w:rsidRDefault="008B0B22">
      <w:pPr>
        <w:spacing w:after="0"/>
        <w:ind w:left="360"/>
        <w:jc w:val="both"/>
        <w:rPr>
          <w:rFonts w:cs="Calibri"/>
          <w:sz w:val="16"/>
          <w:szCs w:val="16"/>
        </w:rPr>
      </w:pPr>
      <w:r>
        <w:rPr>
          <w:rFonts w:cs="Calibri"/>
          <w:sz w:val="16"/>
          <w:szCs w:val="16"/>
        </w:rPr>
        <w:t>3.        TDC - Distribuidora de Combustíveis S.A.</w:t>
      </w:r>
    </w:p>
    <w:p w14:paraId="7C61A404" w14:textId="77777777" w:rsidR="0014550A" w:rsidRDefault="008B0B22">
      <w:pPr>
        <w:spacing w:after="0"/>
        <w:ind w:left="360"/>
        <w:jc w:val="both"/>
        <w:rPr>
          <w:rFonts w:cs="Calibri"/>
          <w:sz w:val="16"/>
          <w:szCs w:val="16"/>
        </w:rPr>
      </w:pPr>
      <w:r>
        <w:rPr>
          <w:rFonts w:cs="Calibri"/>
          <w:sz w:val="16"/>
          <w:szCs w:val="16"/>
        </w:rPr>
        <w:t>4.        Terminal VLI Porto Franco S.A.</w:t>
      </w:r>
    </w:p>
    <w:p w14:paraId="48DE27BC" w14:textId="77777777" w:rsidR="0014550A" w:rsidRDefault="008B0B22">
      <w:pPr>
        <w:spacing w:after="0"/>
        <w:ind w:left="360"/>
        <w:jc w:val="both"/>
        <w:rPr>
          <w:rFonts w:cs="Calibri"/>
          <w:sz w:val="16"/>
          <w:szCs w:val="16"/>
        </w:rPr>
      </w:pPr>
      <w:r>
        <w:rPr>
          <w:rFonts w:cs="Calibri"/>
          <w:sz w:val="16"/>
          <w:szCs w:val="16"/>
        </w:rPr>
        <w:t>5.        MIL - Modal de Integração e Logística SPE S.A.</w:t>
      </w:r>
    </w:p>
    <w:p w14:paraId="0DA741EC" w14:textId="596086BF" w:rsidR="0014550A" w:rsidRDefault="008B0B22">
      <w:pPr>
        <w:spacing w:after="0"/>
        <w:ind w:left="360"/>
        <w:jc w:val="both"/>
        <w:rPr>
          <w:rFonts w:cs="Calibri"/>
          <w:sz w:val="16"/>
          <w:szCs w:val="16"/>
        </w:rPr>
      </w:pPr>
      <w:r>
        <w:rPr>
          <w:rFonts w:cs="Calibri"/>
          <w:sz w:val="16"/>
          <w:szCs w:val="16"/>
        </w:rPr>
        <w:t xml:space="preserve">6.        SPE </w:t>
      </w:r>
      <w:proofErr w:type="spellStart"/>
      <w:r>
        <w:rPr>
          <w:rFonts w:cs="Calibri"/>
          <w:sz w:val="16"/>
          <w:szCs w:val="16"/>
        </w:rPr>
        <w:t>Agrex</w:t>
      </w:r>
      <w:proofErr w:type="spellEnd"/>
      <w:r>
        <w:rPr>
          <w:rFonts w:cs="Calibri"/>
          <w:sz w:val="16"/>
          <w:szCs w:val="16"/>
        </w:rPr>
        <w:t xml:space="preserve"> Porto Franco Ltda.</w:t>
      </w:r>
    </w:p>
    <w:p w14:paraId="7C487EB2" w14:textId="76668695" w:rsidR="009722E3" w:rsidRDefault="000F1DAF" w:rsidP="00D73E2D">
      <w:pPr>
        <w:spacing w:before="120" w:after="0" w:line="240" w:lineRule="auto"/>
        <w:jc w:val="both"/>
        <w:rPr>
          <w:rFonts w:cstheme="minorHAnsi"/>
          <w:sz w:val="20"/>
          <w:szCs w:val="20"/>
        </w:rPr>
      </w:pPr>
      <w:r>
        <w:rPr>
          <w:rFonts w:cstheme="minorHAnsi"/>
          <w:sz w:val="20"/>
          <w:szCs w:val="20"/>
        </w:rPr>
        <w:lastRenderedPageBreak/>
        <w:t>No</w:t>
      </w:r>
      <w:r w:rsidR="009722E3" w:rsidRPr="00627139">
        <w:rPr>
          <w:rFonts w:cstheme="minorHAnsi"/>
          <w:sz w:val="20"/>
          <w:szCs w:val="20"/>
        </w:rPr>
        <w:t xml:space="preserve"> primeiro trimestre de 2024, a </w:t>
      </w:r>
      <w:r w:rsidR="009722E3" w:rsidRPr="00EF740F">
        <w:rPr>
          <w:rFonts w:cstheme="minorHAnsi"/>
          <w:sz w:val="20"/>
          <w:szCs w:val="20"/>
        </w:rPr>
        <w:t>gerência</w:t>
      </w:r>
      <w:r w:rsidR="009722E3">
        <w:rPr>
          <w:rFonts w:cstheme="minorHAnsi"/>
          <w:sz w:val="20"/>
          <w:szCs w:val="20"/>
        </w:rPr>
        <w:t xml:space="preserve"> contábil recebeu a solicitação de registro</w:t>
      </w:r>
      <w:r w:rsidR="009722E3" w:rsidRPr="00627139">
        <w:rPr>
          <w:rFonts w:cstheme="minorHAnsi"/>
          <w:sz w:val="20"/>
          <w:szCs w:val="20"/>
        </w:rPr>
        <w:t xml:space="preserve"> </w:t>
      </w:r>
      <w:r w:rsidR="009722E3">
        <w:rPr>
          <w:rFonts w:cstheme="minorHAnsi"/>
          <w:sz w:val="20"/>
          <w:szCs w:val="20"/>
        </w:rPr>
        <w:t>d</w:t>
      </w:r>
      <w:r w:rsidR="009722E3" w:rsidRPr="00627139">
        <w:rPr>
          <w:rFonts w:cstheme="minorHAnsi"/>
          <w:sz w:val="20"/>
          <w:szCs w:val="20"/>
        </w:rPr>
        <w:t xml:space="preserve">o </w:t>
      </w:r>
      <w:r>
        <w:rPr>
          <w:rFonts w:cstheme="minorHAnsi"/>
          <w:sz w:val="20"/>
          <w:szCs w:val="20"/>
        </w:rPr>
        <w:t>C</w:t>
      </w:r>
      <w:r w:rsidRPr="00627139">
        <w:rPr>
          <w:rFonts w:cstheme="minorHAnsi"/>
          <w:sz w:val="20"/>
          <w:szCs w:val="20"/>
        </w:rPr>
        <w:t xml:space="preserve">ontrato </w:t>
      </w:r>
      <w:r>
        <w:rPr>
          <w:rFonts w:cstheme="minorHAnsi"/>
          <w:sz w:val="20"/>
          <w:szCs w:val="20"/>
        </w:rPr>
        <w:t>n</w:t>
      </w:r>
      <w:r w:rsidR="00BE75AF">
        <w:rPr>
          <w:rFonts w:cstheme="minorHAnsi"/>
          <w:sz w:val="20"/>
          <w:szCs w:val="20"/>
        </w:rPr>
        <w:t>°</w:t>
      </w:r>
      <w:r w:rsidR="009722E3" w:rsidRPr="00627139">
        <w:rPr>
          <w:rFonts w:cstheme="minorHAnsi"/>
          <w:sz w:val="20"/>
          <w:szCs w:val="20"/>
        </w:rPr>
        <w:t xml:space="preserve"> 16/202</w:t>
      </w:r>
      <w:r w:rsidR="009722E3">
        <w:rPr>
          <w:rFonts w:cstheme="minorHAnsi"/>
          <w:sz w:val="20"/>
          <w:szCs w:val="20"/>
        </w:rPr>
        <w:t>2</w:t>
      </w:r>
      <w:r w:rsidR="009722E3" w:rsidRPr="00627139">
        <w:rPr>
          <w:rFonts w:cstheme="minorHAnsi"/>
          <w:sz w:val="20"/>
          <w:szCs w:val="20"/>
        </w:rPr>
        <w:t xml:space="preserve"> da SPE AGREX Porto Franco Ltda</w:t>
      </w:r>
      <w:r w:rsidR="009722E3">
        <w:rPr>
          <w:rFonts w:cstheme="minorHAnsi"/>
          <w:sz w:val="20"/>
          <w:szCs w:val="20"/>
        </w:rPr>
        <w:t>., firmado de 29/11/2022</w:t>
      </w:r>
      <w:r>
        <w:rPr>
          <w:rFonts w:cstheme="minorHAnsi"/>
          <w:sz w:val="20"/>
          <w:szCs w:val="20"/>
        </w:rPr>
        <w:t xml:space="preserve">, cujo </w:t>
      </w:r>
      <w:r w:rsidRPr="00CF0A4C">
        <w:rPr>
          <w:rFonts w:cstheme="minorHAnsi"/>
          <w:sz w:val="20"/>
          <w:szCs w:val="20"/>
        </w:rPr>
        <w:t>objeto é a concessão de uso de área de 37.073,24 m² para exploração do Terminal Intermodal, lote 4, Pátio de Porto Franco/MA - Ferrovia Norte-Sul, destinado a movimentação e armazenagem de granéis sólidos agrícolas, mediante condições especiais descritas no edital e contrato.</w:t>
      </w:r>
      <w:r>
        <w:rPr>
          <w:rFonts w:cstheme="minorHAnsi"/>
          <w:sz w:val="20"/>
          <w:szCs w:val="20"/>
        </w:rPr>
        <w:t xml:space="preserve"> O reconhecimento inicial se deu pelo valor original</w:t>
      </w:r>
      <w:r w:rsidR="006E348E">
        <w:rPr>
          <w:rFonts w:cstheme="minorHAnsi"/>
          <w:sz w:val="20"/>
          <w:szCs w:val="20"/>
        </w:rPr>
        <w:t xml:space="preserve"> </w:t>
      </w:r>
      <w:r w:rsidR="006E348E" w:rsidRPr="006E348E">
        <w:rPr>
          <w:rFonts w:cstheme="minorHAnsi"/>
          <w:sz w:val="20"/>
          <w:szCs w:val="20"/>
        </w:rPr>
        <w:t>da Contraprestação Fixa pelo direito de explorar a área e as atividades do Terminal</w:t>
      </w:r>
      <w:r>
        <w:rPr>
          <w:rFonts w:cstheme="minorHAnsi"/>
          <w:sz w:val="20"/>
          <w:szCs w:val="20"/>
        </w:rPr>
        <w:t xml:space="preserve">, acrescido da atualização monetária e deduzidos pelos recebimentos ocorridos em exercícios anteriores, totalizando o valor líquido reconhecido de R$ </w:t>
      </w:r>
      <w:r w:rsidRPr="00453EA3">
        <w:rPr>
          <w:rFonts w:cstheme="minorHAnsi"/>
          <w:sz w:val="20"/>
          <w:szCs w:val="20"/>
        </w:rPr>
        <w:t>2.</w:t>
      </w:r>
      <w:r>
        <w:rPr>
          <w:rFonts w:cstheme="minorHAnsi"/>
          <w:sz w:val="20"/>
          <w:szCs w:val="20"/>
        </w:rPr>
        <w:t>497.505.</w:t>
      </w:r>
    </w:p>
    <w:p w14:paraId="53E7AEC0" w14:textId="77777777" w:rsidR="00976755" w:rsidRPr="00976755" w:rsidRDefault="00976755" w:rsidP="00976755">
      <w:pPr>
        <w:spacing w:before="120" w:after="0" w:line="240" w:lineRule="auto"/>
        <w:jc w:val="both"/>
        <w:rPr>
          <w:rFonts w:cstheme="minorHAnsi"/>
          <w:sz w:val="20"/>
          <w:szCs w:val="20"/>
        </w:rPr>
      </w:pPr>
      <w:r w:rsidRPr="00976755">
        <w:rPr>
          <w:rFonts w:cstheme="minorHAnsi"/>
          <w:sz w:val="20"/>
          <w:szCs w:val="20"/>
        </w:rPr>
        <w:t>Além da Contraprestação Fixa reconhecida, o contrato prevê o pagamento anual de Contraprestação Variável pelo direito de explorar as atividades do Terminal, calculado por tonelada de qualquer carga recebida no Terminal, considerando o descarregamento rodoviário e ferroviário. Em janeiro de 2024, a SPE AGREX pagou o montante de R$ 475 mil a título de Contraprestação Variável.</w:t>
      </w:r>
    </w:p>
    <w:p w14:paraId="198CB2BA" w14:textId="77777777" w:rsidR="0014550A" w:rsidRDefault="0014550A" w:rsidP="00D73E2D">
      <w:pPr>
        <w:spacing w:after="0" w:line="240" w:lineRule="auto"/>
        <w:jc w:val="both"/>
        <w:rPr>
          <w:rFonts w:cstheme="minorHAnsi"/>
          <w:sz w:val="20"/>
          <w:szCs w:val="20"/>
        </w:rPr>
      </w:pPr>
    </w:p>
    <w:p w14:paraId="766A6742" w14:textId="77777777" w:rsidR="0014550A" w:rsidRPr="005C6273" w:rsidRDefault="008B0B22" w:rsidP="005C6273">
      <w:pPr>
        <w:pStyle w:val="Ttulo1"/>
      </w:pPr>
      <w:bookmarkStart w:id="48" w:name="_Toc152230725"/>
      <w:bookmarkStart w:id="49" w:name="_Toc167729653"/>
      <w:bookmarkStart w:id="50" w:name="_Toc176192595"/>
      <w:bookmarkStart w:id="51" w:name="_Toc184990315"/>
      <w:r w:rsidRPr="005C6273">
        <w:t>5 – Adiantamentos Concedidos</w:t>
      </w:r>
      <w:bookmarkEnd w:id="48"/>
      <w:bookmarkEnd w:id="49"/>
      <w:bookmarkEnd w:id="50"/>
      <w:bookmarkEnd w:id="51"/>
    </w:p>
    <w:p w14:paraId="6B085120" w14:textId="00CAB88A" w:rsidR="0014550A" w:rsidRDefault="008B0B22">
      <w:pPr>
        <w:spacing w:before="120"/>
        <w:jc w:val="both"/>
        <w:rPr>
          <w:rFonts w:cs="Calibri"/>
          <w:sz w:val="20"/>
        </w:rPr>
      </w:pPr>
      <w:r w:rsidRPr="006D2B8D">
        <w:rPr>
          <w:rFonts w:cstheme="minorHAnsi"/>
          <w:sz w:val="20"/>
        </w:rPr>
        <w:t xml:space="preserve">O saldo dessa conta refere-se a adiantamentos concedidos aos empregados da Infra S.A. e das extintas empresas </w:t>
      </w:r>
      <w:r w:rsidR="000F1DAF" w:rsidRPr="006D2B8D">
        <w:rPr>
          <w:rFonts w:cstheme="minorHAnsi"/>
          <w:sz w:val="20"/>
        </w:rPr>
        <w:t>Rede Ferroviária Federal S</w:t>
      </w:r>
      <w:r w:rsidR="000F1DAF">
        <w:rPr>
          <w:rFonts w:cstheme="minorHAnsi"/>
          <w:sz w:val="20"/>
        </w:rPr>
        <w:t>.</w:t>
      </w:r>
      <w:r w:rsidR="000F1DAF" w:rsidRPr="006D2B8D">
        <w:rPr>
          <w:rFonts w:cstheme="minorHAnsi"/>
          <w:sz w:val="20"/>
        </w:rPr>
        <w:t>A</w:t>
      </w:r>
      <w:r w:rsidR="000F1DAF">
        <w:rPr>
          <w:rFonts w:cstheme="minorHAnsi"/>
          <w:sz w:val="20"/>
        </w:rPr>
        <w:t>.</w:t>
      </w:r>
      <w:r w:rsidR="000F1DAF" w:rsidRPr="006D2B8D">
        <w:rPr>
          <w:rFonts w:cstheme="minorHAnsi"/>
          <w:sz w:val="20"/>
        </w:rPr>
        <w:t xml:space="preserve"> – RFFSA e da Empresa Brasileira de Planejamento de Transportes –</w:t>
      </w:r>
      <w:r w:rsidRPr="006D2B8D">
        <w:rPr>
          <w:rFonts w:cstheme="minorHAnsi"/>
          <w:sz w:val="20"/>
        </w:rPr>
        <w:t xml:space="preserve"> GEIPOT.</w:t>
      </w:r>
    </w:p>
    <w:tbl>
      <w:tblPr>
        <w:tblW w:w="5000" w:type="pct"/>
        <w:tblCellMar>
          <w:left w:w="10" w:type="dxa"/>
          <w:right w:w="10" w:type="dxa"/>
        </w:tblCellMar>
        <w:tblLook w:val="0000" w:firstRow="0" w:lastRow="0" w:firstColumn="0" w:lastColumn="0" w:noHBand="0" w:noVBand="0"/>
      </w:tblPr>
      <w:tblGrid>
        <w:gridCol w:w="8107"/>
        <w:gridCol w:w="1180"/>
        <w:gridCol w:w="1180"/>
      </w:tblGrid>
      <w:tr w:rsidR="0014550A" w14:paraId="44A10EF1" w14:textId="77777777" w:rsidTr="00DB4186">
        <w:trPr>
          <w:trHeight w:hRule="exact" w:val="227"/>
        </w:trPr>
        <w:tc>
          <w:tcPr>
            <w:tcW w:w="7789" w:type="dxa"/>
            <w:tcBorders>
              <w:bottom w:val="single" w:sz="8" w:space="0" w:color="000000"/>
            </w:tcBorders>
            <w:shd w:val="clear" w:color="auto" w:fill="DEEAF6"/>
            <w:noWrap/>
            <w:tcMar>
              <w:top w:w="0" w:type="dxa"/>
              <w:left w:w="70" w:type="dxa"/>
              <w:bottom w:w="0" w:type="dxa"/>
              <w:right w:w="70" w:type="dxa"/>
            </w:tcMar>
            <w:vAlign w:val="center"/>
          </w:tcPr>
          <w:p w14:paraId="391D2619"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Adiantamentos (RFFSA – GEIPOT – Infra S.A.)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E4B4F1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A262689"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19A80420" w14:textId="77777777" w:rsidTr="00DB4186">
        <w:trPr>
          <w:trHeight w:hRule="exact" w:val="227"/>
        </w:trPr>
        <w:tc>
          <w:tcPr>
            <w:tcW w:w="7789" w:type="dxa"/>
            <w:shd w:val="clear" w:color="auto" w:fill="auto"/>
            <w:noWrap/>
            <w:tcMar>
              <w:top w:w="0" w:type="dxa"/>
              <w:left w:w="70" w:type="dxa"/>
              <w:bottom w:w="0" w:type="dxa"/>
              <w:right w:w="70" w:type="dxa"/>
            </w:tcMar>
            <w:vAlign w:val="center"/>
          </w:tcPr>
          <w:p w14:paraId="71C6FDBA"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Adiantamento de 13° Salário</w:t>
            </w:r>
          </w:p>
        </w:tc>
        <w:tc>
          <w:tcPr>
            <w:tcW w:w="1134" w:type="dxa"/>
            <w:shd w:val="clear" w:color="auto" w:fill="auto"/>
            <w:noWrap/>
            <w:tcMar>
              <w:top w:w="0" w:type="dxa"/>
              <w:left w:w="70" w:type="dxa"/>
              <w:bottom w:w="0" w:type="dxa"/>
              <w:right w:w="70" w:type="dxa"/>
            </w:tcMar>
            <w:vAlign w:val="center"/>
          </w:tcPr>
          <w:p w14:paraId="7A00C20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4.116.360</w:t>
            </w:r>
          </w:p>
        </w:tc>
        <w:tc>
          <w:tcPr>
            <w:tcW w:w="1134" w:type="dxa"/>
            <w:shd w:val="clear" w:color="auto" w:fill="auto"/>
            <w:tcMar>
              <w:top w:w="0" w:type="dxa"/>
              <w:left w:w="70" w:type="dxa"/>
              <w:bottom w:w="0" w:type="dxa"/>
              <w:right w:w="70" w:type="dxa"/>
            </w:tcMar>
            <w:vAlign w:val="center"/>
          </w:tcPr>
          <w:p w14:paraId="0A207152"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590.565</w:t>
            </w:r>
          </w:p>
        </w:tc>
      </w:tr>
      <w:tr w:rsidR="0014550A" w14:paraId="59A10FF4" w14:textId="77777777" w:rsidTr="00DB4186">
        <w:trPr>
          <w:trHeight w:hRule="exact" w:val="227"/>
        </w:trPr>
        <w:tc>
          <w:tcPr>
            <w:tcW w:w="7789" w:type="dxa"/>
            <w:shd w:val="clear" w:color="auto" w:fill="auto"/>
            <w:noWrap/>
            <w:tcMar>
              <w:top w:w="0" w:type="dxa"/>
              <w:left w:w="70" w:type="dxa"/>
              <w:bottom w:w="0" w:type="dxa"/>
              <w:right w:w="70" w:type="dxa"/>
            </w:tcMar>
            <w:vAlign w:val="center"/>
          </w:tcPr>
          <w:p w14:paraId="5DB2EEFA"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Adiantamentos de Salários e Ordenados</w:t>
            </w:r>
          </w:p>
        </w:tc>
        <w:tc>
          <w:tcPr>
            <w:tcW w:w="1134" w:type="dxa"/>
            <w:shd w:val="clear" w:color="auto" w:fill="auto"/>
            <w:noWrap/>
            <w:tcMar>
              <w:top w:w="0" w:type="dxa"/>
              <w:left w:w="70" w:type="dxa"/>
              <w:bottom w:w="0" w:type="dxa"/>
              <w:right w:w="70" w:type="dxa"/>
            </w:tcMar>
            <w:vAlign w:val="center"/>
          </w:tcPr>
          <w:p w14:paraId="3486E53B"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232.842</w:t>
            </w:r>
          </w:p>
        </w:tc>
        <w:tc>
          <w:tcPr>
            <w:tcW w:w="1134" w:type="dxa"/>
            <w:shd w:val="clear" w:color="auto" w:fill="auto"/>
            <w:tcMar>
              <w:top w:w="0" w:type="dxa"/>
              <w:left w:w="70" w:type="dxa"/>
              <w:bottom w:w="0" w:type="dxa"/>
              <w:right w:w="70" w:type="dxa"/>
            </w:tcMar>
            <w:vAlign w:val="center"/>
          </w:tcPr>
          <w:p w14:paraId="3614DE4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322.584</w:t>
            </w:r>
          </w:p>
        </w:tc>
      </w:tr>
      <w:tr w:rsidR="0014550A" w14:paraId="5944FDC4" w14:textId="77777777" w:rsidTr="00DB4186">
        <w:trPr>
          <w:trHeight w:hRule="exact" w:val="227"/>
        </w:trPr>
        <w:tc>
          <w:tcPr>
            <w:tcW w:w="778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2EDF7A2"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xml:space="preserve">Total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E41BC3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4.349.202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ADE9D4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913.149</w:t>
            </w:r>
          </w:p>
        </w:tc>
      </w:tr>
    </w:tbl>
    <w:p w14:paraId="46C838E5" w14:textId="77777777" w:rsidR="0014550A" w:rsidRDefault="008B0B22" w:rsidP="003B2C52">
      <w:pPr>
        <w:spacing w:before="120" w:line="240" w:lineRule="auto"/>
        <w:jc w:val="both"/>
        <w:rPr>
          <w:rFonts w:cs="Calibri"/>
          <w:sz w:val="20"/>
        </w:rPr>
      </w:pPr>
      <w:r>
        <w:rPr>
          <w:rFonts w:cs="Calibri"/>
          <w:sz w:val="20"/>
        </w:rPr>
        <w:t>A Infra S.A. paga metade do salário a título de adiantamento de 13° salário a seus empregados na Folha de Pagamento de junho de cada ano, a fim de que o empregado receba no primeiro dia útil do mês de julho. No entanto, o empregado tem o direito de solicitar esse adiantamento na ocasião de férias quando gozadas de janeiro a junho.</w:t>
      </w:r>
    </w:p>
    <w:p w14:paraId="0A3B8A3A" w14:textId="77777777" w:rsidR="0014550A" w:rsidRDefault="008B0B22" w:rsidP="003B2C52">
      <w:pPr>
        <w:spacing w:line="240" w:lineRule="auto"/>
        <w:jc w:val="both"/>
        <w:rPr>
          <w:rFonts w:cs="Calibri"/>
          <w:sz w:val="20"/>
        </w:rPr>
      </w:pPr>
      <w:r>
        <w:rPr>
          <w:rFonts w:cs="Calibri"/>
          <w:sz w:val="20"/>
        </w:rPr>
        <w:t>O saldo da conta de adiantamento de 13° salário representa os valores devidamente adiantados, os quais serão descontados por ocasião da Folha de Pagamento do mês de novembro, quando o 13° salário é integralmente pago.</w:t>
      </w:r>
    </w:p>
    <w:p w14:paraId="29328F2A" w14:textId="77777777" w:rsidR="0014550A" w:rsidRDefault="008B0B22" w:rsidP="003B2C52">
      <w:pPr>
        <w:spacing w:line="240" w:lineRule="auto"/>
        <w:jc w:val="both"/>
        <w:rPr>
          <w:rFonts w:cs="Calibri"/>
          <w:sz w:val="20"/>
        </w:rPr>
      </w:pPr>
      <w:r>
        <w:rPr>
          <w:rFonts w:cs="Calibri"/>
          <w:sz w:val="20"/>
        </w:rPr>
        <w:t xml:space="preserve">Os empregados da Infra S.A., do Plano de Carreiras, Cargos e Salários de 2007, e das extintas empresas RFFSA e GEIPOT podem solicitar, na ocasião de suas férias, adiantamento salarial, o qual será restituído em até seis parcelas mensais. </w:t>
      </w:r>
    </w:p>
    <w:p w14:paraId="13AB0BA9" w14:textId="77777777" w:rsidR="0014550A" w:rsidRDefault="008B0B22" w:rsidP="00DB4186">
      <w:pPr>
        <w:spacing w:before="120" w:after="0" w:line="240" w:lineRule="auto"/>
        <w:jc w:val="both"/>
        <w:rPr>
          <w:rFonts w:cs="Calibri"/>
          <w:sz w:val="20"/>
        </w:rPr>
      </w:pPr>
      <w:r>
        <w:rPr>
          <w:rFonts w:cs="Calibri"/>
          <w:sz w:val="20"/>
        </w:rPr>
        <w:t>Com base em demonstrativos mensais encaminhados pela Superintendência de Gestão de Pessoas, a Gerência Contábil efetua a conciliação contábil desses adiantamentos.</w:t>
      </w:r>
    </w:p>
    <w:p w14:paraId="23EB1E39" w14:textId="77777777" w:rsidR="0014550A" w:rsidRDefault="0014550A">
      <w:pPr>
        <w:spacing w:after="0"/>
        <w:jc w:val="both"/>
        <w:rPr>
          <w:rFonts w:cs="Calibri"/>
          <w:b/>
          <w:sz w:val="20"/>
          <w:szCs w:val="20"/>
        </w:rPr>
      </w:pPr>
    </w:p>
    <w:p w14:paraId="0DF343A8" w14:textId="77777777" w:rsidR="0014550A" w:rsidRPr="00851F4C" w:rsidRDefault="008B0B22" w:rsidP="00851F4C">
      <w:pPr>
        <w:pStyle w:val="Ttulo1"/>
      </w:pPr>
      <w:bookmarkStart w:id="52" w:name="_Toc152230726"/>
      <w:bookmarkStart w:id="53" w:name="_Toc167729654"/>
      <w:bookmarkStart w:id="54" w:name="_Toc176192596"/>
      <w:bookmarkStart w:id="55" w:name="_Toc184990316"/>
      <w:r w:rsidRPr="00851F4C">
        <w:t>6 – Créditos Tributários a Compensar</w:t>
      </w:r>
      <w:bookmarkEnd w:id="52"/>
      <w:bookmarkEnd w:id="53"/>
      <w:bookmarkEnd w:id="54"/>
      <w:bookmarkEnd w:id="55"/>
      <w:r w:rsidRPr="00851F4C">
        <w:t xml:space="preserve"> </w:t>
      </w:r>
    </w:p>
    <w:p w14:paraId="48773A6E" w14:textId="1AF4EAC5" w:rsidR="0014550A" w:rsidRDefault="008B0B22" w:rsidP="003B2C52">
      <w:pPr>
        <w:spacing w:line="240" w:lineRule="auto"/>
        <w:jc w:val="both"/>
        <w:rPr>
          <w:sz w:val="20"/>
          <w:szCs w:val="20"/>
        </w:rPr>
      </w:pPr>
      <w:r>
        <w:rPr>
          <w:sz w:val="20"/>
          <w:szCs w:val="20"/>
        </w:rPr>
        <w:t xml:space="preserve">O saldo de créditos tributários e previdenciários a compensar </w:t>
      </w:r>
      <w:r w:rsidR="006E348E">
        <w:rPr>
          <w:sz w:val="20"/>
          <w:szCs w:val="20"/>
        </w:rPr>
        <w:t>é composto pelos seguintes valores</w:t>
      </w:r>
      <w:r>
        <w:rPr>
          <w:sz w:val="20"/>
          <w:szCs w:val="20"/>
        </w:rPr>
        <w:t>:</w:t>
      </w:r>
    </w:p>
    <w:tbl>
      <w:tblPr>
        <w:tblW w:w="5000" w:type="pct"/>
        <w:tblCellMar>
          <w:left w:w="10" w:type="dxa"/>
          <w:right w:w="10" w:type="dxa"/>
        </w:tblCellMar>
        <w:tblLook w:val="0000" w:firstRow="0" w:lastRow="0" w:firstColumn="0" w:lastColumn="0" w:noHBand="0" w:noVBand="0"/>
      </w:tblPr>
      <w:tblGrid>
        <w:gridCol w:w="8107"/>
        <w:gridCol w:w="1180"/>
        <w:gridCol w:w="1180"/>
      </w:tblGrid>
      <w:tr w:rsidR="0014550A" w14:paraId="24BEBD3A" w14:textId="77777777" w:rsidTr="00DB4186">
        <w:trPr>
          <w:trHeight w:hRule="exact" w:val="227"/>
        </w:trPr>
        <w:tc>
          <w:tcPr>
            <w:tcW w:w="7789" w:type="dxa"/>
            <w:tcBorders>
              <w:bottom w:val="single" w:sz="8" w:space="0" w:color="000000"/>
            </w:tcBorders>
            <w:shd w:val="clear" w:color="auto" w:fill="DEEAF6"/>
            <w:noWrap/>
            <w:tcMar>
              <w:top w:w="0" w:type="dxa"/>
              <w:left w:w="70" w:type="dxa"/>
              <w:bottom w:w="0" w:type="dxa"/>
              <w:right w:w="70" w:type="dxa"/>
            </w:tcMar>
            <w:vAlign w:val="center"/>
          </w:tcPr>
          <w:p w14:paraId="210962DB"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Créditos Tributários e Previdenciários a Compensar</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00223DA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CA5190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516F863A" w14:textId="77777777" w:rsidTr="00DB4186">
        <w:trPr>
          <w:trHeight w:hRule="exact" w:val="227"/>
        </w:trPr>
        <w:tc>
          <w:tcPr>
            <w:tcW w:w="7789" w:type="dxa"/>
            <w:shd w:val="clear" w:color="auto" w:fill="auto"/>
            <w:noWrap/>
            <w:tcMar>
              <w:top w:w="0" w:type="dxa"/>
              <w:left w:w="70" w:type="dxa"/>
              <w:bottom w:w="0" w:type="dxa"/>
              <w:right w:w="70" w:type="dxa"/>
            </w:tcMar>
            <w:vAlign w:val="center"/>
          </w:tcPr>
          <w:p w14:paraId="446E1018" w14:textId="77777777" w:rsidR="0014550A" w:rsidRDefault="008B0B22">
            <w:pPr>
              <w:spacing w:after="0" w:line="240" w:lineRule="auto"/>
            </w:pPr>
            <w:r>
              <w:rPr>
                <w:rFonts w:eastAsia="Times New Roman" w:cs="Calibri"/>
                <w:sz w:val="16"/>
                <w:szCs w:val="16"/>
              </w:rPr>
              <w:t xml:space="preserve">Tributos a Compensar </w:t>
            </w:r>
            <w:r>
              <w:rPr>
                <w:rFonts w:eastAsia="Times New Roman" w:cs="Calibri"/>
                <w:color w:val="0070C0"/>
                <w:sz w:val="16"/>
                <w:szCs w:val="16"/>
              </w:rPr>
              <w:t>(a)</w:t>
            </w:r>
          </w:p>
        </w:tc>
        <w:tc>
          <w:tcPr>
            <w:tcW w:w="1134" w:type="dxa"/>
            <w:shd w:val="clear" w:color="auto" w:fill="auto"/>
            <w:noWrap/>
            <w:tcMar>
              <w:top w:w="0" w:type="dxa"/>
              <w:left w:w="70" w:type="dxa"/>
              <w:bottom w:w="0" w:type="dxa"/>
              <w:right w:w="70" w:type="dxa"/>
            </w:tcMar>
            <w:vAlign w:val="center"/>
          </w:tcPr>
          <w:p w14:paraId="4D6C4122"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566</w:t>
            </w:r>
          </w:p>
        </w:tc>
        <w:tc>
          <w:tcPr>
            <w:tcW w:w="1134" w:type="dxa"/>
            <w:shd w:val="clear" w:color="auto" w:fill="auto"/>
            <w:tcMar>
              <w:top w:w="0" w:type="dxa"/>
              <w:left w:w="70" w:type="dxa"/>
              <w:bottom w:w="0" w:type="dxa"/>
              <w:right w:w="70" w:type="dxa"/>
            </w:tcMar>
            <w:vAlign w:val="center"/>
          </w:tcPr>
          <w:p w14:paraId="4D0B9C14"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94.022</w:t>
            </w:r>
          </w:p>
        </w:tc>
      </w:tr>
      <w:tr w:rsidR="0014550A" w14:paraId="173A7547" w14:textId="77777777" w:rsidTr="00DB4186">
        <w:trPr>
          <w:trHeight w:hRule="exact" w:val="227"/>
        </w:trPr>
        <w:tc>
          <w:tcPr>
            <w:tcW w:w="7789" w:type="dxa"/>
            <w:shd w:val="clear" w:color="auto" w:fill="auto"/>
            <w:noWrap/>
            <w:tcMar>
              <w:top w:w="0" w:type="dxa"/>
              <w:left w:w="70" w:type="dxa"/>
              <w:bottom w:w="0" w:type="dxa"/>
              <w:right w:w="70" w:type="dxa"/>
            </w:tcMar>
            <w:vAlign w:val="center"/>
          </w:tcPr>
          <w:p w14:paraId="3E7D4C8A" w14:textId="77777777" w:rsidR="0014550A" w:rsidRDefault="008B0B22">
            <w:pPr>
              <w:spacing w:after="0" w:line="240" w:lineRule="auto"/>
            </w:pPr>
            <w:r>
              <w:rPr>
                <w:rFonts w:eastAsia="Times New Roman" w:cs="Calibri"/>
                <w:sz w:val="16"/>
                <w:szCs w:val="16"/>
              </w:rPr>
              <w:t xml:space="preserve">Crédito Previdenciário a Compensar </w:t>
            </w:r>
            <w:r>
              <w:rPr>
                <w:rFonts w:eastAsia="Times New Roman" w:cs="Calibri"/>
                <w:color w:val="0070C0"/>
                <w:sz w:val="16"/>
                <w:szCs w:val="16"/>
              </w:rPr>
              <w:t>(b)</w:t>
            </w:r>
          </w:p>
        </w:tc>
        <w:tc>
          <w:tcPr>
            <w:tcW w:w="1134" w:type="dxa"/>
            <w:shd w:val="clear" w:color="auto" w:fill="auto"/>
            <w:noWrap/>
            <w:tcMar>
              <w:top w:w="0" w:type="dxa"/>
              <w:left w:w="70" w:type="dxa"/>
              <w:bottom w:w="0" w:type="dxa"/>
              <w:right w:w="70" w:type="dxa"/>
            </w:tcMar>
            <w:vAlign w:val="center"/>
          </w:tcPr>
          <w:p w14:paraId="67EE326E" w14:textId="56AA23CE"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23.01</w:t>
            </w:r>
            <w:r w:rsidR="000162CF">
              <w:rPr>
                <w:rFonts w:eastAsia="Times New Roman" w:cs="Calibri"/>
                <w:color w:val="000000"/>
                <w:sz w:val="16"/>
                <w:szCs w:val="16"/>
              </w:rPr>
              <w:t>9</w:t>
            </w:r>
          </w:p>
        </w:tc>
        <w:tc>
          <w:tcPr>
            <w:tcW w:w="1134" w:type="dxa"/>
            <w:shd w:val="clear" w:color="auto" w:fill="auto"/>
            <w:tcMar>
              <w:top w:w="0" w:type="dxa"/>
              <w:left w:w="70" w:type="dxa"/>
              <w:bottom w:w="0" w:type="dxa"/>
              <w:right w:w="70" w:type="dxa"/>
            </w:tcMar>
            <w:vAlign w:val="center"/>
          </w:tcPr>
          <w:p w14:paraId="3811A02B"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17.823</w:t>
            </w:r>
          </w:p>
        </w:tc>
      </w:tr>
      <w:tr w:rsidR="0014550A" w14:paraId="3650B960" w14:textId="77777777" w:rsidTr="00DB4186">
        <w:trPr>
          <w:trHeight w:hRule="exact" w:val="227"/>
        </w:trPr>
        <w:tc>
          <w:tcPr>
            <w:tcW w:w="778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8B1EE99"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geral de Tributos a Compensar</w:t>
            </w:r>
          </w:p>
        </w:tc>
        <w:tc>
          <w:tcPr>
            <w:tcW w:w="1134"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1D1B3A34" w14:textId="3F236AB9"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23.58</w:t>
            </w:r>
            <w:r w:rsidR="000162CF">
              <w:rPr>
                <w:rFonts w:eastAsia="Times New Roman" w:cs="Calibri"/>
                <w:b/>
                <w:bCs/>
                <w:color w:val="000000"/>
                <w:sz w:val="16"/>
                <w:szCs w:val="16"/>
              </w:rPr>
              <w:t>5</w:t>
            </w:r>
          </w:p>
        </w:tc>
        <w:tc>
          <w:tcPr>
            <w:tcW w:w="1134"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38948F7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111.845</w:t>
            </w:r>
          </w:p>
        </w:tc>
      </w:tr>
    </w:tbl>
    <w:p w14:paraId="3FC3BB01" w14:textId="77777777" w:rsidR="0014550A" w:rsidRDefault="008B0B22" w:rsidP="003B2C52">
      <w:pPr>
        <w:spacing w:before="120" w:line="240" w:lineRule="auto"/>
        <w:jc w:val="both"/>
        <w:rPr>
          <w:rFonts w:cs="Calibri"/>
          <w:b/>
          <w:sz w:val="20"/>
        </w:rPr>
      </w:pPr>
      <w:r>
        <w:rPr>
          <w:rFonts w:cs="Calibri"/>
          <w:b/>
          <w:sz w:val="20"/>
        </w:rPr>
        <w:t>a) Tributos a Compensar</w:t>
      </w:r>
    </w:p>
    <w:p w14:paraId="52E9E503" w14:textId="73C023EC" w:rsidR="0014550A" w:rsidRDefault="00084E66" w:rsidP="003B2C52">
      <w:pPr>
        <w:spacing w:before="120" w:line="240" w:lineRule="auto"/>
        <w:jc w:val="both"/>
        <w:rPr>
          <w:rFonts w:cs="Calibri"/>
          <w:sz w:val="20"/>
        </w:rPr>
      </w:pPr>
      <w:r>
        <w:rPr>
          <w:rFonts w:cs="Calibri"/>
          <w:sz w:val="20"/>
        </w:rPr>
        <w:t xml:space="preserve">De acordo com o art. </w:t>
      </w:r>
      <w:r w:rsidRPr="00B36334">
        <w:rPr>
          <w:rFonts w:cstheme="minorHAnsi"/>
          <w:sz w:val="20"/>
        </w:rPr>
        <w:t>1</w:t>
      </w:r>
      <w:r>
        <w:rPr>
          <w:rFonts w:cstheme="minorHAnsi"/>
          <w:sz w:val="20"/>
        </w:rPr>
        <w:t>°</w:t>
      </w:r>
      <w:r w:rsidRPr="00B36334">
        <w:rPr>
          <w:rFonts w:cstheme="minorHAnsi"/>
          <w:sz w:val="20"/>
        </w:rPr>
        <w:t xml:space="preserve"> da Lei n</w:t>
      </w:r>
      <w:r>
        <w:rPr>
          <w:rFonts w:cstheme="minorHAnsi"/>
          <w:sz w:val="20"/>
        </w:rPr>
        <w:t>°</w:t>
      </w:r>
      <w:r w:rsidRPr="00B36334">
        <w:rPr>
          <w:rFonts w:cstheme="minorHAnsi"/>
          <w:sz w:val="20"/>
        </w:rPr>
        <w:t xml:space="preserve"> 10.637, de 30 de dezembro de 2002 e art. </w:t>
      </w:r>
      <w:r>
        <w:rPr>
          <w:rFonts w:cs="Calibri"/>
          <w:sz w:val="20"/>
        </w:rPr>
        <w:t>1° da Lei n° 10.833</w:t>
      </w:r>
      <w:r w:rsidRPr="00B36334">
        <w:rPr>
          <w:rFonts w:cstheme="minorHAnsi"/>
          <w:sz w:val="20"/>
        </w:rPr>
        <w:t xml:space="preserve">, de 29 de dezembro de </w:t>
      </w:r>
      <w:r>
        <w:rPr>
          <w:rFonts w:cs="Calibri"/>
          <w:sz w:val="20"/>
        </w:rPr>
        <w:t>2003</w:t>
      </w:r>
      <w:r w:rsidR="002A73D1" w:rsidRPr="000A7473">
        <w:rPr>
          <w:rFonts w:cstheme="minorHAnsi"/>
          <w:sz w:val="20"/>
          <w:szCs w:val="20"/>
        </w:rPr>
        <w:t>,</w:t>
      </w:r>
      <w:r w:rsidR="008B0B22">
        <w:rPr>
          <w:rFonts w:cs="Calibri"/>
          <w:sz w:val="20"/>
        </w:rPr>
        <w:t xml:space="preserve"> a base de cálculo da apuração do PIS e da COFINS pelo regime não-cumulativo é o total das receitas auferidas no mês, excluídas as situações previstas em lei. As referidas leis, em seu art. 3°, preveem a possibilidade de aproveitamento de créditos de PIS (1,65%) e COFINS (7,6%) sobre “aluguéis de prédios, máquinas e equipamentos e energia elétrica ou térmica, além das despesas com depreciações e amortizações”.</w:t>
      </w:r>
    </w:p>
    <w:p w14:paraId="72038126" w14:textId="519DF8DB" w:rsidR="0014550A" w:rsidRDefault="00922EA6" w:rsidP="003B2C52">
      <w:pPr>
        <w:spacing w:before="120" w:line="240" w:lineRule="auto"/>
        <w:jc w:val="both"/>
      </w:pPr>
      <w:r>
        <w:rPr>
          <w:rFonts w:cs="Calibri"/>
          <w:sz w:val="20"/>
        </w:rPr>
        <w:t>O Imposto sobre a Renda das Pessoas Jurídicas – IRPJ e a Contribuição Social sobre o Lucro Líquido – CSLL a compensar referem-se aos valores retidos na fonte pelos clientes da Infra S.A. quando do faturamento</w:t>
      </w:r>
    </w:p>
    <w:tbl>
      <w:tblPr>
        <w:tblW w:w="5000" w:type="pct"/>
        <w:tblCellMar>
          <w:left w:w="10" w:type="dxa"/>
          <w:right w:w="10" w:type="dxa"/>
        </w:tblCellMar>
        <w:tblLook w:val="0000" w:firstRow="0" w:lastRow="0" w:firstColumn="0" w:lastColumn="0" w:noHBand="0" w:noVBand="0"/>
      </w:tblPr>
      <w:tblGrid>
        <w:gridCol w:w="5667"/>
        <w:gridCol w:w="1200"/>
        <w:gridCol w:w="1200"/>
        <w:gridCol w:w="1200"/>
        <w:gridCol w:w="1200"/>
      </w:tblGrid>
      <w:tr w:rsidR="0014550A" w14:paraId="6C3ED27F" w14:textId="77777777" w:rsidTr="007E2BE3">
        <w:trPr>
          <w:trHeight w:val="227"/>
        </w:trPr>
        <w:tc>
          <w:tcPr>
            <w:tcW w:w="5358" w:type="dxa"/>
            <w:tcBorders>
              <w:bottom w:val="single" w:sz="8" w:space="0" w:color="000000"/>
            </w:tcBorders>
            <w:shd w:val="clear" w:color="auto" w:fill="DEEAF6"/>
            <w:noWrap/>
            <w:tcMar>
              <w:top w:w="0" w:type="dxa"/>
              <w:left w:w="70" w:type="dxa"/>
              <w:bottom w:w="0" w:type="dxa"/>
              <w:right w:w="70" w:type="dxa"/>
            </w:tcMar>
            <w:vAlign w:val="center"/>
          </w:tcPr>
          <w:p w14:paraId="0B7E7F93"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TRIBUTOS A COMPENSAR</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EF0EC1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 31/12/2023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B9EF9D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Apropriado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CE376C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Compensado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D4FDF8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 30/06/2024</w:t>
            </w:r>
          </w:p>
        </w:tc>
      </w:tr>
      <w:tr w:rsidR="0014550A" w14:paraId="4CBEEE4A" w14:textId="77777777" w:rsidTr="007E2BE3">
        <w:trPr>
          <w:trHeight w:val="227"/>
        </w:trPr>
        <w:tc>
          <w:tcPr>
            <w:tcW w:w="5358" w:type="dxa"/>
            <w:shd w:val="clear" w:color="auto" w:fill="auto"/>
            <w:noWrap/>
            <w:tcMar>
              <w:top w:w="0" w:type="dxa"/>
              <w:left w:w="70" w:type="dxa"/>
              <w:bottom w:w="0" w:type="dxa"/>
              <w:right w:w="70" w:type="dxa"/>
            </w:tcMar>
            <w:vAlign w:val="center"/>
          </w:tcPr>
          <w:p w14:paraId="411E4288"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COFINS a Compensar</w:t>
            </w:r>
          </w:p>
        </w:tc>
        <w:tc>
          <w:tcPr>
            <w:tcW w:w="1134" w:type="dxa"/>
            <w:shd w:val="clear" w:color="auto" w:fill="auto"/>
            <w:noWrap/>
            <w:tcMar>
              <w:top w:w="0" w:type="dxa"/>
              <w:left w:w="70" w:type="dxa"/>
              <w:bottom w:w="0" w:type="dxa"/>
              <w:right w:w="70" w:type="dxa"/>
            </w:tcMar>
            <w:vAlign w:val="center"/>
          </w:tcPr>
          <w:p w14:paraId="40EB209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34.223</w:t>
            </w:r>
          </w:p>
        </w:tc>
        <w:tc>
          <w:tcPr>
            <w:tcW w:w="1134" w:type="dxa"/>
            <w:shd w:val="clear" w:color="auto" w:fill="auto"/>
            <w:tcMar>
              <w:top w:w="0" w:type="dxa"/>
              <w:left w:w="70" w:type="dxa"/>
              <w:bottom w:w="0" w:type="dxa"/>
              <w:right w:w="70" w:type="dxa"/>
            </w:tcMar>
            <w:vAlign w:val="center"/>
          </w:tcPr>
          <w:p w14:paraId="174D274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708.284</w:t>
            </w:r>
          </w:p>
        </w:tc>
        <w:tc>
          <w:tcPr>
            <w:tcW w:w="1134" w:type="dxa"/>
            <w:shd w:val="clear" w:color="auto" w:fill="auto"/>
            <w:tcMar>
              <w:top w:w="0" w:type="dxa"/>
              <w:left w:w="70" w:type="dxa"/>
              <w:bottom w:w="0" w:type="dxa"/>
              <w:right w:w="70" w:type="dxa"/>
            </w:tcMar>
            <w:vAlign w:val="center"/>
          </w:tcPr>
          <w:p w14:paraId="05E7B48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(742.507)</w:t>
            </w:r>
          </w:p>
        </w:tc>
        <w:tc>
          <w:tcPr>
            <w:tcW w:w="1134" w:type="dxa"/>
            <w:shd w:val="clear" w:color="auto" w:fill="auto"/>
            <w:tcMar>
              <w:top w:w="0" w:type="dxa"/>
              <w:left w:w="70" w:type="dxa"/>
              <w:bottom w:w="0" w:type="dxa"/>
              <w:right w:w="70" w:type="dxa"/>
            </w:tcMar>
            <w:vAlign w:val="center"/>
          </w:tcPr>
          <w:p w14:paraId="250505DE"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14:paraId="23B2F8FC" w14:textId="77777777" w:rsidTr="007E2BE3">
        <w:trPr>
          <w:trHeight w:val="227"/>
        </w:trPr>
        <w:tc>
          <w:tcPr>
            <w:tcW w:w="5358" w:type="dxa"/>
            <w:shd w:val="clear" w:color="auto" w:fill="auto"/>
            <w:noWrap/>
            <w:tcMar>
              <w:top w:w="0" w:type="dxa"/>
              <w:left w:w="70" w:type="dxa"/>
              <w:bottom w:w="0" w:type="dxa"/>
              <w:right w:w="70" w:type="dxa"/>
            </w:tcMar>
            <w:vAlign w:val="center"/>
          </w:tcPr>
          <w:p w14:paraId="53C86226"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PIS a Compensar</w:t>
            </w:r>
          </w:p>
        </w:tc>
        <w:tc>
          <w:tcPr>
            <w:tcW w:w="1134" w:type="dxa"/>
            <w:shd w:val="clear" w:color="auto" w:fill="auto"/>
            <w:noWrap/>
            <w:tcMar>
              <w:top w:w="0" w:type="dxa"/>
              <w:left w:w="70" w:type="dxa"/>
              <w:bottom w:w="0" w:type="dxa"/>
              <w:right w:w="70" w:type="dxa"/>
            </w:tcMar>
            <w:vAlign w:val="center"/>
          </w:tcPr>
          <w:p w14:paraId="496A40C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33.894</w:t>
            </w:r>
          </w:p>
        </w:tc>
        <w:tc>
          <w:tcPr>
            <w:tcW w:w="1134" w:type="dxa"/>
            <w:shd w:val="clear" w:color="auto" w:fill="auto"/>
            <w:tcMar>
              <w:top w:w="0" w:type="dxa"/>
              <w:left w:w="70" w:type="dxa"/>
              <w:bottom w:w="0" w:type="dxa"/>
              <w:right w:w="70" w:type="dxa"/>
            </w:tcMar>
            <w:vAlign w:val="center"/>
          </w:tcPr>
          <w:p w14:paraId="0C438DC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130.719</w:t>
            </w:r>
          </w:p>
        </w:tc>
        <w:tc>
          <w:tcPr>
            <w:tcW w:w="1134" w:type="dxa"/>
            <w:shd w:val="clear" w:color="auto" w:fill="auto"/>
            <w:tcMar>
              <w:top w:w="0" w:type="dxa"/>
              <w:left w:w="70" w:type="dxa"/>
              <w:bottom w:w="0" w:type="dxa"/>
              <w:right w:w="70" w:type="dxa"/>
            </w:tcMar>
            <w:vAlign w:val="center"/>
          </w:tcPr>
          <w:p w14:paraId="16A3A8D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(164.613)</w:t>
            </w:r>
          </w:p>
        </w:tc>
        <w:tc>
          <w:tcPr>
            <w:tcW w:w="1134" w:type="dxa"/>
            <w:shd w:val="clear" w:color="auto" w:fill="auto"/>
            <w:tcMar>
              <w:top w:w="0" w:type="dxa"/>
              <w:left w:w="70" w:type="dxa"/>
              <w:bottom w:w="0" w:type="dxa"/>
              <w:right w:w="70" w:type="dxa"/>
            </w:tcMar>
            <w:vAlign w:val="center"/>
          </w:tcPr>
          <w:p w14:paraId="1F91493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14:paraId="767C36BC" w14:textId="77777777" w:rsidTr="007E2BE3">
        <w:trPr>
          <w:trHeight w:val="227"/>
        </w:trPr>
        <w:tc>
          <w:tcPr>
            <w:tcW w:w="5358" w:type="dxa"/>
            <w:shd w:val="clear" w:color="auto" w:fill="auto"/>
            <w:noWrap/>
            <w:tcMar>
              <w:top w:w="0" w:type="dxa"/>
              <w:left w:w="70" w:type="dxa"/>
              <w:bottom w:w="0" w:type="dxa"/>
              <w:right w:w="70" w:type="dxa"/>
            </w:tcMar>
            <w:vAlign w:val="center"/>
          </w:tcPr>
          <w:p w14:paraId="240696E4"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IRPJ e CSLL a Recuperar/ Compensar</w:t>
            </w:r>
          </w:p>
        </w:tc>
        <w:tc>
          <w:tcPr>
            <w:tcW w:w="1134" w:type="dxa"/>
            <w:shd w:val="clear" w:color="auto" w:fill="auto"/>
            <w:noWrap/>
            <w:tcMar>
              <w:top w:w="0" w:type="dxa"/>
              <w:left w:w="70" w:type="dxa"/>
              <w:bottom w:w="0" w:type="dxa"/>
              <w:right w:w="70" w:type="dxa"/>
            </w:tcMar>
            <w:vAlign w:val="center"/>
          </w:tcPr>
          <w:p w14:paraId="2BD77D46"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25.339</w:t>
            </w:r>
          </w:p>
        </w:tc>
        <w:tc>
          <w:tcPr>
            <w:tcW w:w="1134" w:type="dxa"/>
            <w:shd w:val="clear" w:color="auto" w:fill="auto"/>
            <w:tcMar>
              <w:top w:w="0" w:type="dxa"/>
              <w:left w:w="70" w:type="dxa"/>
              <w:bottom w:w="0" w:type="dxa"/>
              <w:right w:w="70" w:type="dxa"/>
            </w:tcMar>
            <w:vAlign w:val="center"/>
          </w:tcPr>
          <w:p w14:paraId="04EDB51C" w14:textId="34B582A1" w:rsidR="0014550A" w:rsidRPr="006E348E" w:rsidRDefault="008B0B22">
            <w:pPr>
              <w:spacing w:after="0" w:line="240" w:lineRule="auto"/>
              <w:jc w:val="right"/>
              <w:rPr>
                <w:rFonts w:eastAsia="Times New Roman" w:cs="Calibri"/>
                <w:color w:val="000000"/>
                <w:sz w:val="16"/>
                <w:szCs w:val="16"/>
              </w:rPr>
            </w:pPr>
            <w:r w:rsidRPr="006E348E">
              <w:rPr>
                <w:rFonts w:eastAsia="Times New Roman" w:cs="Calibri"/>
                <w:color w:val="000000"/>
                <w:sz w:val="16"/>
                <w:szCs w:val="16"/>
              </w:rPr>
              <w:t>3.42</w:t>
            </w:r>
            <w:r w:rsidR="00D217D1" w:rsidRPr="006E348E">
              <w:rPr>
                <w:rFonts w:eastAsia="Times New Roman" w:cs="Calibri"/>
                <w:color w:val="000000"/>
                <w:sz w:val="16"/>
                <w:szCs w:val="16"/>
              </w:rPr>
              <w:t>0</w:t>
            </w:r>
          </w:p>
        </w:tc>
        <w:tc>
          <w:tcPr>
            <w:tcW w:w="1134" w:type="dxa"/>
            <w:shd w:val="clear" w:color="auto" w:fill="auto"/>
            <w:tcMar>
              <w:top w:w="0" w:type="dxa"/>
              <w:left w:w="70" w:type="dxa"/>
              <w:bottom w:w="0" w:type="dxa"/>
              <w:right w:w="70" w:type="dxa"/>
            </w:tcMar>
            <w:vAlign w:val="center"/>
          </w:tcPr>
          <w:p w14:paraId="2E499C02"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(28.759)</w:t>
            </w:r>
          </w:p>
        </w:tc>
        <w:tc>
          <w:tcPr>
            <w:tcW w:w="1134" w:type="dxa"/>
            <w:shd w:val="clear" w:color="auto" w:fill="auto"/>
            <w:tcMar>
              <w:top w:w="0" w:type="dxa"/>
              <w:left w:w="70" w:type="dxa"/>
              <w:bottom w:w="0" w:type="dxa"/>
              <w:right w:w="70" w:type="dxa"/>
            </w:tcMar>
            <w:vAlign w:val="center"/>
          </w:tcPr>
          <w:p w14:paraId="58F2D25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14:paraId="4268DA45" w14:textId="77777777" w:rsidTr="007E2BE3">
        <w:trPr>
          <w:trHeight w:val="227"/>
        </w:trPr>
        <w:tc>
          <w:tcPr>
            <w:tcW w:w="5358" w:type="dxa"/>
            <w:shd w:val="clear" w:color="auto" w:fill="auto"/>
            <w:noWrap/>
            <w:tcMar>
              <w:top w:w="0" w:type="dxa"/>
              <w:left w:w="70" w:type="dxa"/>
              <w:bottom w:w="0" w:type="dxa"/>
              <w:right w:w="70" w:type="dxa"/>
            </w:tcMar>
            <w:vAlign w:val="center"/>
          </w:tcPr>
          <w:p w14:paraId="164CB00D"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IRRF a Compensar</w:t>
            </w:r>
          </w:p>
        </w:tc>
        <w:tc>
          <w:tcPr>
            <w:tcW w:w="1134" w:type="dxa"/>
            <w:shd w:val="clear" w:color="auto" w:fill="auto"/>
            <w:noWrap/>
            <w:tcMar>
              <w:top w:w="0" w:type="dxa"/>
              <w:left w:w="70" w:type="dxa"/>
              <w:bottom w:w="0" w:type="dxa"/>
              <w:right w:w="70" w:type="dxa"/>
            </w:tcMar>
            <w:vAlign w:val="center"/>
          </w:tcPr>
          <w:p w14:paraId="170AAFF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566</w:t>
            </w:r>
          </w:p>
        </w:tc>
        <w:tc>
          <w:tcPr>
            <w:tcW w:w="1134" w:type="dxa"/>
            <w:shd w:val="clear" w:color="auto" w:fill="auto"/>
            <w:tcMar>
              <w:top w:w="0" w:type="dxa"/>
              <w:left w:w="70" w:type="dxa"/>
              <w:bottom w:w="0" w:type="dxa"/>
              <w:right w:w="70" w:type="dxa"/>
            </w:tcMar>
            <w:vAlign w:val="center"/>
          </w:tcPr>
          <w:p w14:paraId="100DC7B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263</w:t>
            </w:r>
          </w:p>
        </w:tc>
        <w:tc>
          <w:tcPr>
            <w:tcW w:w="1134" w:type="dxa"/>
            <w:shd w:val="clear" w:color="auto" w:fill="auto"/>
            <w:tcMar>
              <w:top w:w="0" w:type="dxa"/>
              <w:left w:w="70" w:type="dxa"/>
              <w:bottom w:w="0" w:type="dxa"/>
              <w:right w:w="70" w:type="dxa"/>
            </w:tcMar>
            <w:vAlign w:val="center"/>
          </w:tcPr>
          <w:p w14:paraId="7BB36C4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(263)</w:t>
            </w:r>
          </w:p>
        </w:tc>
        <w:tc>
          <w:tcPr>
            <w:tcW w:w="1134" w:type="dxa"/>
            <w:shd w:val="clear" w:color="auto" w:fill="auto"/>
            <w:tcMar>
              <w:top w:w="0" w:type="dxa"/>
              <w:left w:w="70" w:type="dxa"/>
              <w:bottom w:w="0" w:type="dxa"/>
              <w:right w:w="70" w:type="dxa"/>
            </w:tcMar>
            <w:vAlign w:val="center"/>
          </w:tcPr>
          <w:p w14:paraId="2D4EC85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566</w:t>
            </w:r>
          </w:p>
        </w:tc>
      </w:tr>
      <w:tr w:rsidR="0014550A" w14:paraId="2CD4E905" w14:textId="77777777" w:rsidTr="007E2BE3">
        <w:trPr>
          <w:trHeight w:val="227"/>
        </w:trPr>
        <w:tc>
          <w:tcPr>
            <w:tcW w:w="5358"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B8A5E09"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646585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94.022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3B89A24" w14:textId="5338CDAF"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842.68</w:t>
            </w:r>
            <w:r w:rsidR="00D217D1">
              <w:rPr>
                <w:rFonts w:eastAsia="Times New Roman" w:cs="Calibri"/>
                <w:b/>
                <w:bCs/>
                <w:color w:val="000000"/>
                <w:sz w:val="16"/>
                <w:szCs w:val="16"/>
              </w:rPr>
              <w:t>6</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BFE0CF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(936.142)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C43B71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566</w:t>
            </w:r>
          </w:p>
        </w:tc>
      </w:tr>
    </w:tbl>
    <w:p w14:paraId="0542E550" w14:textId="77777777" w:rsidR="00CF5ECF" w:rsidRDefault="00CF5ECF" w:rsidP="003B2C52">
      <w:pPr>
        <w:spacing w:before="120" w:line="240" w:lineRule="auto"/>
        <w:jc w:val="both"/>
        <w:rPr>
          <w:rFonts w:cstheme="minorHAnsi"/>
          <w:b/>
          <w:sz w:val="20"/>
        </w:rPr>
      </w:pPr>
    </w:p>
    <w:p w14:paraId="5A28AE0F" w14:textId="22ADEBFC" w:rsidR="0014550A" w:rsidRDefault="008B0B22" w:rsidP="003B2C52">
      <w:pPr>
        <w:spacing w:before="120" w:line="240" w:lineRule="auto"/>
        <w:jc w:val="both"/>
        <w:rPr>
          <w:rFonts w:cstheme="minorHAnsi"/>
          <w:b/>
          <w:sz w:val="20"/>
        </w:rPr>
      </w:pPr>
      <w:r w:rsidRPr="00B36334">
        <w:rPr>
          <w:rFonts w:cstheme="minorHAnsi"/>
          <w:b/>
          <w:sz w:val="20"/>
        </w:rPr>
        <w:lastRenderedPageBreak/>
        <w:t>b) Crédito Previdenciário a Compensar</w:t>
      </w:r>
    </w:p>
    <w:p w14:paraId="65AA5DD0" w14:textId="7FA4247E" w:rsidR="00754320" w:rsidRPr="000B143B" w:rsidRDefault="00754320" w:rsidP="003B2C52">
      <w:pPr>
        <w:spacing w:before="120" w:line="240" w:lineRule="auto"/>
        <w:jc w:val="both"/>
        <w:rPr>
          <w:rFonts w:cstheme="minorHAnsi"/>
          <w:sz w:val="20"/>
          <w:szCs w:val="20"/>
        </w:rPr>
      </w:pPr>
      <w:r w:rsidRPr="000B143B">
        <w:rPr>
          <w:rFonts w:cstheme="minorHAnsi"/>
          <w:sz w:val="20"/>
          <w:szCs w:val="20"/>
        </w:rPr>
        <w:t xml:space="preserve">Em dezembro de 2023, conforme cálculos apresentados pela </w:t>
      </w:r>
      <w:r w:rsidR="000F1DAF" w:rsidRPr="00033FF8">
        <w:rPr>
          <w:rFonts w:cstheme="minorHAnsi"/>
          <w:sz w:val="20"/>
          <w:szCs w:val="20"/>
        </w:rPr>
        <w:t>Superintendência de Gestão de Pessoas –</w:t>
      </w:r>
      <w:r w:rsidR="000F1DAF">
        <w:rPr>
          <w:rFonts w:cstheme="minorHAnsi"/>
          <w:sz w:val="20"/>
          <w:szCs w:val="20"/>
        </w:rPr>
        <w:t xml:space="preserve"> </w:t>
      </w:r>
      <w:r w:rsidR="000F1DAF" w:rsidRPr="00B36334">
        <w:rPr>
          <w:rFonts w:cstheme="minorHAnsi"/>
          <w:sz w:val="20"/>
        </w:rPr>
        <w:t>SUGEP</w:t>
      </w:r>
      <w:r w:rsidR="000F1DAF" w:rsidRPr="000B143B">
        <w:rPr>
          <w:rFonts w:cstheme="minorHAnsi"/>
          <w:sz w:val="20"/>
          <w:szCs w:val="20"/>
        </w:rPr>
        <w:t xml:space="preserve">, </w:t>
      </w:r>
      <w:r w:rsidRPr="000B143B">
        <w:rPr>
          <w:rFonts w:cstheme="minorHAnsi"/>
          <w:sz w:val="20"/>
          <w:szCs w:val="20"/>
        </w:rPr>
        <w:t>foi apropriado na conta de INSS a compensar o valor de R$</w:t>
      </w:r>
      <w:r>
        <w:rPr>
          <w:rFonts w:cstheme="minorHAnsi"/>
          <w:sz w:val="20"/>
          <w:szCs w:val="20"/>
        </w:rPr>
        <w:t xml:space="preserve"> </w:t>
      </w:r>
      <w:r w:rsidRPr="000B143B">
        <w:rPr>
          <w:rFonts w:cstheme="minorHAnsi"/>
          <w:sz w:val="20"/>
          <w:szCs w:val="20"/>
        </w:rPr>
        <w:t>17,82 mil referente a salário maternidade não abatido da guia recolhimento do INSS de dezembro de 2021</w:t>
      </w:r>
      <w:r>
        <w:rPr>
          <w:rFonts w:cstheme="minorHAnsi"/>
          <w:sz w:val="20"/>
          <w:szCs w:val="20"/>
        </w:rPr>
        <w:t xml:space="preserve">. Mensalmente é apropriada a </w:t>
      </w:r>
      <w:r w:rsidRPr="000B143B">
        <w:rPr>
          <w:rFonts w:cstheme="minorHAnsi"/>
          <w:sz w:val="20"/>
          <w:szCs w:val="20"/>
        </w:rPr>
        <w:t>respectiva</w:t>
      </w:r>
      <w:r>
        <w:rPr>
          <w:rFonts w:cstheme="minorHAnsi"/>
          <w:sz w:val="20"/>
          <w:szCs w:val="20"/>
        </w:rPr>
        <w:t xml:space="preserve"> </w:t>
      </w:r>
      <w:r w:rsidRPr="000B143B">
        <w:rPr>
          <w:rFonts w:cstheme="minorHAnsi"/>
          <w:sz w:val="20"/>
          <w:szCs w:val="20"/>
        </w:rPr>
        <w:t>atualização financeira do crédito.</w:t>
      </w:r>
    </w:p>
    <w:tbl>
      <w:tblPr>
        <w:tblW w:w="5000" w:type="pct"/>
        <w:tblCellMar>
          <w:left w:w="10" w:type="dxa"/>
          <w:right w:w="10" w:type="dxa"/>
        </w:tblCellMar>
        <w:tblLook w:val="0000" w:firstRow="0" w:lastRow="0" w:firstColumn="0" w:lastColumn="0" w:noHBand="0" w:noVBand="0"/>
      </w:tblPr>
      <w:tblGrid>
        <w:gridCol w:w="6954"/>
        <w:gridCol w:w="1171"/>
        <w:gridCol w:w="1171"/>
        <w:gridCol w:w="1171"/>
      </w:tblGrid>
      <w:tr w:rsidR="0014550A" w14:paraId="2427C1C6" w14:textId="77777777" w:rsidTr="007E2BE3">
        <w:trPr>
          <w:trHeight w:val="227"/>
        </w:trPr>
        <w:tc>
          <w:tcPr>
            <w:tcW w:w="6735" w:type="dxa"/>
            <w:tcBorders>
              <w:bottom w:val="single" w:sz="8" w:space="0" w:color="000000"/>
            </w:tcBorders>
            <w:shd w:val="clear" w:color="auto" w:fill="DEEAF6"/>
            <w:noWrap/>
            <w:tcMar>
              <w:top w:w="0" w:type="dxa"/>
              <w:left w:w="70" w:type="dxa"/>
              <w:bottom w:w="0" w:type="dxa"/>
              <w:right w:w="70" w:type="dxa"/>
            </w:tcMar>
            <w:vAlign w:val="center"/>
          </w:tcPr>
          <w:p w14:paraId="2A61CE38"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Crédito Previdenciários a Compensar</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D0C6689" w14:textId="77777777" w:rsidR="00525221"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Saldo em </w:t>
            </w:r>
          </w:p>
          <w:p w14:paraId="0530FFF5" w14:textId="014EF4A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8761EE7" w14:textId="77777777" w:rsidR="00525221" w:rsidRDefault="00093893">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Atualização </w:t>
            </w:r>
          </w:p>
          <w:p w14:paraId="43D803AA" w14:textId="3AC8E7EC" w:rsidR="0014550A" w:rsidRDefault="00093893">
            <w:pPr>
              <w:spacing w:after="0" w:line="240" w:lineRule="auto"/>
              <w:jc w:val="right"/>
              <w:rPr>
                <w:rFonts w:eastAsia="Times New Roman" w:cs="Calibri"/>
                <w:b/>
                <w:bCs/>
                <w:color w:val="000000"/>
                <w:sz w:val="16"/>
                <w:szCs w:val="16"/>
              </w:rPr>
            </w:pPr>
            <w:r>
              <w:rPr>
                <w:rFonts w:eastAsia="Times New Roman" w:cs="Calibri"/>
                <w:b/>
                <w:bCs/>
                <w:color w:val="000000"/>
                <w:sz w:val="16"/>
                <w:szCs w:val="16"/>
              </w:rPr>
              <w:t>monetária</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B752825" w14:textId="77777777" w:rsidR="00525221"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Saldo em </w:t>
            </w:r>
          </w:p>
          <w:p w14:paraId="51116A4C" w14:textId="6FC674A1"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r>
      <w:tr w:rsidR="0014550A" w14:paraId="1E4CD793" w14:textId="77777777" w:rsidTr="007E2BE3">
        <w:trPr>
          <w:trHeight w:val="227"/>
        </w:trPr>
        <w:tc>
          <w:tcPr>
            <w:tcW w:w="6735" w:type="dxa"/>
            <w:shd w:val="clear" w:color="auto" w:fill="auto"/>
            <w:noWrap/>
            <w:tcMar>
              <w:top w:w="0" w:type="dxa"/>
              <w:left w:w="70" w:type="dxa"/>
              <w:bottom w:w="0" w:type="dxa"/>
              <w:right w:w="70" w:type="dxa"/>
            </w:tcMar>
            <w:vAlign w:val="center"/>
          </w:tcPr>
          <w:p w14:paraId="24418C71" w14:textId="2CACD1C6" w:rsidR="0014550A" w:rsidRDefault="00352B7E">
            <w:pPr>
              <w:spacing w:after="0" w:line="240" w:lineRule="auto"/>
              <w:rPr>
                <w:rFonts w:eastAsia="Times New Roman" w:cs="Calibri"/>
                <w:color w:val="000000"/>
                <w:sz w:val="16"/>
                <w:szCs w:val="16"/>
              </w:rPr>
            </w:pPr>
            <w:r>
              <w:rPr>
                <w:rFonts w:eastAsia="Times New Roman" w:cs="Calibri"/>
                <w:color w:val="000000"/>
                <w:sz w:val="16"/>
                <w:szCs w:val="16"/>
              </w:rPr>
              <w:t>INSS a Compensar</w:t>
            </w:r>
          </w:p>
        </w:tc>
        <w:tc>
          <w:tcPr>
            <w:tcW w:w="1134" w:type="dxa"/>
            <w:shd w:val="clear" w:color="auto" w:fill="auto"/>
            <w:tcMar>
              <w:top w:w="0" w:type="dxa"/>
              <w:left w:w="70" w:type="dxa"/>
              <w:bottom w:w="0" w:type="dxa"/>
              <w:right w:w="70" w:type="dxa"/>
            </w:tcMar>
            <w:vAlign w:val="center"/>
          </w:tcPr>
          <w:p w14:paraId="01B597C8"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17.823</w:t>
            </w:r>
          </w:p>
        </w:tc>
        <w:tc>
          <w:tcPr>
            <w:tcW w:w="1134" w:type="dxa"/>
            <w:shd w:val="clear" w:color="auto" w:fill="auto"/>
            <w:noWrap/>
            <w:tcMar>
              <w:top w:w="0" w:type="dxa"/>
              <w:left w:w="70" w:type="dxa"/>
              <w:bottom w:w="0" w:type="dxa"/>
              <w:right w:w="70" w:type="dxa"/>
            </w:tcMar>
            <w:vAlign w:val="center"/>
          </w:tcPr>
          <w:p w14:paraId="2E8C8722" w14:textId="4DEA5E8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5.19</w:t>
            </w:r>
            <w:r w:rsidR="000162CF">
              <w:rPr>
                <w:rFonts w:eastAsia="Times New Roman" w:cs="Calibri"/>
                <w:color w:val="000000"/>
                <w:sz w:val="16"/>
                <w:szCs w:val="16"/>
              </w:rPr>
              <w:t>6</w:t>
            </w:r>
          </w:p>
        </w:tc>
        <w:tc>
          <w:tcPr>
            <w:tcW w:w="1134" w:type="dxa"/>
            <w:shd w:val="clear" w:color="auto" w:fill="auto"/>
            <w:tcMar>
              <w:top w:w="0" w:type="dxa"/>
              <w:left w:w="70" w:type="dxa"/>
              <w:bottom w:w="0" w:type="dxa"/>
              <w:right w:w="70" w:type="dxa"/>
            </w:tcMar>
            <w:vAlign w:val="center"/>
          </w:tcPr>
          <w:p w14:paraId="6028F506" w14:textId="4B4F8ECF"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23.01</w:t>
            </w:r>
            <w:r w:rsidR="000162CF">
              <w:rPr>
                <w:rFonts w:eastAsia="Times New Roman" w:cs="Calibri"/>
                <w:color w:val="000000"/>
                <w:sz w:val="16"/>
                <w:szCs w:val="16"/>
              </w:rPr>
              <w:t>9</w:t>
            </w:r>
          </w:p>
        </w:tc>
      </w:tr>
      <w:tr w:rsidR="0014550A" w14:paraId="5ECCFD78" w14:textId="77777777" w:rsidTr="007E2BE3">
        <w:trPr>
          <w:trHeight w:val="227"/>
        </w:trPr>
        <w:tc>
          <w:tcPr>
            <w:tcW w:w="673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4F6E791"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de Crédito Previdenciário a Compensar</w:t>
            </w:r>
          </w:p>
        </w:tc>
        <w:tc>
          <w:tcPr>
            <w:tcW w:w="1134"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0F1E4BE4"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17.823</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85235BC" w14:textId="36E24069"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5.19</w:t>
            </w:r>
            <w:r w:rsidR="000162CF">
              <w:rPr>
                <w:rFonts w:eastAsia="Times New Roman" w:cs="Calibri"/>
                <w:b/>
                <w:bCs/>
                <w:color w:val="000000"/>
                <w:sz w:val="16"/>
                <w:szCs w:val="16"/>
              </w:rPr>
              <w:t>6</w:t>
            </w:r>
          </w:p>
        </w:tc>
        <w:tc>
          <w:tcPr>
            <w:tcW w:w="1134"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24E420D9" w14:textId="4CEECC19"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23.01</w:t>
            </w:r>
            <w:r w:rsidR="000162CF">
              <w:rPr>
                <w:rFonts w:eastAsia="Times New Roman" w:cs="Calibri"/>
                <w:b/>
                <w:bCs/>
                <w:color w:val="000000"/>
                <w:sz w:val="16"/>
                <w:szCs w:val="16"/>
              </w:rPr>
              <w:t>9</w:t>
            </w:r>
          </w:p>
        </w:tc>
      </w:tr>
    </w:tbl>
    <w:p w14:paraId="1A2391CB" w14:textId="77777777" w:rsidR="0014550A" w:rsidRDefault="0014550A">
      <w:pPr>
        <w:spacing w:after="0"/>
        <w:jc w:val="both"/>
        <w:rPr>
          <w:rFonts w:cs="Calibri"/>
          <w:sz w:val="20"/>
        </w:rPr>
      </w:pPr>
    </w:p>
    <w:p w14:paraId="619CD716" w14:textId="77777777" w:rsidR="0014550A" w:rsidRPr="00851F4C" w:rsidRDefault="008B0B22" w:rsidP="00851F4C">
      <w:pPr>
        <w:pStyle w:val="Ttulo1"/>
      </w:pPr>
      <w:bookmarkStart w:id="56" w:name="_Toc152230727"/>
      <w:bookmarkStart w:id="57" w:name="_Toc167729655"/>
      <w:bookmarkStart w:id="58" w:name="_Toc176192597"/>
      <w:bookmarkStart w:id="59" w:name="_Toc184990317"/>
      <w:r w:rsidRPr="00851F4C">
        <w:t>7 – Termos de Execução Descentralizada (TEDs) e Acordos de Parceria</w:t>
      </w:r>
      <w:bookmarkEnd w:id="56"/>
      <w:bookmarkEnd w:id="57"/>
      <w:bookmarkEnd w:id="58"/>
      <w:bookmarkEnd w:id="59"/>
    </w:p>
    <w:p w14:paraId="54327BF4" w14:textId="46B9ABEE" w:rsidR="00786BBE" w:rsidRPr="00B36334" w:rsidRDefault="00786BBE" w:rsidP="00786BBE">
      <w:pPr>
        <w:spacing w:before="120"/>
        <w:jc w:val="both"/>
        <w:rPr>
          <w:sz w:val="20"/>
          <w:szCs w:val="20"/>
        </w:rPr>
      </w:pPr>
      <w:r w:rsidRPr="00BE6D82">
        <w:rPr>
          <w:sz w:val="20"/>
          <w:szCs w:val="20"/>
        </w:rPr>
        <w:t xml:space="preserve">O saldo total dos </w:t>
      </w:r>
      <w:r>
        <w:rPr>
          <w:sz w:val="20"/>
          <w:szCs w:val="20"/>
        </w:rPr>
        <w:t>TEDs</w:t>
      </w:r>
      <w:r w:rsidRPr="00BE6D82">
        <w:rPr>
          <w:sz w:val="20"/>
          <w:szCs w:val="20"/>
        </w:rPr>
        <w:t xml:space="preserve"> e dos Acordos de Parceria ao final </w:t>
      </w:r>
      <w:r w:rsidR="00491177">
        <w:rPr>
          <w:sz w:val="20"/>
          <w:szCs w:val="20"/>
        </w:rPr>
        <w:t>são compostos pelos seguintes valores</w:t>
      </w:r>
      <w:r>
        <w:rPr>
          <w:sz w:val="20"/>
          <w:szCs w:val="20"/>
        </w:rPr>
        <w:t>:</w:t>
      </w:r>
      <w:r w:rsidRPr="00BE6D82">
        <w:rPr>
          <w:sz w:val="20"/>
          <w:szCs w:val="20"/>
        </w:rPr>
        <w:t xml:space="preserve"> </w:t>
      </w:r>
    </w:p>
    <w:tbl>
      <w:tblPr>
        <w:tblW w:w="5000" w:type="pct"/>
        <w:tblCellMar>
          <w:left w:w="10" w:type="dxa"/>
          <w:right w:w="10" w:type="dxa"/>
        </w:tblCellMar>
        <w:tblLook w:val="0000" w:firstRow="0" w:lastRow="0" w:firstColumn="0" w:lastColumn="0" w:noHBand="0" w:noVBand="0"/>
      </w:tblPr>
      <w:tblGrid>
        <w:gridCol w:w="8115"/>
        <w:gridCol w:w="1176"/>
        <w:gridCol w:w="1176"/>
      </w:tblGrid>
      <w:tr w:rsidR="0014550A" w14:paraId="2B28C736" w14:textId="77777777" w:rsidTr="007E2BE3">
        <w:trPr>
          <w:trHeight w:hRule="exact" w:val="227"/>
        </w:trPr>
        <w:tc>
          <w:tcPr>
            <w:tcW w:w="7823" w:type="dxa"/>
            <w:tcBorders>
              <w:bottom w:val="single" w:sz="8" w:space="0" w:color="000000"/>
            </w:tcBorders>
            <w:shd w:val="clear" w:color="auto" w:fill="DEEAF6"/>
            <w:noWrap/>
            <w:tcMar>
              <w:top w:w="0" w:type="dxa"/>
              <w:left w:w="70" w:type="dxa"/>
              <w:bottom w:w="0" w:type="dxa"/>
              <w:right w:w="70" w:type="dxa"/>
            </w:tcMar>
            <w:vAlign w:val="center"/>
          </w:tcPr>
          <w:p w14:paraId="2E1FF4C6" w14:textId="77777777" w:rsidR="0014550A" w:rsidRDefault="008B0B22">
            <w:pPr>
              <w:spacing w:after="0" w:line="240" w:lineRule="auto"/>
              <w:rPr>
                <w:rFonts w:eastAsia="Times New Roman" w:cs="Calibri"/>
                <w:color w:val="000000"/>
              </w:rPr>
            </w:pPr>
            <w:r>
              <w:rPr>
                <w:rFonts w:eastAsia="Times New Roman" w:cs="Calibri"/>
                <w:color w:val="000000"/>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1AFE2E1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43BF4B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62A1B571" w14:textId="77777777" w:rsidTr="007E2BE3">
        <w:trPr>
          <w:trHeight w:hRule="exact" w:val="227"/>
        </w:trPr>
        <w:tc>
          <w:tcPr>
            <w:tcW w:w="7823" w:type="dxa"/>
            <w:shd w:val="clear" w:color="auto" w:fill="auto"/>
            <w:noWrap/>
            <w:tcMar>
              <w:top w:w="0" w:type="dxa"/>
              <w:left w:w="70" w:type="dxa"/>
              <w:bottom w:w="0" w:type="dxa"/>
              <w:right w:w="70" w:type="dxa"/>
            </w:tcMar>
            <w:vAlign w:val="center"/>
          </w:tcPr>
          <w:p w14:paraId="566F2035" w14:textId="77777777" w:rsidR="0014550A" w:rsidRDefault="008B0B22">
            <w:pPr>
              <w:spacing w:after="0" w:line="240" w:lineRule="auto"/>
            </w:pPr>
            <w:r>
              <w:rPr>
                <w:rFonts w:eastAsia="Times New Roman" w:cs="Calibri"/>
                <w:color w:val="000000"/>
                <w:sz w:val="16"/>
                <w:szCs w:val="16"/>
              </w:rPr>
              <w:t xml:space="preserve">Termos de Execução Descentralizada </w:t>
            </w:r>
            <w:r>
              <w:rPr>
                <w:rFonts w:eastAsia="Times New Roman" w:cs="Calibri"/>
                <w:color w:val="2E74B5"/>
                <w:sz w:val="16"/>
                <w:szCs w:val="16"/>
              </w:rPr>
              <w:t>(a)</w:t>
            </w:r>
          </w:p>
        </w:tc>
        <w:tc>
          <w:tcPr>
            <w:tcW w:w="1134" w:type="dxa"/>
            <w:shd w:val="clear" w:color="auto" w:fill="auto"/>
            <w:noWrap/>
            <w:tcMar>
              <w:top w:w="0" w:type="dxa"/>
              <w:left w:w="70" w:type="dxa"/>
              <w:bottom w:w="0" w:type="dxa"/>
              <w:right w:w="70" w:type="dxa"/>
            </w:tcMar>
            <w:vAlign w:val="center"/>
          </w:tcPr>
          <w:p w14:paraId="003376F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45.710.008</w:t>
            </w:r>
          </w:p>
        </w:tc>
        <w:tc>
          <w:tcPr>
            <w:tcW w:w="1134" w:type="dxa"/>
            <w:shd w:val="clear" w:color="auto" w:fill="auto"/>
            <w:tcMar>
              <w:top w:w="0" w:type="dxa"/>
              <w:left w:w="70" w:type="dxa"/>
              <w:bottom w:w="0" w:type="dxa"/>
              <w:right w:w="70" w:type="dxa"/>
            </w:tcMar>
            <w:vAlign w:val="center"/>
          </w:tcPr>
          <w:p w14:paraId="516674F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35.008.489</w:t>
            </w:r>
          </w:p>
        </w:tc>
      </w:tr>
      <w:tr w:rsidR="0014550A" w14:paraId="2B619CCC" w14:textId="77777777" w:rsidTr="007E2BE3">
        <w:trPr>
          <w:trHeight w:hRule="exact" w:val="227"/>
        </w:trPr>
        <w:tc>
          <w:tcPr>
            <w:tcW w:w="7823" w:type="dxa"/>
            <w:tcBorders>
              <w:bottom w:val="single" w:sz="8" w:space="0" w:color="000000"/>
            </w:tcBorders>
            <w:shd w:val="clear" w:color="auto" w:fill="auto"/>
            <w:noWrap/>
            <w:tcMar>
              <w:top w:w="0" w:type="dxa"/>
              <w:left w:w="70" w:type="dxa"/>
              <w:bottom w:w="0" w:type="dxa"/>
              <w:right w:w="70" w:type="dxa"/>
            </w:tcMar>
            <w:vAlign w:val="center"/>
          </w:tcPr>
          <w:p w14:paraId="70BAA17D" w14:textId="77777777" w:rsidR="0014550A" w:rsidRDefault="008B0B22">
            <w:pPr>
              <w:spacing w:after="0" w:line="240" w:lineRule="auto"/>
            </w:pPr>
            <w:r>
              <w:rPr>
                <w:rFonts w:eastAsia="Times New Roman" w:cs="Calibri"/>
                <w:color w:val="000000"/>
                <w:sz w:val="16"/>
                <w:szCs w:val="16"/>
              </w:rPr>
              <w:t xml:space="preserve">Acordos de Parceria </w:t>
            </w:r>
            <w:r>
              <w:rPr>
                <w:rFonts w:eastAsia="Times New Roman" w:cs="Calibri"/>
                <w:color w:val="2E74B5"/>
                <w:sz w:val="16"/>
                <w:szCs w:val="16"/>
              </w:rPr>
              <w:t>(b)</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2D238C3" w14:textId="1B840728"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22.860.30</w:t>
            </w:r>
            <w:r w:rsidR="00AD2A50">
              <w:rPr>
                <w:rFonts w:eastAsia="Times New Roman" w:cs="Calibri"/>
                <w:color w:val="000000"/>
                <w:sz w:val="16"/>
                <w:szCs w:val="16"/>
              </w:rPr>
              <w:t>6</w:t>
            </w:r>
          </w:p>
        </w:tc>
        <w:tc>
          <w:tcPr>
            <w:tcW w:w="1134" w:type="dxa"/>
            <w:tcBorders>
              <w:bottom w:val="single" w:sz="8" w:space="0" w:color="000000"/>
            </w:tcBorders>
            <w:shd w:val="clear" w:color="auto" w:fill="auto"/>
            <w:tcMar>
              <w:top w:w="0" w:type="dxa"/>
              <w:left w:w="70" w:type="dxa"/>
              <w:bottom w:w="0" w:type="dxa"/>
              <w:right w:w="70" w:type="dxa"/>
            </w:tcMar>
            <w:vAlign w:val="center"/>
          </w:tcPr>
          <w:p w14:paraId="15D8708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19.989.035</w:t>
            </w:r>
          </w:p>
        </w:tc>
      </w:tr>
      <w:tr w:rsidR="0014550A" w14:paraId="447AE2DE" w14:textId="77777777" w:rsidTr="007E2BE3">
        <w:trPr>
          <w:trHeight w:hRule="exact" w:val="227"/>
        </w:trPr>
        <w:tc>
          <w:tcPr>
            <w:tcW w:w="7823" w:type="dxa"/>
            <w:tcBorders>
              <w:bottom w:val="single" w:sz="8" w:space="0" w:color="000000"/>
            </w:tcBorders>
            <w:shd w:val="clear" w:color="auto" w:fill="DEEAF6"/>
            <w:noWrap/>
            <w:tcMar>
              <w:top w:w="0" w:type="dxa"/>
              <w:left w:w="70" w:type="dxa"/>
              <w:bottom w:w="0" w:type="dxa"/>
              <w:right w:w="70" w:type="dxa"/>
            </w:tcMar>
            <w:vAlign w:val="center"/>
          </w:tcPr>
          <w:p w14:paraId="5AC908F6"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ativo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D69B0D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68.570.314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AB1078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54.997.524</w:t>
            </w:r>
          </w:p>
        </w:tc>
      </w:tr>
    </w:tbl>
    <w:p w14:paraId="395E3F28" w14:textId="77777777" w:rsidR="0014550A" w:rsidRDefault="008B0B22">
      <w:pPr>
        <w:widowControl w:val="0"/>
        <w:tabs>
          <w:tab w:val="left" w:pos="709"/>
        </w:tabs>
        <w:spacing w:before="120"/>
        <w:jc w:val="both"/>
        <w:rPr>
          <w:rFonts w:cs="Calibri"/>
          <w:b/>
          <w:bCs/>
          <w:sz w:val="20"/>
          <w:szCs w:val="20"/>
        </w:rPr>
      </w:pPr>
      <w:r>
        <w:rPr>
          <w:rFonts w:cs="Calibri"/>
          <w:b/>
          <w:bCs/>
          <w:sz w:val="20"/>
          <w:szCs w:val="20"/>
        </w:rPr>
        <w:t>a) Termos de Execução Descentralizada</w:t>
      </w:r>
    </w:p>
    <w:p w14:paraId="6FA9B992" w14:textId="77777777" w:rsidR="0014550A" w:rsidRDefault="008B0B22" w:rsidP="003B2C52">
      <w:pPr>
        <w:tabs>
          <w:tab w:val="left" w:pos="709"/>
        </w:tabs>
        <w:spacing w:before="120" w:line="240" w:lineRule="auto"/>
        <w:jc w:val="both"/>
        <w:rPr>
          <w:rFonts w:cs="Calibri"/>
          <w:sz w:val="20"/>
          <w:szCs w:val="20"/>
        </w:rPr>
      </w:pPr>
      <w:r>
        <w:rPr>
          <w:rFonts w:cs="Calibri"/>
          <w:sz w:val="20"/>
          <w:szCs w:val="20"/>
        </w:rPr>
        <w:t>Os TEDs celebrados entre a Infra S.A. e Órgãos vinculados à União para execução de serviços de interesse público, com valor a comprovar em 30 de junho de 2024, são:</w:t>
      </w:r>
    </w:p>
    <w:tbl>
      <w:tblPr>
        <w:tblW w:w="5000" w:type="pct"/>
        <w:tblCellMar>
          <w:left w:w="70" w:type="dxa"/>
          <w:right w:w="70" w:type="dxa"/>
        </w:tblCellMar>
        <w:tblLook w:val="04A0" w:firstRow="1" w:lastRow="0" w:firstColumn="1" w:lastColumn="0" w:noHBand="0" w:noVBand="1"/>
      </w:tblPr>
      <w:tblGrid>
        <w:gridCol w:w="1152"/>
        <w:gridCol w:w="1153"/>
        <w:gridCol w:w="2831"/>
        <w:gridCol w:w="743"/>
        <w:gridCol w:w="1147"/>
        <w:gridCol w:w="1147"/>
        <w:gridCol w:w="1147"/>
        <w:gridCol w:w="1147"/>
      </w:tblGrid>
      <w:tr w:rsidR="00CF17FE" w:rsidRPr="00CF17FE" w14:paraId="7F48AA42" w14:textId="77777777" w:rsidTr="001F4D16">
        <w:trPr>
          <w:trHeight w:val="227"/>
        </w:trPr>
        <w:tc>
          <w:tcPr>
            <w:tcW w:w="1138" w:type="dxa"/>
            <w:tcBorders>
              <w:top w:val="nil"/>
              <w:left w:val="nil"/>
              <w:bottom w:val="single" w:sz="8" w:space="0" w:color="000000" w:themeColor="text1"/>
              <w:right w:val="nil"/>
            </w:tcBorders>
            <w:shd w:val="clear" w:color="auto" w:fill="DEEAF6"/>
            <w:noWrap/>
            <w:vAlign w:val="center"/>
            <w:hideMark/>
          </w:tcPr>
          <w:p w14:paraId="0924DF61" w14:textId="77777777" w:rsidR="00CF17FE" w:rsidRPr="00CF17FE" w:rsidRDefault="00CF17FE" w:rsidP="00CF17FE">
            <w:pPr>
              <w:suppressAutoHyphens w:val="0"/>
              <w:autoSpaceDN/>
              <w:spacing w:after="0" w:line="240" w:lineRule="auto"/>
              <w:rPr>
                <w:rFonts w:eastAsia="Times New Roman" w:cs="Calibri"/>
                <w:b/>
                <w:bCs/>
                <w:color w:val="000000"/>
                <w:sz w:val="16"/>
                <w:szCs w:val="16"/>
              </w:rPr>
            </w:pPr>
            <w:r w:rsidRPr="00CF17FE">
              <w:rPr>
                <w:rFonts w:eastAsia="Times New Roman" w:cs="Calibri"/>
                <w:b/>
                <w:bCs/>
                <w:color w:val="000000"/>
                <w:sz w:val="16"/>
                <w:szCs w:val="16"/>
              </w:rPr>
              <w:t>N° TED</w:t>
            </w:r>
          </w:p>
        </w:tc>
        <w:tc>
          <w:tcPr>
            <w:tcW w:w="1140" w:type="dxa"/>
            <w:tcBorders>
              <w:top w:val="nil"/>
              <w:left w:val="nil"/>
              <w:bottom w:val="single" w:sz="8" w:space="0" w:color="000000" w:themeColor="text1"/>
              <w:right w:val="nil"/>
            </w:tcBorders>
            <w:shd w:val="clear" w:color="auto" w:fill="DEEAF6"/>
            <w:noWrap/>
            <w:vAlign w:val="center"/>
            <w:hideMark/>
          </w:tcPr>
          <w:p w14:paraId="669A3DEA" w14:textId="77777777" w:rsidR="00CF17FE" w:rsidRPr="00CF17FE" w:rsidRDefault="00CF17FE" w:rsidP="00F02CA0">
            <w:pPr>
              <w:suppressAutoHyphens w:val="0"/>
              <w:autoSpaceDN/>
              <w:spacing w:after="0" w:line="240" w:lineRule="auto"/>
              <w:jc w:val="center"/>
              <w:rPr>
                <w:rFonts w:eastAsia="Times New Roman" w:cs="Calibri"/>
                <w:b/>
                <w:bCs/>
                <w:color w:val="000000"/>
                <w:sz w:val="16"/>
                <w:szCs w:val="16"/>
              </w:rPr>
            </w:pPr>
            <w:r w:rsidRPr="00CF17FE">
              <w:rPr>
                <w:rFonts w:eastAsia="Times New Roman" w:cs="Calibri"/>
                <w:b/>
                <w:bCs/>
                <w:color w:val="000000"/>
                <w:sz w:val="16"/>
                <w:szCs w:val="16"/>
              </w:rPr>
              <w:t>SIAFI</w:t>
            </w:r>
          </w:p>
        </w:tc>
        <w:tc>
          <w:tcPr>
            <w:tcW w:w="2798" w:type="dxa"/>
            <w:tcBorders>
              <w:top w:val="nil"/>
              <w:left w:val="nil"/>
              <w:bottom w:val="single" w:sz="8" w:space="0" w:color="000000" w:themeColor="text1"/>
              <w:right w:val="nil"/>
            </w:tcBorders>
            <w:shd w:val="clear" w:color="auto" w:fill="DEEAF6"/>
            <w:noWrap/>
            <w:vAlign w:val="center"/>
            <w:hideMark/>
          </w:tcPr>
          <w:p w14:paraId="46462442" w14:textId="77777777" w:rsidR="00CF17FE" w:rsidRPr="00CF17FE" w:rsidRDefault="00CF17FE" w:rsidP="00CF17FE">
            <w:pPr>
              <w:suppressAutoHyphens w:val="0"/>
              <w:autoSpaceDN/>
              <w:spacing w:after="0" w:line="240" w:lineRule="auto"/>
              <w:rPr>
                <w:rFonts w:eastAsia="Times New Roman" w:cs="Calibri"/>
                <w:b/>
                <w:bCs/>
                <w:color w:val="000000"/>
                <w:sz w:val="16"/>
                <w:szCs w:val="16"/>
              </w:rPr>
            </w:pPr>
            <w:r w:rsidRPr="00CF17FE">
              <w:rPr>
                <w:rFonts w:eastAsia="Times New Roman" w:cs="Calibri"/>
                <w:b/>
                <w:bCs/>
                <w:color w:val="000000"/>
                <w:sz w:val="16"/>
                <w:szCs w:val="16"/>
              </w:rPr>
              <w:t>Órgão</w:t>
            </w:r>
          </w:p>
        </w:tc>
        <w:tc>
          <w:tcPr>
            <w:tcW w:w="734" w:type="dxa"/>
            <w:tcBorders>
              <w:top w:val="nil"/>
              <w:left w:val="nil"/>
              <w:bottom w:val="single" w:sz="8" w:space="0" w:color="000000" w:themeColor="text1"/>
              <w:right w:val="nil"/>
            </w:tcBorders>
            <w:shd w:val="clear" w:color="auto" w:fill="DEEAF6"/>
            <w:vAlign w:val="center"/>
            <w:hideMark/>
          </w:tcPr>
          <w:p w14:paraId="0BE9C12F" w14:textId="77777777" w:rsidR="00CF17FE" w:rsidRPr="00CF17FE" w:rsidRDefault="00CF17FE" w:rsidP="00CF17FE">
            <w:pPr>
              <w:suppressAutoHyphens w:val="0"/>
              <w:autoSpaceDN/>
              <w:spacing w:after="0" w:line="240" w:lineRule="auto"/>
              <w:jc w:val="center"/>
              <w:rPr>
                <w:rFonts w:eastAsia="Times New Roman" w:cs="Calibri"/>
                <w:b/>
                <w:bCs/>
                <w:color w:val="000000"/>
                <w:sz w:val="16"/>
                <w:szCs w:val="16"/>
              </w:rPr>
            </w:pPr>
            <w:r w:rsidRPr="00CF17FE">
              <w:rPr>
                <w:rFonts w:eastAsia="Times New Roman" w:cs="Calibri"/>
                <w:b/>
                <w:bCs/>
                <w:color w:val="000000"/>
                <w:sz w:val="16"/>
                <w:szCs w:val="16"/>
              </w:rPr>
              <w:t>Vigência</w:t>
            </w:r>
          </w:p>
        </w:tc>
        <w:tc>
          <w:tcPr>
            <w:tcW w:w="1134" w:type="dxa"/>
            <w:tcBorders>
              <w:top w:val="nil"/>
              <w:left w:val="nil"/>
              <w:bottom w:val="single" w:sz="8" w:space="0" w:color="000000" w:themeColor="text1"/>
              <w:right w:val="nil"/>
            </w:tcBorders>
            <w:shd w:val="clear" w:color="auto" w:fill="DEEAF6"/>
            <w:vAlign w:val="center"/>
            <w:hideMark/>
          </w:tcPr>
          <w:p w14:paraId="21A4ED4F" w14:textId="77777777" w:rsidR="00CF17FE" w:rsidRPr="00CF17FE" w:rsidRDefault="00CF17FE" w:rsidP="00CF17FE">
            <w:pPr>
              <w:suppressAutoHyphens w:val="0"/>
              <w:autoSpaceDN/>
              <w:spacing w:after="0" w:line="240" w:lineRule="auto"/>
              <w:jc w:val="right"/>
              <w:rPr>
                <w:rFonts w:eastAsia="Times New Roman" w:cs="Calibri"/>
                <w:b/>
                <w:bCs/>
                <w:color w:val="000000"/>
                <w:sz w:val="16"/>
                <w:szCs w:val="16"/>
              </w:rPr>
            </w:pPr>
            <w:r w:rsidRPr="00CF17FE">
              <w:rPr>
                <w:rFonts w:eastAsia="Times New Roman" w:cs="Calibri"/>
                <w:b/>
                <w:bCs/>
                <w:color w:val="000000"/>
                <w:sz w:val="16"/>
                <w:szCs w:val="16"/>
              </w:rPr>
              <w:t>31/12/2023</w:t>
            </w:r>
          </w:p>
        </w:tc>
        <w:tc>
          <w:tcPr>
            <w:tcW w:w="1134" w:type="dxa"/>
            <w:tcBorders>
              <w:top w:val="nil"/>
              <w:left w:val="nil"/>
              <w:bottom w:val="single" w:sz="8" w:space="0" w:color="000000" w:themeColor="text1"/>
              <w:right w:val="nil"/>
            </w:tcBorders>
            <w:shd w:val="clear" w:color="auto" w:fill="DEEAF6"/>
            <w:vAlign w:val="center"/>
            <w:hideMark/>
          </w:tcPr>
          <w:p w14:paraId="4F30C33E" w14:textId="77777777" w:rsidR="00CF17FE" w:rsidRPr="00CF17FE" w:rsidRDefault="00CF17FE" w:rsidP="00CF17FE">
            <w:pPr>
              <w:suppressAutoHyphens w:val="0"/>
              <w:autoSpaceDN/>
              <w:spacing w:after="0" w:line="240" w:lineRule="auto"/>
              <w:jc w:val="center"/>
              <w:rPr>
                <w:rFonts w:eastAsia="Times New Roman" w:cs="Calibri"/>
                <w:b/>
                <w:bCs/>
                <w:color w:val="000000"/>
                <w:sz w:val="16"/>
                <w:szCs w:val="16"/>
              </w:rPr>
            </w:pPr>
            <w:r w:rsidRPr="00CF17FE">
              <w:rPr>
                <w:rFonts w:eastAsia="Times New Roman" w:cs="Calibri"/>
                <w:b/>
                <w:bCs/>
                <w:color w:val="000000"/>
                <w:sz w:val="16"/>
                <w:szCs w:val="16"/>
              </w:rPr>
              <w:t>Repasse</w:t>
            </w:r>
          </w:p>
        </w:tc>
        <w:tc>
          <w:tcPr>
            <w:tcW w:w="1134" w:type="dxa"/>
            <w:tcBorders>
              <w:top w:val="nil"/>
              <w:left w:val="nil"/>
              <w:bottom w:val="single" w:sz="8" w:space="0" w:color="auto"/>
              <w:right w:val="nil"/>
            </w:tcBorders>
            <w:shd w:val="clear" w:color="auto" w:fill="DEEAF6"/>
            <w:vAlign w:val="center"/>
            <w:hideMark/>
          </w:tcPr>
          <w:p w14:paraId="1CBF0FAC" w14:textId="77777777" w:rsidR="00CF17FE" w:rsidRPr="00CF17FE" w:rsidRDefault="00CF17FE" w:rsidP="00CF17FE">
            <w:pPr>
              <w:suppressAutoHyphens w:val="0"/>
              <w:autoSpaceDN/>
              <w:spacing w:after="0" w:line="240" w:lineRule="auto"/>
              <w:jc w:val="center"/>
              <w:rPr>
                <w:rFonts w:eastAsia="Times New Roman" w:cs="Calibri"/>
                <w:b/>
                <w:bCs/>
                <w:color w:val="000000"/>
                <w:sz w:val="16"/>
                <w:szCs w:val="16"/>
              </w:rPr>
            </w:pPr>
            <w:r w:rsidRPr="00CF17FE">
              <w:rPr>
                <w:rFonts w:eastAsia="Times New Roman" w:cs="Calibri"/>
                <w:b/>
                <w:bCs/>
                <w:color w:val="000000"/>
                <w:sz w:val="16"/>
                <w:szCs w:val="16"/>
              </w:rPr>
              <w:t>Comprovação/ Devolução</w:t>
            </w:r>
          </w:p>
        </w:tc>
        <w:tc>
          <w:tcPr>
            <w:tcW w:w="1134" w:type="dxa"/>
            <w:tcBorders>
              <w:top w:val="nil"/>
              <w:left w:val="nil"/>
              <w:bottom w:val="single" w:sz="8" w:space="0" w:color="000000" w:themeColor="text1"/>
              <w:right w:val="nil"/>
            </w:tcBorders>
            <w:shd w:val="clear" w:color="auto" w:fill="DEEAF6"/>
            <w:vAlign w:val="center"/>
            <w:hideMark/>
          </w:tcPr>
          <w:p w14:paraId="68C8ED68" w14:textId="77777777" w:rsidR="00CF17FE" w:rsidRPr="00CF17FE" w:rsidRDefault="00CF17FE" w:rsidP="00CF17FE">
            <w:pPr>
              <w:suppressAutoHyphens w:val="0"/>
              <w:autoSpaceDN/>
              <w:spacing w:after="0" w:line="240" w:lineRule="auto"/>
              <w:jc w:val="right"/>
              <w:rPr>
                <w:rFonts w:eastAsia="Times New Roman" w:cs="Calibri"/>
                <w:b/>
                <w:bCs/>
                <w:color w:val="000000"/>
                <w:sz w:val="16"/>
                <w:szCs w:val="16"/>
              </w:rPr>
            </w:pPr>
            <w:r w:rsidRPr="00CF17FE">
              <w:rPr>
                <w:rFonts w:eastAsia="Times New Roman" w:cs="Calibri"/>
                <w:b/>
                <w:bCs/>
                <w:color w:val="000000"/>
                <w:sz w:val="16"/>
                <w:szCs w:val="16"/>
              </w:rPr>
              <w:t>30/06/2024</w:t>
            </w:r>
          </w:p>
        </w:tc>
      </w:tr>
      <w:tr w:rsidR="007A3980" w:rsidRPr="00CF17FE" w14:paraId="524DC0B2" w14:textId="77777777" w:rsidTr="001F4D16">
        <w:trPr>
          <w:trHeight w:val="227"/>
        </w:trPr>
        <w:tc>
          <w:tcPr>
            <w:tcW w:w="1138" w:type="dxa"/>
            <w:tcBorders>
              <w:top w:val="nil"/>
              <w:left w:val="nil"/>
              <w:bottom w:val="nil"/>
              <w:right w:val="nil"/>
            </w:tcBorders>
            <w:shd w:val="clear" w:color="auto" w:fill="auto"/>
            <w:noWrap/>
            <w:vAlign w:val="center"/>
            <w:hideMark/>
          </w:tcPr>
          <w:p w14:paraId="21B8B35E"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003/2013</w:t>
            </w:r>
          </w:p>
        </w:tc>
        <w:tc>
          <w:tcPr>
            <w:tcW w:w="1140" w:type="dxa"/>
            <w:tcBorders>
              <w:top w:val="nil"/>
              <w:left w:val="nil"/>
              <w:bottom w:val="nil"/>
              <w:right w:val="nil"/>
            </w:tcBorders>
            <w:shd w:val="clear" w:color="auto" w:fill="auto"/>
            <w:noWrap/>
            <w:vAlign w:val="center"/>
            <w:hideMark/>
          </w:tcPr>
          <w:p w14:paraId="45C5EDB2"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690654</w:t>
            </w:r>
          </w:p>
        </w:tc>
        <w:tc>
          <w:tcPr>
            <w:tcW w:w="2798" w:type="dxa"/>
            <w:tcBorders>
              <w:top w:val="nil"/>
              <w:left w:val="nil"/>
              <w:bottom w:val="nil"/>
              <w:right w:val="nil"/>
            </w:tcBorders>
            <w:shd w:val="clear" w:color="auto" w:fill="auto"/>
            <w:noWrap/>
            <w:vAlign w:val="center"/>
            <w:hideMark/>
          </w:tcPr>
          <w:p w14:paraId="553CA99E"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CBTU</w:t>
            </w:r>
          </w:p>
        </w:tc>
        <w:tc>
          <w:tcPr>
            <w:tcW w:w="734" w:type="dxa"/>
            <w:tcBorders>
              <w:top w:val="nil"/>
              <w:left w:val="nil"/>
              <w:bottom w:val="nil"/>
              <w:right w:val="nil"/>
            </w:tcBorders>
            <w:shd w:val="clear" w:color="auto" w:fill="auto"/>
            <w:noWrap/>
            <w:vAlign w:val="center"/>
            <w:hideMark/>
          </w:tcPr>
          <w:p w14:paraId="1343F814"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mar/21</w:t>
            </w:r>
          </w:p>
        </w:tc>
        <w:tc>
          <w:tcPr>
            <w:tcW w:w="1134" w:type="dxa"/>
            <w:tcBorders>
              <w:top w:val="nil"/>
              <w:left w:val="nil"/>
              <w:bottom w:val="nil"/>
              <w:right w:val="nil"/>
            </w:tcBorders>
            <w:shd w:val="clear" w:color="auto" w:fill="auto"/>
            <w:vAlign w:val="center"/>
            <w:hideMark/>
          </w:tcPr>
          <w:p w14:paraId="3190DD66"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71.948</w:t>
            </w:r>
          </w:p>
        </w:tc>
        <w:tc>
          <w:tcPr>
            <w:tcW w:w="1134" w:type="dxa"/>
            <w:tcBorders>
              <w:top w:val="nil"/>
              <w:left w:val="nil"/>
              <w:bottom w:val="nil"/>
              <w:right w:val="nil"/>
            </w:tcBorders>
            <w:shd w:val="clear" w:color="auto" w:fill="auto"/>
            <w:vAlign w:val="center"/>
            <w:hideMark/>
          </w:tcPr>
          <w:p w14:paraId="1D8A6C7F"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627100D4"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2439A3CD"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71.948</w:t>
            </w:r>
          </w:p>
        </w:tc>
      </w:tr>
      <w:tr w:rsidR="007A3980" w:rsidRPr="00CF17FE" w14:paraId="67A65602" w14:textId="77777777" w:rsidTr="001F4D16">
        <w:trPr>
          <w:trHeight w:val="227"/>
        </w:trPr>
        <w:tc>
          <w:tcPr>
            <w:tcW w:w="1138" w:type="dxa"/>
            <w:tcBorders>
              <w:top w:val="nil"/>
              <w:left w:val="nil"/>
              <w:bottom w:val="nil"/>
              <w:right w:val="nil"/>
            </w:tcBorders>
            <w:shd w:val="clear" w:color="auto" w:fill="auto"/>
            <w:noWrap/>
            <w:vAlign w:val="center"/>
            <w:hideMark/>
          </w:tcPr>
          <w:p w14:paraId="0BE6429C"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001/2020</w:t>
            </w:r>
          </w:p>
        </w:tc>
        <w:tc>
          <w:tcPr>
            <w:tcW w:w="1140" w:type="dxa"/>
            <w:tcBorders>
              <w:top w:val="nil"/>
              <w:left w:val="nil"/>
              <w:bottom w:val="nil"/>
              <w:right w:val="nil"/>
            </w:tcBorders>
            <w:shd w:val="clear" w:color="auto" w:fill="auto"/>
            <w:noWrap/>
            <w:vAlign w:val="center"/>
            <w:hideMark/>
          </w:tcPr>
          <w:p w14:paraId="1B961B43"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1AABOM</w:t>
            </w:r>
          </w:p>
        </w:tc>
        <w:tc>
          <w:tcPr>
            <w:tcW w:w="2798" w:type="dxa"/>
            <w:tcBorders>
              <w:top w:val="nil"/>
              <w:left w:val="nil"/>
              <w:bottom w:val="nil"/>
              <w:right w:val="nil"/>
            </w:tcBorders>
            <w:shd w:val="clear" w:color="auto" w:fill="auto"/>
            <w:noWrap/>
            <w:vAlign w:val="center"/>
            <w:hideMark/>
          </w:tcPr>
          <w:p w14:paraId="68A0A2D8"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Exército Brasileiro</w:t>
            </w:r>
          </w:p>
        </w:tc>
        <w:tc>
          <w:tcPr>
            <w:tcW w:w="734" w:type="dxa"/>
            <w:tcBorders>
              <w:top w:val="nil"/>
              <w:left w:val="nil"/>
              <w:bottom w:val="nil"/>
              <w:right w:val="nil"/>
            </w:tcBorders>
            <w:shd w:val="clear" w:color="auto" w:fill="auto"/>
            <w:noWrap/>
            <w:vAlign w:val="center"/>
            <w:hideMark/>
          </w:tcPr>
          <w:p w14:paraId="75941993"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set/24</w:t>
            </w:r>
          </w:p>
        </w:tc>
        <w:tc>
          <w:tcPr>
            <w:tcW w:w="1134" w:type="dxa"/>
            <w:tcBorders>
              <w:top w:val="nil"/>
              <w:left w:val="nil"/>
              <w:bottom w:val="nil"/>
              <w:right w:val="nil"/>
            </w:tcBorders>
            <w:shd w:val="clear" w:color="auto" w:fill="auto"/>
            <w:vAlign w:val="center"/>
            <w:hideMark/>
          </w:tcPr>
          <w:p w14:paraId="4DA605D3"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33.760.346</w:t>
            </w:r>
          </w:p>
        </w:tc>
        <w:tc>
          <w:tcPr>
            <w:tcW w:w="1134" w:type="dxa"/>
            <w:tcBorders>
              <w:top w:val="nil"/>
              <w:left w:val="nil"/>
              <w:bottom w:val="nil"/>
              <w:right w:val="nil"/>
            </w:tcBorders>
            <w:shd w:val="clear" w:color="auto" w:fill="auto"/>
            <w:noWrap/>
            <w:vAlign w:val="center"/>
            <w:hideMark/>
          </w:tcPr>
          <w:p w14:paraId="753A5F5E"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3.768.036</w:t>
            </w:r>
          </w:p>
        </w:tc>
        <w:tc>
          <w:tcPr>
            <w:tcW w:w="1134" w:type="dxa"/>
            <w:tcBorders>
              <w:top w:val="nil"/>
              <w:left w:val="nil"/>
              <w:bottom w:val="nil"/>
              <w:right w:val="nil"/>
            </w:tcBorders>
            <w:shd w:val="clear" w:color="auto" w:fill="auto"/>
            <w:noWrap/>
            <w:vAlign w:val="center"/>
            <w:hideMark/>
          </w:tcPr>
          <w:p w14:paraId="5B6992AE"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7C2D0F06"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37.528.382</w:t>
            </w:r>
          </w:p>
        </w:tc>
      </w:tr>
      <w:tr w:rsidR="007A3980" w:rsidRPr="00CF17FE" w14:paraId="1B6363E9" w14:textId="77777777" w:rsidTr="001F4D16">
        <w:trPr>
          <w:trHeight w:val="227"/>
        </w:trPr>
        <w:tc>
          <w:tcPr>
            <w:tcW w:w="1138" w:type="dxa"/>
            <w:tcBorders>
              <w:top w:val="nil"/>
              <w:left w:val="nil"/>
              <w:bottom w:val="nil"/>
              <w:right w:val="nil"/>
            </w:tcBorders>
            <w:shd w:val="clear" w:color="auto" w:fill="auto"/>
            <w:noWrap/>
            <w:vAlign w:val="center"/>
            <w:hideMark/>
          </w:tcPr>
          <w:p w14:paraId="733E7C3D"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002/2020</w:t>
            </w:r>
          </w:p>
        </w:tc>
        <w:tc>
          <w:tcPr>
            <w:tcW w:w="1140" w:type="dxa"/>
            <w:tcBorders>
              <w:top w:val="nil"/>
              <w:left w:val="nil"/>
              <w:bottom w:val="nil"/>
              <w:right w:val="nil"/>
            </w:tcBorders>
            <w:shd w:val="clear" w:color="auto" w:fill="auto"/>
            <w:noWrap/>
            <w:vAlign w:val="center"/>
            <w:hideMark/>
          </w:tcPr>
          <w:p w14:paraId="3F31377B"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1AADXR</w:t>
            </w:r>
          </w:p>
        </w:tc>
        <w:tc>
          <w:tcPr>
            <w:tcW w:w="2798" w:type="dxa"/>
            <w:tcBorders>
              <w:top w:val="nil"/>
              <w:left w:val="nil"/>
              <w:bottom w:val="nil"/>
              <w:right w:val="nil"/>
            </w:tcBorders>
            <w:shd w:val="clear" w:color="auto" w:fill="auto"/>
            <w:noWrap/>
            <w:vAlign w:val="center"/>
            <w:hideMark/>
          </w:tcPr>
          <w:p w14:paraId="5E2A4552"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Universidade de Brasília</w:t>
            </w:r>
          </w:p>
        </w:tc>
        <w:tc>
          <w:tcPr>
            <w:tcW w:w="734" w:type="dxa"/>
            <w:tcBorders>
              <w:top w:val="nil"/>
              <w:left w:val="nil"/>
              <w:bottom w:val="nil"/>
              <w:right w:val="nil"/>
            </w:tcBorders>
            <w:shd w:val="clear" w:color="auto" w:fill="auto"/>
            <w:noWrap/>
            <w:vAlign w:val="center"/>
            <w:hideMark/>
          </w:tcPr>
          <w:p w14:paraId="16B23A40"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proofErr w:type="spellStart"/>
            <w:r w:rsidRPr="00CF17FE">
              <w:rPr>
                <w:rFonts w:eastAsia="Times New Roman" w:cs="Calibri"/>
                <w:color w:val="000000"/>
                <w:sz w:val="16"/>
                <w:szCs w:val="16"/>
              </w:rPr>
              <w:t>fev</w:t>
            </w:r>
            <w:proofErr w:type="spellEnd"/>
            <w:r w:rsidRPr="00CF17FE">
              <w:rPr>
                <w:rFonts w:eastAsia="Times New Roman" w:cs="Calibri"/>
                <w:color w:val="000000"/>
                <w:sz w:val="16"/>
                <w:szCs w:val="16"/>
              </w:rPr>
              <w:t>/23</w:t>
            </w:r>
          </w:p>
        </w:tc>
        <w:tc>
          <w:tcPr>
            <w:tcW w:w="1134" w:type="dxa"/>
            <w:tcBorders>
              <w:top w:val="nil"/>
              <w:left w:val="nil"/>
              <w:bottom w:val="nil"/>
              <w:right w:val="nil"/>
            </w:tcBorders>
            <w:shd w:val="clear" w:color="auto" w:fill="auto"/>
            <w:vAlign w:val="center"/>
            <w:hideMark/>
          </w:tcPr>
          <w:p w14:paraId="4E716C76"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400.000</w:t>
            </w:r>
          </w:p>
        </w:tc>
        <w:tc>
          <w:tcPr>
            <w:tcW w:w="1134" w:type="dxa"/>
            <w:tcBorders>
              <w:top w:val="nil"/>
              <w:left w:val="nil"/>
              <w:bottom w:val="nil"/>
              <w:right w:val="nil"/>
            </w:tcBorders>
            <w:shd w:val="clear" w:color="auto" w:fill="auto"/>
            <w:noWrap/>
            <w:vAlign w:val="center"/>
            <w:hideMark/>
          </w:tcPr>
          <w:p w14:paraId="705AC215"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64D489F3"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48BD25E3"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400.000</w:t>
            </w:r>
          </w:p>
        </w:tc>
      </w:tr>
      <w:tr w:rsidR="007A3980" w:rsidRPr="00CF17FE" w14:paraId="4DF554B4" w14:textId="77777777" w:rsidTr="001F4D16">
        <w:trPr>
          <w:trHeight w:val="227"/>
        </w:trPr>
        <w:tc>
          <w:tcPr>
            <w:tcW w:w="1138" w:type="dxa"/>
            <w:tcBorders>
              <w:top w:val="nil"/>
              <w:left w:val="nil"/>
              <w:bottom w:val="nil"/>
              <w:right w:val="nil"/>
            </w:tcBorders>
            <w:shd w:val="clear" w:color="auto" w:fill="auto"/>
            <w:noWrap/>
            <w:vAlign w:val="center"/>
            <w:hideMark/>
          </w:tcPr>
          <w:p w14:paraId="4EFCB171"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003/2020</w:t>
            </w:r>
          </w:p>
        </w:tc>
        <w:tc>
          <w:tcPr>
            <w:tcW w:w="1140" w:type="dxa"/>
            <w:tcBorders>
              <w:top w:val="nil"/>
              <w:left w:val="nil"/>
              <w:bottom w:val="nil"/>
              <w:right w:val="nil"/>
            </w:tcBorders>
            <w:shd w:val="clear" w:color="auto" w:fill="auto"/>
            <w:noWrap/>
            <w:vAlign w:val="center"/>
            <w:hideMark/>
          </w:tcPr>
          <w:p w14:paraId="4F30270C"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1AADXS</w:t>
            </w:r>
          </w:p>
        </w:tc>
        <w:tc>
          <w:tcPr>
            <w:tcW w:w="2798" w:type="dxa"/>
            <w:tcBorders>
              <w:top w:val="nil"/>
              <w:left w:val="nil"/>
              <w:bottom w:val="nil"/>
              <w:right w:val="nil"/>
            </w:tcBorders>
            <w:shd w:val="clear" w:color="auto" w:fill="auto"/>
            <w:noWrap/>
            <w:vAlign w:val="center"/>
            <w:hideMark/>
          </w:tcPr>
          <w:p w14:paraId="0556DFE3"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Universidade de Brasília</w:t>
            </w:r>
          </w:p>
        </w:tc>
        <w:tc>
          <w:tcPr>
            <w:tcW w:w="734" w:type="dxa"/>
            <w:tcBorders>
              <w:top w:val="nil"/>
              <w:left w:val="nil"/>
              <w:bottom w:val="nil"/>
              <w:right w:val="nil"/>
            </w:tcBorders>
            <w:shd w:val="clear" w:color="auto" w:fill="auto"/>
            <w:noWrap/>
            <w:vAlign w:val="center"/>
            <w:hideMark/>
          </w:tcPr>
          <w:p w14:paraId="70D7C9D9"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dez/22</w:t>
            </w:r>
          </w:p>
        </w:tc>
        <w:tc>
          <w:tcPr>
            <w:tcW w:w="1134" w:type="dxa"/>
            <w:tcBorders>
              <w:top w:val="nil"/>
              <w:left w:val="nil"/>
              <w:bottom w:val="nil"/>
              <w:right w:val="nil"/>
            </w:tcBorders>
            <w:shd w:val="clear" w:color="auto" w:fill="auto"/>
            <w:vAlign w:val="center"/>
            <w:hideMark/>
          </w:tcPr>
          <w:p w14:paraId="2167877D"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776.195</w:t>
            </w:r>
          </w:p>
        </w:tc>
        <w:tc>
          <w:tcPr>
            <w:tcW w:w="1134" w:type="dxa"/>
            <w:tcBorders>
              <w:top w:val="nil"/>
              <w:left w:val="nil"/>
              <w:bottom w:val="nil"/>
              <w:right w:val="nil"/>
            </w:tcBorders>
            <w:shd w:val="clear" w:color="auto" w:fill="auto"/>
            <w:noWrap/>
            <w:vAlign w:val="center"/>
            <w:hideMark/>
          </w:tcPr>
          <w:p w14:paraId="1BC5916A"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05686288" w14:textId="5C3209F1" w:rsidR="00CF17FE" w:rsidRPr="00CF17FE" w:rsidRDefault="00C06988" w:rsidP="00CF17FE">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CF17FE" w:rsidRPr="00CF17FE">
              <w:rPr>
                <w:rFonts w:eastAsia="Times New Roman" w:cs="Calibri"/>
                <w:color w:val="000000"/>
                <w:sz w:val="16"/>
                <w:szCs w:val="16"/>
              </w:rPr>
              <w:t>776.195</w:t>
            </w:r>
            <w:r>
              <w:rPr>
                <w:rFonts w:eastAsia="Times New Roman" w:cs="Calibri"/>
                <w:color w:val="000000"/>
                <w:sz w:val="16"/>
                <w:szCs w:val="16"/>
              </w:rPr>
              <w:t>)</w:t>
            </w:r>
          </w:p>
        </w:tc>
        <w:tc>
          <w:tcPr>
            <w:tcW w:w="1134" w:type="dxa"/>
            <w:tcBorders>
              <w:top w:val="nil"/>
              <w:left w:val="nil"/>
              <w:bottom w:val="nil"/>
              <w:right w:val="nil"/>
            </w:tcBorders>
            <w:shd w:val="clear" w:color="auto" w:fill="auto"/>
            <w:vAlign w:val="center"/>
            <w:hideMark/>
          </w:tcPr>
          <w:p w14:paraId="1098B8C7"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w:t>
            </w:r>
          </w:p>
        </w:tc>
      </w:tr>
      <w:tr w:rsidR="007A3980" w:rsidRPr="00CF17FE" w14:paraId="3351331F" w14:textId="77777777" w:rsidTr="001F4D16">
        <w:trPr>
          <w:trHeight w:val="227"/>
        </w:trPr>
        <w:tc>
          <w:tcPr>
            <w:tcW w:w="1138" w:type="dxa"/>
            <w:tcBorders>
              <w:top w:val="nil"/>
              <w:left w:val="nil"/>
              <w:bottom w:val="nil"/>
              <w:right w:val="nil"/>
            </w:tcBorders>
            <w:shd w:val="clear" w:color="auto" w:fill="auto"/>
            <w:noWrap/>
            <w:vAlign w:val="center"/>
            <w:hideMark/>
          </w:tcPr>
          <w:p w14:paraId="3D9F6522"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001/2023</w:t>
            </w:r>
          </w:p>
        </w:tc>
        <w:tc>
          <w:tcPr>
            <w:tcW w:w="1140" w:type="dxa"/>
            <w:tcBorders>
              <w:top w:val="nil"/>
              <w:left w:val="nil"/>
              <w:bottom w:val="nil"/>
              <w:right w:val="nil"/>
            </w:tcBorders>
            <w:shd w:val="clear" w:color="auto" w:fill="auto"/>
            <w:noWrap/>
            <w:vAlign w:val="center"/>
            <w:hideMark/>
          </w:tcPr>
          <w:p w14:paraId="26F7AD3C"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954896</w:t>
            </w:r>
          </w:p>
        </w:tc>
        <w:tc>
          <w:tcPr>
            <w:tcW w:w="2798" w:type="dxa"/>
            <w:tcBorders>
              <w:top w:val="nil"/>
              <w:left w:val="nil"/>
              <w:bottom w:val="nil"/>
              <w:right w:val="nil"/>
            </w:tcBorders>
            <w:shd w:val="clear" w:color="auto" w:fill="auto"/>
            <w:noWrap/>
            <w:vAlign w:val="center"/>
            <w:hideMark/>
          </w:tcPr>
          <w:p w14:paraId="06BD8F26"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 xml:space="preserve">Universidade Federal de Lavras </w:t>
            </w:r>
          </w:p>
        </w:tc>
        <w:tc>
          <w:tcPr>
            <w:tcW w:w="734" w:type="dxa"/>
            <w:tcBorders>
              <w:top w:val="nil"/>
              <w:left w:val="nil"/>
              <w:bottom w:val="nil"/>
              <w:right w:val="nil"/>
            </w:tcBorders>
            <w:shd w:val="clear" w:color="auto" w:fill="auto"/>
            <w:noWrap/>
            <w:vAlign w:val="center"/>
            <w:hideMark/>
          </w:tcPr>
          <w:p w14:paraId="312948B2"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dez/25</w:t>
            </w:r>
          </w:p>
        </w:tc>
        <w:tc>
          <w:tcPr>
            <w:tcW w:w="1134" w:type="dxa"/>
            <w:tcBorders>
              <w:top w:val="nil"/>
              <w:left w:val="nil"/>
              <w:bottom w:val="nil"/>
              <w:right w:val="nil"/>
            </w:tcBorders>
            <w:shd w:val="clear" w:color="auto" w:fill="auto"/>
            <w:vAlign w:val="center"/>
            <w:hideMark/>
          </w:tcPr>
          <w:p w14:paraId="17D6AEBB" w14:textId="5102C937" w:rsidR="00CF17FE" w:rsidRPr="00CF17FE" w:rsidRDefault="0024373B" w:rsidP="00CF17FE">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21F9FC26"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7.079.015</w:t>
            </w:r>
          </w:p>
        </w:tc>
        <w:tc>
          <w:tcPr>
            <w:tcW w:w="1134" w:type="dxa"/>
            <w:tcBorders>
              <w:top w:val="nil"/>
              <w:left w:val="nil"/>
              <w:bottom w:val="nil"/>
              <w:right w:val="nil"/>
            </w:tcBorders>
            <w:shd w:val="clear" w:color="auto" w:fill="auto"/>
            <w:noWrap/>
            <w:vAlign w:val="center"/>
            <w:hideMark/>
          </w:tcPr>
          <w:p w14:paraId="0E4B0AD6"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6FEB5CBA"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7.079.015</w:t>
            </w:r>
          </w:p>
        </w:tc>
      </w:tr>
      <w:tr w:rsidR="007A3980" w:rsidRPr="00CF17FE" w14:paraId="490FE78A" w14:textId="77777777" w:rsidTr="001F4D16">
        <w:trPr>
          <w:trHeight w:val="227"/>
        </w:trPr>
        <w:tc>
          <w:tcPr>
            <w:tcW w:w="1138" w:type="dxa"/>
            <w:tcBorders>
              <w:top w:val="nil"/>
              <w:left w:val="nil"/>
              <w:bottom w:val="nil"/>
              <w:right w:val="nil"/>
            </w:tcBorders>
            <w:shd w:val="clear" w:color="auto" w:fill="auto"/>
            <w:noWrap/>
            <w:vAlign w:val="center"/>
            <w:hideMark/>
          </w:tcPr>
          <w:p w14:paraId="4D23074D"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001/2024</w:t>
            </w:r>
          </w:p>
        </w:tc>
        <w:tc>
          <w:tcPr>
            <w:tcW w:w="1140" w:type="dxa"/>
            <w:tcBorders>
              <w:top w:val="nil"/>
              <w:left w:val="nil"/>
              <w:bottom w:val="nil"/>
              <w:right w:val="nil"/>
            </w:tcBorders>
            <w:shd w:val="clear" w:color="auto" w:fill="auto"/>
            <w:noWrap/>
            <w:vAlign w:val="center"/>
            <w:hideMark/>
          </w:tcPr>
          <w:p w14:paraId="53DBE30C" w14:textId="77777777" w:rsidR="00CF17FE" w:rsidRPr="00CF17FE" w:rsidRDefault="00CF17FE" w:rsidP="00F02CA0">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958469</w:t>
            </w:r>
          </w:p>
        </w:tc>
        <w:tc>
          <w:tcPr>
            <w:tcW w:w="2798" w:type="dxa"/>
            <w:tcBorders>
              <w:top w:val="nil"/>
              <w:left w:val="nil"/>
              <w:bottom w:val="nil"/>
              <w:right w:val="nil"/>
            </w:tcBorders>
            <w:shd w:val="clear" w:color="auto" w:fill="auto"/>
            <w:noWrap/>
            <w:vAlign w:val="center"/>
            <w:hideMark/>
          </w:tcPr>
          <w:p w14:paraId="35A2278A" w14:textId="77777777" w:rsidR="00CF17FE" w:rsidRPr="00CF17FE" w:rsidRDefault="00CF17FE" w:rsidP="00CF17FE">
            <w:pPr>
              <w:suppressAutoHyphens w:val="0"/>
              <w:autoSpaceDN/>
              <w:spacing w:after="0" w:line="240" w:lineRule="auto"/>
              <w:rPr>
                <w:rFonts w:eastAsia="Times New Roman" w:cs="Calibri"/>
                <w:color w:val="000000"/>
                <w:sz w:val="16"/>
                <w:szCs w:val="16"/>
              </w:rPr>
            </w:pPr>
            <w:r w:rsidRPr="00CF17FE">
              <w:rPr>
                <w:rFonts w:eastAsia="Times New Roman" w:cs="Calibri"/>
                <w:color w:val="000000"/>
                <w:sz w:val="16"/>
                <w:szCs w:val="16"/>
              </w:rPr>
              <w:t>Universidade Federal do Maranhão</w:t>
            </w:r>
          </w:p>
        </w:tc>
        <w:tc>
          <w:tcPr>
            <w:tcW w:w="734" w:type="dxa"/>
            <w:tcBorders>
              <w:top w:val="nil"/>
              <w:left w:val="nil"/>
              <w:bottom w:val="nil"/>
              <w:right w:val="nil"/>
            </w:tcBorders>
            <w:shd w:val="clear" w:color="auto" w:fill="auto"/>
            <w:noWrap/>
            <w:vAlign w:val="center"/>
            <w:hideMark/>
          </w:tcPr>
          <w:p w14:paraId="28D3AD5B" w14:textId="77777777" w:rsidR="00CF17FE" w:rsidRPr="00CF17FE" w:rsidRDefault="00CF17FE" w:rsidP="00CF17FE">
            <w:pPr>
              <w:suppressAutoHyphens w:val="0"/>
              <w:autoSpaceDN/>
              <w:spacing w:after="0" w:line="240" w:lineRule="auto"/>
              <w:jc w:val="center"/>
              <w:rPr>
                <w:rFonts w:eastAsia="Times New Roman" w:cs="Calibri"/>
                <w:color w:val="000000"/>
                <w:sz w:val="16"/>
                <w:szCs w:val="16"/>
              </w:rPr>
            </w:pPr>
            <w:r w:rsidRPr="00CF17FE">
              <w:rPr>
                <w:rFonts w:eastAsia="Times New Roman" w:cs="Calibri"/>
                <w:color w:val="000000"/>
                <w:sz w:val="16"/>
                <w:szCs w:val="16"/>
              </w:rPr>
              <w:t>out/25</w:t>
            </w:r>
          </w:p>
        </w:tc>
        <w:tc>
          <w:tcPr>
            <w:tcW w:w="1134" w:type="dxa"/>
            <w:tcBorders>
              <w:top w:val="nil"/>
              <w:left w:val="nil"/>
              <w:bottom w:val="nil"/>
              <w:right w:val="nil"/>
            </w:tcBorders>
            <w:shd w:val="clear" w:color="auto" w:fill="auto"/>
            <w:vAlign w:val="center"/>
            <w:hideMark/>
          </w:tcPr>
          <w:p w14:paraId="5BAE35D4" w14:textId="34BD4B7D" w:rsidR="00CF17FE" w:rsidRPr="00CF17FE" w:rsidRDefault="0024373B" w:rsidP="00CF17FE">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4553E194"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630.663</w:t>
            </w:r>
          </w:p>
        </w:tc>
        <w:tc>
          <w:tcPr>
            <w:tcW w:w="1134" w:type="dxa"/>
            <w:tcBorders>
              <w:top w:val="nil"/>
              <w:left w:val="nil"/>
              <w:bottom w:val="nil"/>
              <w:right w:val="nil"/>
            </w:tcBorders>
            <w:shd w:val="clear" w:color="auto" w:fill="auto"/>
            <w:noWrap/>
            <w:vAlign w:val="center"/>
            <w:hideMark/>
          </w:tcPr>
          <w:p w14:paraId="3E01C342"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w:t>
            </w:r>
          </w:p>
        </w:tc>
        <w:tc>
          <w:tcPr>
            <w:tcW w:w="1134" w:type="dxa"/>
            <w:tcBorders>
              <w:top w:val="nil"/>
              <w:left w:val="nil"/>
              <w:bottom w:val="nil"/>
              <w:right w:val="nil"/>
            </w:tcBorders>
            <w:shd w:val="clear" w:color="auto" w:fill="auto"/>
            <w:vAlign w:val="center"/>
            <w:hideMark/>
          </w:tcPr>
          <w:p w14:paraId="64AC824E" w14:textId="77777777" w:rsidR="00CF17FE" w:rsidRPr="00CF17FE" w:rsidRDefault="00CF17FE" w:rsidP="00CF17FE">
            <w:pPr>
              <w:suppressAutoHyphens w:val="0"/>
              <w:autoSpaceDN/>
              <w:spacing w:after="0" w:line="240" w:lineRule="auto"/>
              <w:jc w:val="right"/>
              <w:rPr>
                <w:rFonts w:eastAsia="Times New Roman" w:cs="Calibri"/>
                <w:color w:val="000000"/>
                <w:sz w:val="16"/>
                <w:szCs w:val="16"/>
              </w:rPr>
            </w:pPr>
            <w:r w:rsidRPr="00CF17FE">
              <w:rPr>
                <w:rFonts w:eastAsia="Times New Roman" w:cs="Calibri"/>
                <w:color w:val="000000"/>
                <w:sz w:val="16"/>
                <w:szCs w:val="16"/>
              </w:rPr>
              <w:t>630.663</w:t>
            </w:r>
          </w:p>
        </w:tc>
      </w:tr>
      <w:tr w:rsidR="00CF17FE" w:rsidRPr="00CF17FE" w14:paraId="491FC20F" w14:textId="77777777" w:rsidTr="001F4D16">
        <w:trPr>
          <w:trHeight w:val="227"/>
        </w:trPr>
        <w:tc>
          <w:tcPr>
            <w:tcW w:w="1138" w:type="dxa"/>
            <w:tcBorders>
              <w:top w:val="single" w:sz="8" w:space="0" w:color="000000" w:themeColor="text1"/>
              <w:left w:val="nil"/>
              <w:bottom w:val="single" w:sz="8" w:space="0" w:color="000000" w:themeColor="text1"/>
              <w:right w:val="nil"/>
            </w:tcBorders>
            <w:shd w:val="clear" w:color="auto" w:fill="DEEAF6"/>
            <w:noWrap/>
            <w:vAlign w:val="center"/>
            <w:hideMark/>
          </w:tcPr>
          <w:p w14:paraId="023286FB" w14:textId="77777777" w:rsidR="00CF17FE" w:rsidRPr="00CF17FE" w:rsidRDefault="00CF17FE" w:rsidP="00CF17FE">
            <w:pPr>
              <w:suppressAutoHyphens w:val="0"/>
              <w:autoSpaceDN/>
              <w:spacing w:after="0" w:line="240" w:lineRule="auto"/>
              <w:rPr>
                <w:rFonts w:eastAsia="Times New Roman" w:cs="Calibri"/>
                <w:b/>
                <w:bCs/>
                <w:color w:val="000000"/>
                <w:sz w:val="16"/>
                <w:szCs w:val="16"/>
              </w:rPr>
            </w:pPr>
            <w:r w:rsidRPr="00CF17FE">
              <w:rPr>
                <w:rFonts w:eastAsia="Times New Roman" w:cs="Calibri"/>
                <w:b/>
                <w:bCs/>
                <w:color w:val="000000"/>
                <w:sz w:val="16"/>
                <w:szCs w:val="16"/>
              </w:rPr>
              <w:t>Total ativo</w:t>
            </w:r>
          </w:p>
        </w:tc>
        <w:tc>
          <w:tcPr>
            <w:tcW w:w="1140" w:type="dxa"/>
            <w:tcBorders>
              <w:top w:val="single" w:sz="8" w:space="0" w:color="000000" w:themeColor="text1"/>
              <w:left w:val="nil"/>
              <w:bottom w:val="single" w:sz="8" w:space="0" w:color="000000" w:themeColor="text1"/>
              <w:right w:val="nil"/>
            </w:tcBorders>
            <w:shd w:val="clear" w:color="auto" w:fill="DEEAF6"/>
            <w:noWrap/>
            <w:vAlign w:val="center"/>
            <w:hideMark/>
          </w:tcPr>
          <w:p w14:paraId="67710999" w14:textId="77777777" w:rsidR="00CF17FE" w:rsidRPr="00CF17FE" w:rsidRDefault="00CF17FE" w:rsidP="00CF17FE">
            <w:pPr>
              <w:suppressAutoHyphens w:val="0"/>
              <w:autoSpaceDN/>
              <w:spacing w:after="0" w:line="240" w:lineRule="auto"/>
              <w:rPr>
                <w:rFonts w:eastAsia="Times New Roman" w:cs="Calibri"/>
                <w:color w:val="000000"/>
                <w:sz w:val="20"/>
                <w:szCs w:val="20"/>
              </w:rPr>
            </w:pPr>
            <w:r w:rsidRPr="00CF17FE">
              <w:rPr>
                <w:rFonts w:eastAsia="Times New Roman" w:cs="Calibri"/>
                <w:color w:val="000000"/>
                <w:sz w:val="20"/>
                <w:szCs w:val="20"/>
              </w:rPr>
              <w:t> </w:t>
            </w:r>
          </w:p>
        </w:tc>
        <w:tc>
          <w:tcPr>
            <w:tcW w:w="2798" w:type="dxa"/>
            <w:tcBorders>
              <w:top w:val="single" w:sz="8" w:space="0" w:color="000000" w:themeColor="text1"/>
              <w:left w:val="nil"/>
              <w:bottom w:val="single" w:sz="8" w:space="0" w:color="000000" w:themeColor="text1"/>
              <w:right w:val="nil"/>
            </w:tcBorders>
            <w:shd w:val="clear" w:color="auto" w:fill="DEEAF6"/>
            <w:noWrap/>
            <w:vAlign w:val="center"/>
            <w:hideMark/>
          </w:tcPr>
          <w:p w14:paraId="768A182F" w14:textId="77777777" w:rsidR="00CF17FE" w:rsidRPr="00CF17FE" w:rsidRDefault="00CF17FE" w:rsidP="00CF17FE">
            <w:pPr>
              <w:suppressAutoHyphens w:val="0"/>
              <w:autoSpaceDN/>
              <w:spacing w:after="0" w:line="240" w:lineRule="auto"/>
              <w:rPr>
                <w:rFonts w:eastAsia="Times New Roman" w:cs="Calibri"/>
                <w:b/>
                <w:bCs/>
                <w:color w:val="000000"/>
                <w:sz w:val="16"/>
                <w:szCs w:val="16"/>
              </w:rPr>
            </w:pPr>
            <w:r w:rsidRPr="00CF17FE">
              <w:rPr>
                <w:rFonts w:eastAsia="Times New Roman" w:cs="Calibri"/>
                <w:b/>
                <w:bCs/>
                <w:color w:val="000000"/>
                <w:sz w:val="16"/>
                <w:szCs w:val="16"/>
              </w:rPr>
              <w:t> </w:t>
            </w:r>
          </w:p>
        </w:tc>
        <w:tc>
          <w:tcPr>
            <w:tcW w:w="734" w:type="dxa"/>
            <w:tcBorders>
              <w:top w:val="single" w:sz="8" w:space="0" w:color="000000" w:themeColor="text1"/>
              <w:left w:val="nil"/>
              <w:bottom w:val="single" w:sz="8" w:space="0" w:color="000000" w:themeColor="text1"/>
              <w:right w:val="nil"/>
            </w:tcBorders>
            <w:shd w:val="clear" w:color="auto" w:fill="DEEAF6"/>
            <w:noWrap/>
            <w:vAlign w:val="center"/>
            <w:hideMark/>
          </w:tcPr>
          <w:p w14:paraId="2ACEBF9B" w14:textId="77777777" w:rsidR="00CF17FE" w:rsidRPr="00CF17FE" w:rsidRDefault="00CF17FE" w:rsidP="00CF17FE">
            <w:pPr>
              <w:suppressAutoHyphens w:val="0"/>
              <w:autoSpaceDN/>
              <w:spacing w:after="0" w:line="240" w:lineRule="auto"/>
              <w:rPr>
                <w:rFonts w:eastAsia="Times New Roman" w:cs="Calibri"/>
                <w:b/>
                <w:bCs/>
                <w:color w:val="000000"/>
                <w:sz w:val="16"/>
                <w:szCs w:val="16"/>
              </w:rPr>
            </w:pPr>
            <w:r w:rsidRPr="00CF17FE">
              <w:rPr>
                <w:rFonts w:eastAsia="Times New Roman" w:cs="Calibri"/>
                <w:b/>
                <w:bCs/>
                <w:color w:val="000000"/>
                <w:sz w:val="16"/>
                <w:szCs w:val="16"/>
              </w:rPr>
              <w:t> </w:t>
            </w:r>
          </w:p>
        </w:tc>
        <w:tc>
          <w:tcPr>
            <w:tcW w:w="1134" w:type="dxa"/>
            <w:tcBorders>
              <w:top w:val="single" w:sz="8" w:space="0" w:color="000000" w:themeColor="text1"/>
              <w:left w:val="nil"/>
              <w:bottom w:val="single" w:sz="8" w:space="0" w:color="000000" w:themeColor="text1"/>
              <w:right w:val="nil"/>
            </w:tcBorders>
            <w:shd w:val="clear" w:color="auto" w:fill="DEEAF6"/>
            <w:vAlign w:val="center"/>
            <w:hideMark/>
          </w:tcPr>
          <w:p w14:paraId="589972F3" w14:textId="77777777" w:rsidR="00CF17FE" w:rsidRPr="00CF17FE" w:rsidRDefault="00CF17FE" w:rsidP="00CF17FE">
            <w:pPr>
              <w:suppressAutoHyphens w:val="0"/>
              <w:autoSpaceDN/>
              <w:spacing w:after="0" w:line="240" w:lineRule="auto"/>
              <w:jc w:val="right"/>
              <w:rPr>
                <w:rFonts w:eastAsia="Times New Roman" w:cs="Calibri"/>
                <w:b/>
                <w:bCs/>
                <w:color w:val="000000"/>
                <w:sz w:val="16"/>
                <w:szCs w:val="16"/>
              </w:rPr>
            </w:pPr>
            <w:r w:rsidRPr="00CF17FE">
              <w:rPr>
                <w:rFonts w:eastAsia="Times New Roman" w:cs="Calibri"/>
                <w:b/>
                <w:bCs/>
                <w:color w:val="000000"/>
                <w:sz w:val="16"/>
                <w:szCs w:val="16"/>
              </w:rPr>
              <w:t>35.008.489</w:t>
            </w:r>
          </w:p>
        </w:tc>
        <w:tc>
          <w:tcPr>
            <w:tcW w:w="1134" w:type="dxa"/>
            <w:tcBorders>
              <w:top w:val="single" w:sz="8" w:space="0" w:color="000000" w:themeColor="text1"/>
              <w:left w:val="nil"/>
              <w:bottom w:val="single" w:sz="8" w:space="0" w:color="000000" w:themeColor="text1"/>
              <w:right w:val="nil"/>
            </w:tcBorders>
            <w:shd w:val="clear" w:color="auto" w:fill="DEEAF6"/>
            <w:vAlign w:val="center"/>
            <w:hideMark/>
          </w:tcPr>
          <w:p w14:paraId="11DBC5B9" w14:textId="77777777" w:rsidR="00CF17FE" w:rsidRPr="00CF17FE" w:rsidRDefault="00CF17FE" w:rsidP="00CF17FE">
            <w:pPr>
              <w:suppressAutoHyphens w:val="0"/>
              <w:autoSpaceDN/>
              <w:spacing w:after="0" w:line="240" w:lineRule="auto"/>
              <w:jc w:val="right"/>
              <w:rPr>
                <w:rFonts w:eastAsia="Times New Roman" w:cs="Calibri"/>
                <w:b/>
                <w:bCs/>
                <w:color w:val="000000"/>
                <w:sz w:val="16"/>
                <w:szCs w:val="16"/>
              </w:rPr>
            </w:pPr>
            <w:r w:rsidRPr="00CF17FE">
              <w:rPr>
                <w:rFonts w:eastAsia="Times New Roman" w:cs="Calibri"/>
                <w:b/>
                <w:bCs/>
                <w:color w:val="000000"/>
                <w:sz w:val="16"/>
                <w:szCs w:val="16"/>
              </w:rPr>
              <w:t>11.477.714</w:t>
            </w:r>
          </w:p>
        </w:tc>
        <w:tc>
          <w:tcPr>
            <w:tcW w:w="1134" w:type="dxa"/>
            <w:tcBorders>
              <w:top w:val="single" w:sz="8" w:space="0" w:color="000000" w:themeColor="text1"/>
              <w:left w:val="nil"/>
              <w:bottom w:val="single" w:sz="8" w:space="0" w:color="000000" w:themeColor="text1"/>
              <w:right w:val="nil"/>
            </w:tcBorders>
            <w:shd w:val="clear" w:color="auto" w:fill="DEEAF6"/>
            <w:vAlign w:val="center"/>
            <w:hideMark/>
          </w:tcPr>
          <w:p w14:paraId="373CFDD5" w14:textId="4FADC9C3" w:rsidR="00CF17FE" w:rsidRPr="00CF17FE" w:rsidRDefault="00C06988" w:rsidP="00CF17FE">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w:t>
            </w:r>
            <w:r w:rsidR="00CF17FE" w:rsidRPr="00CF17FE">
              <w:rPr>
                <w:rFonts w:eastAsia="Times New Roman" w:cs="Calibri"/>
                <w:b/>
                <w:bCs/>
                <w:color w:val="000000"/>
                <w:sz w:val="16"/>
                <w:szCs w:val="16"/>
              </w:rPr>
              <w:t>776.195</w:t>
            </w:r>
            <w:r>
              <w:rPr>
                <w:rFonts w:eastAsia="Times New Roman" w:cs="Calibri"/>
                <w:b/>
                <w:bCs/>
                <w:color w:val="000000"/>
                <w:sz w:val="16"/>
                <w:szCs w:val="16"/>
              </w:rPr>
              <w:t>)</w:t>
            </w:r>
          </w:p>
        </w:tc>
        <w:tc>
          <w:tcPr>
            <w:tcW w:w="1134" w:type="dxa"/>
            <w:tcBorders>
              <w:top w:val="single" w:sz="8" w:space="0" w:color="000000" w:themeColor="text1"/>
              <w:left w:val="nil"/>
              <w:bottom w:val="single" w:sz="8" w:space="0" w:color="000000" w:themeColor="text1"/>
              <w:right w:val="nil"/>
            </w:tcBorders>
            <w:shd w:val="clear" w:color="auto" w:fill="DEEAF6"/>
            <w:vAlign w:val="center"/>
            <w:hideMark/>
          </w:tcPr>
          <w:p w14:paraId="39E2B3FD" w14:textId="77777777" w:rsidR="00CF17FE" w:rsidRPr="00CF17FE" w:rsidRDefault="00CF17FE" w:rsidP="00CF17FE">
            <w:pPr>
              <w:suppressAutoHyphens w:val="0"/>
              <w:autoSpaceDN/>
              <w:spacing w:after="0" w:line="240" w:lineRule="auto"/>
              <w:jc w:val="right"/>
              <w:rPr>
                <w:rFonts w:eastAsia="Times New Roman" w:cs="Calibri"/>
                <w:b/>
                <w:bCs/>
                <w:color w:val="000000"/>
                <w:sz w:val="16"/>
                <w:szCs w:val="16"/>
              </w:rPr>
            </w:pPr>
            <w:r w:rsidRPr="00CF17FE">
              <w:rPr>
                <w:rFonts w:eastAsia="Times New Roman" w:cs="Calibri"/>
                <w:b/>
                <w:bCs/>
                <w:color w:val="000000"/>
                <w:sz w:val="16"/>
                <w:szCs w:val="16"/>
              </w:rPr>
              <w:t>45.710.008</w:t>
            </w:r>
          </w:p>
        </w:tc>
      </w:tr>
    </w:tbl>
    <w:p w14:paraId="41BBF45C" w14:textId="019631B0" w:rsidR="00987099" w:rsidRPr="00325D6A" w:rsidRDefault="008B0B22" w:rsidP="003B2C52">
      <w:pPr>
        <w:pStyle w:val="PargrafodaLista"/>
        <w:widowControl w:val="0"/>
        <w:numPr>
          <w:ilvl w:val="0"/>
          <w:numId w:val="2"/>
        </w:numPr>
        <w:tabs>
          <w:tab w:val="left" w:pos="709"/>
        </w:tabs>
        <w:suppressAutoHyphens w:val="0"/>
        <w:autoSpaceDN/>
        <w:spacing w:before="120" w:line="240" w:lineRule="auto"/>
        <w:contextualSpacing w:val="0"/>
        <w:jc w:val="both"/>
        <w:rPr>
          <w:rFonts w:cs="Calibri"/>
          <w:sz w:val="20"/>
          <w:szCs w:val="20"/>
        </w:rPr>
      </w:pPr>
      <w:r>
        <w:rPr>
          <w:rFonts w:cs="Calibri"/>
          <w:sz w:val="20"/>
          <w:szCs w:val="20"/>
        </w:rPr>
        <w:t xml:space="preserve">Termo de Execução Descentralizada n° 003/2013: Celebrado entre a Infra S.A. e a CIA Brasileira de Trens Urbanos </w:t>
      </w:r>
      <w:r>
        <w:rPr>
          <w:rFonts w:cs="Calibri"/>
          <w:sz w:val="20"/>
        </w:rPr>
        <w:t>–</w:t>
      </w:r>
      <w:r>
        <w:rPr>
          <w:rFonts w:cs="Calibri"/>
          <w:sz w:val="20"/>
          <w:szCs w:val="20"/>
        </w:rPr>
        <w:t xml:space="preserve"> CBTU, tem por objeto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w:t>
      </w:r>
      <w:r w:rsidR="00987099" w:rsidRPr="00B36334">
        <w:rPr>
          <w:rFonts w:cstheme="minorHAnsi"/>
          <w:sz w:val="20"/>
          <w:szCs w:val="20"/>
        </w:rPr>
        <w:t xml:space="preserve">Teve vigência até 28 de março de 2021, </w:t>
      </w:r>
      <w:r w:rsidR="00987099" w:rsidRPr="306F6E40">
        <w:rPr>
          <w:sz w:val="20"/>
          <w:szCs w:val="20"/>
        </w:rPr>
        <w:t xml:space="preserve">e a prestação de contas ocorreu em </w:t>
      </w:r>
      <w:r w:rsidR="00987099">
        <w:rPr>
          <w:sz w:val="20"/>
          <w:szCs w:val="20"/>
        </w:rPr>
        <w:t>agosto</w:t>
      </w:r>
      <w:r w:rsidR="00987099" w:rsidRPr="306F6E40">
        <w:rPr>
          <w:sz w:val="20"/>
          <w:szCs w:val="20"/>
        </w:rPr>
        <w:t xml:space="preserve"> de 2024;</w:t>
      </w:r>
    </w:p>
    <w:p w14:paraId="6669EE78" w14:textId="3A927D19" w:rsidR="0014550A" w:rsidRDefault="008B0B22" w:rsidP="003B2C52">
      <w:pPr>
        <w:pStyle w:val="PargrafodaLista"/>
        <w:widowControl w:val="0"/>
        <w:numPr>
          <w:ilvl w:val="0"/>
          <w:numId w:val="2"/>
        </w:numPr>
        <w:tabs>
          <w:tab w:val="left" w:pos="709"/>
        </w:tabs>
        <w:suppressAutoHyphens w:val="0"/>
        <w:autoSpaceDN/>
        <w:spacing w:before="120" w:line="240" w:lineRule="auto"/>
        <w:contextualSpacing w:val="0"/>
        <w:jc w:val="both"/>
        <w:rPr>
          <w:rFonts w:cs="Calibri"/>
          <w:sz w:val="20"/>
          <w:szCs w:val="20"/>
        </w:rPr>
      </w:pPr>
      <w:r>
        <w:rPr>
          <w:rFonts w:cs="Calibri"/>
          <w:sz w:val="20"/>
          <w:szCs w:val="20"/>
        </w:rPr>
        <w:t>Termo de Execução Descentralizada n° 001/2020: Celebrado entre a Infra S.A. e o Exército Brasileiro</w:t>
      </w:r>
      <w:r w:rsidR="00062D16">
        <w:rPr>
          <w:rFonts w:cs="Calibri"/>
          <w:sz w:val="20"/>
          <w:szCs w:val="20"/>
        </w:rPr>
        <w:t xml:space="preserve"> – EB</w:t>
      </w:r>
      <w:r>
        <w:rPr>
          <w:rFonts w:cs="Calibri"/>
          <w:sz w:val="20"/>
          <w:szCs w:val="20"/>
        </w:rPr>
        <w:t xml:space="preserve">, tem por objetivo a execução de obras remanescentes do subtrecho da </w:t>
      </w:r>
      <w:r w:rsidR="004D55F7" w:rsidRPr="00B36334">
        <w:rPr>
          <w:rFonts w:cstheme="minorHAnsi"/>
          <w:sz w:val="20"/>
          <w:szCs w:val="20"/>
        </w:rPr>
        <w:t>Ferrovia de Integração Oeste Leste - FIOL</w:t>
      </w:r>
      <w:r>
        <w:rPr>
          <w:rFonts w:cs="Calibri"/>
          <w:sz w:val="20"/>
          <w:szCs w:val="20"/>
        </w:rPr>
        <w:t>, compreendido entre Ilhéus/BA a Barreiras/BA, subtrecho Caetité/BA e Barreiras-BA, referente ao Lote 06F - da Estrada Vicinal de acesso à BR-135 até o início da ponte sobre o rio São Francisco, numa extensão de 18,34km. Possui vigência até 9 de setembro de 2024, consoante 1° Termo Aditivo. O valor relativo ao TED em questão será incorporado ao Ativo Imobilizado da Infra S.A. por ocasião da prestação de contas;</w:t>
      </w:r>
    </w:p>
    <w:p w14:paraId="08EE709A" w14:textId="350D3DBF" w:rsidR="0014550A" w:rsidRDefault="008B0B22" w:rsidP="003B2C52">
      <w:pPr>
        <w:pStyle w:val="PargrafodaLista"/>
        <w:widowControl w:val="0"/>
        <w:numPr>
          <w:ilvl w:val="0"/>
          <w:numId w:val="2"/>
        </w:numPr>
        <w:tabs>
          <w:tab w:val="left" w:pos="709"/>
        </w:tabs>
        <w:spacing w:before="120" w:line="240" w:lineRule="auto"/>
        <w:contextualSpacing w:val="0"/>
        <w:jc w:val="both"/>
        <w:rPr>
          <w:rFonts w:cs="Calibri"/>
          <w:sz w:val="20"/>
          <w:szCs w:val="20"/>
        </w:rPr>
      </w:pPr>
      <w:r>
        <w:rPr>
          <w:rFonts w:cs="Calibri"/>
          <w:sz w:val="20"/>
          <w:szCs w:val="20"/>
        </w:rPr>
        <w:t>Termo de Execução Descentralizada n° 002/2020: Celebrado entre a Infra S.A. e a Universidade de Brasília</w:t>
      </w:r>
      <w:r w:rsidR="00D42CFD">
        <w:rPr>
          <w:rFonts w:cs="Calibri"/>
          <w:sz w:val="20"/>
          <w:szCs w:val="20"/>
        </w:rPr>
        <w:t xml:space="preserve"> – UnB</w:t>
      </w:r>
      <w:r>
        <w:rPr>
          <w:rFonts w:cs="Calibri"/>
          <w:sz w:val="20"/>
          <w:szCs w:val="20"/>
        </w:rPr>
        <w:t xml:space="preserve">, cujo objeto é a avaliação de metodologias desenvolvidas pela Infra S.A. por meio das </w:t>
      </w:r>
      <w:r w:rsidRPr="00B36334">
        <w:rPr>
          <w:rFonts w:cstheme="minorHAnsi"/>
          <w:sz w:val="20"/>
          <w:szCs w:val="20"/>
        </w:rPr>
        <w:t xml:space="preserve">Notas </w:t>
      </w:r>
      <w:r w:rsidR="00D42CFD">
        <w:rPr>
          <w:rFonts w:cstheme="minorHAnsi"/>
          <w:sz w:val="20"/>
          <w:szCs w:val="20"/>
        </w:rPr>
        <w:t>T</w:t>
      </w:r>
      <w:r w:rsidRPr="00B36334">
        <w:rPr>
          <w:rFonts w:cstheme="minorHAnsi"/>
          <w:sz w:val="20"/>
          <w:szCs w:val="20"/>
        </w:rPr>
        <w:t xml:space="preserve">écnicas </w:t>
      </w:r>
      <w:r w:rsidR="00D42CFD">
        <w:rPr>
          <w:rFonts w:cstheme="minorHAnsi"/>
          <w:sz w:val="20"/>
          <w:szCs w:val="20"/>
        </w:rPr>
        <w:t>n</w:t>
      </w:r>
      <w:r>
        <w:rPr>
          <w:rFonts w:cstheme="minorHAnsi"/>
          <w:sz w:val="20"/>
          <w:szCs w:val="20"/>
        </w:rPr>
        <w:t>°</w:t>
      </w:r>
      <w:r w:rsidRPr="00B36334">
        <w:rPr>
          <w:rFonts w:cstheme="minorHAnsi"/>
          <w:sz w:val="20"/>
          <w:szCs w:val="20"/>
        </w:rPr>
        <w:t xml:space="preserve"> </w:t>
      </w:r>
      <w:r>
        <w:rPr>
          <w:rFonts w:cs="Calibri"/>
          <w:sz w:val="20"/>
          <w:szCs w:val="20"/>
        </w:rPr>
        <w:t xml:space="preserve"> 57/2019 (Metodologia de Ensaio de Deformação Permanente do Lastro do Lote 5S da Ferrovia Norte Sul Extensão Sul) e </w:t>
      </w:r>
      <w:r w:rsidR="00D42CFD">
        <w:rPr>
          <w:rFonts w:cs="Calibri"/>
          <w:sz w:val="20"/>
          <w:szCs w:val="20"/>
        </w:rPr>
        <w:t>n</w:t>
      </w:r>
      <w:r>
        <w:rPr>
          <w:rFonts w:cs="Calibri"/>
          <w:sz w:val="20"/>
          <w:szCs w:val="20"/>
        </w:rPr>
        <w:t>° 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w:t>
      </w:r>
      <w:r w:rsidR="00A15DC7">
        <w:rPr>
          <w:rFonts w:cstheme="minorHAnsi"/>
          <w:sz w:val="20"/>
          <w:szCs w:val="20"/>
        </w:rPr>
        <w:t>.</w:t>
      </w:r>
      <w:r w:rsidR="007D1253">
        <w:rPr>
          <w:rFonts w:cstheme="minorHAnsi"/>
          <w:sz w:val="20"/>
          <w:szCs w:val="20"/>
        </w:rPr>
        <w:t xml:space="preserve"> </w:t>
      </w:r>
      <w:r w:rsidR="00A15DC7">
        <w:rPr>
          <w:rFonts w:cstheme="minorHAnsi"/>
          <w:sz w:val="20"/>
          <w:szCs w:val="20"/>
        </w:rPr>
        <w:t>A</w:t>
      </w:r>
      <w:r w:rsidR="00A15DC7" w:rsidRPr="00B36334">
        <w:rPr>
          <w:rFonts w:cstheme="minorHAnsi"/>
          <w:sz w:val="20"/>
          <w:szCs w:val="20"/>
        </w:rPr>
        <w:t xml:space="preserve"> prestação de contas </w:t>
      </w:r>
      <w:r w:rsidR="00A15DC7">
        <w:rPr>
          <w:rFonts w:cstheme="minorHAnsi"/>
          <w:sz w:val="20"/>
          <w:szCs w:val="20"/>
        </w:rPr>
        <w:t>foi</w:t>
      </w:r>
      <w:r w:rsidR="00A15DC7" w:rsidRPr="00B36334">
        <w:rPr>
          <w:rFonts w:cstheme="minorHAnsi"/>
          <w:sz w:val="20"/>
          <w:szCs w:val="20"/>
        </w:rPr>
        <w:t xml:space="preserve"> realizada</w:t>
      </w:r>
      <w:r w:rsidR="00A15DC7">
        <w:rPr>
          <w:rFonts w:cstheme="minorHAnsi"/>
          <w:sz w:val="20"/>
          <w:szCs w:val="20"/>
        </w:rPr>
        <w:t>, no entanto foi necessário solicitar complementação de documentação, pendentes de entrega por parte da UnB</w:t>
      </w:r>
      <w:r>
        <w:rPr>
          <w:rFonts w:cs="Calibri"/>
          <w:sz w:val="20"/>
          <w:szCs w:val="20"/>
        </w:rPr>
        <w:t>;</w:t>
      </w:r>
    </w:p>
    <w:p w14:paraId="3E6272DA" w14:textId="6B18FA51" w:rsidR="0014550A" w:rsidRDefault="008B0B22" w:rsidP="003B2C52">
      <w:pPr>
        <w:pStyle w:val="PargrafodaLista"/>
        <w:widowControl w:val="0"/>
        <w:numPr>
          <w:ilvl w:val="0"/>
          <w:numId w:val="2"/>
        </w:numPr>
        <w:tabs>
          <w:tab w:val="left" w:pos="709"/>
        </w:tabs>
        <w:spacing w:before="120" w:line="240" w:lineRule="auto"/>
        <w:contextualSpacing w:val="0"/>
        <w:jc w:val="both"/>
        <w:rPr>
          <w:rFonts w:cs="Calibri"/>
          <w:sz w:val="20"/>
          <w:szCs w:val="20"/>
        </w:rPr>
      </w:pPr>
      <w:r>
        <w:rPr>
          <w:rFonts w:cs="Calibri"/>
          <w:sz w:val="20"/>
          <w:szCs w:val="20"/>
        </w:rPr>
        <w:t xml:space="preserve">Termo de Execução Descentralizada n° 003/2020: Celebrado entre a Infra S.A. e a UnB, tem por objetivo o desenvolvimento do modelo mental BIM (Modelagem da Informação da Construção) de forma que os profissionais e pessoas fiquem preparadas para trabalharem de maneira integrada junto com tecnologias GIS (Sistema de Informação Geográfica), onde todos interagem ao mesmo tempo, conectados, com a possibilidade de falar com qualquer membro da equipe quando necessário, trocando e compartilhando de forma ostensiva informações, com o desenvolvimento de </w:t>
      </w:r>
      <w:r>
        <w:rPr>
          <w:rFonts w:cs="Calibri"/>
          <w:sz w:val="20"/>
          <w:szCs w:val="20"/>
        </w:rPr>
        <w:lastRenderedPageBreak/>
        <w:t xml:space="preserve">novas metodologias de integração de </w:t>
      </w:r>
      <w:r w:rsidRPr="004D2E62">
        <w:rPr>
          <w:rFonts w:cs="Calibri"/>
          <w:i/>
          <w:sz w:val="20"/>
          <w:szCs w:val="20"/>
        </w:rPr>
        <w:t>softwares</w:t>
      </w:r>
      <w:r>
        <w:rPr>
          <w:rFonts w:cs="Calibri"/>
          <w:sz w:val="20"/>
          <w:szCs w:val="20"/>
        </w:rPr>
        <w:t xml:space="preserve">. Teve sua vigência expirada em dezembro de 2022, e a prestação de contas </w:t>
      </w:r>
      <w:r w:rsidR="00497DA8">
        <w:rPr>
          <w:rFonts w:cs="Calibri"/>
          <w:sz w:val="20"/>
          <w:szCs w:val="20"/>
        </w:rPr>
        <w:t>ocorreu em abril de 2024</w:t>
      </w:r>
      <w:r w:rsidR="00CC330E">
        <w:rPr>
          <w:rFonts w:cs="Calibri"/>
          <w:sz w:val="20"/>
          <w:szCs w:val="20"/>
        </w:rPr>
        <w:t>;</w:t>
      </w:r>
    </w:p>
    <w:p w14:paraId="721BD156" w14:textId="157C0ED6" w:rsidR="0014550A" w:rsidRDefault="008B0B22" w:rsidP="003B2C52">
      <w:pPr>
        <w:pStyle w:val="PargrafodaLista"/>
        <w:widowControl w:val="0"/>
        <w:numPr>
          <w:ilvl w:val="0"/>
          <w:numId w:val="2"/>
        </w:numPr>
        <w:tabs>
          <w:tab w:val="left" w:pos="709"/>
        </w:tabs>
        <w:spacing w:after="60" w:line="240" w:lineRule="auto"/>
        <w:ind w:left="714" w:hanging="357"/>
        <w:contextualSpacing w:val="0"/>
        <w:jc w:val="both"/>
        <w:rPr>
          <w:rFonts w:cs="Calibri"/>
          <w:sz w:val="20"/>
          <w:szCs w:val="20"/>
        </w:rPr>
      </w:pPr>
      <w:r>
        <w:rPr>
          <w:rFonts w:cs="Calibri"/>
          <w:sz w:val="20"/>
          <w:szCs w:val="20"/>
        </w:rPr>
        <w:t xml:space="preserve">Termo de Execução Descentralizada n° 001/2023: Celebrado entre a Infra S.A. e a Universidade Federal de Lavras, cujo objeto é a concepção e implementação de projeto de pesquisa, inovação, ciência de dados, aprimoramentos tecnológicos, incluindo capacitação, visando potencializar as competências institucionais da INFRA S.A. na aplicação da Inteligência Geográfica em suas operações e atividades. </w:t>
      </w:r>
    </w:p>
    <w:p w14:paraId="303AD458" w14:textId="50142E7F" w:rsidR="0014550A" w:rsidRDefault="008B0B22" w:rsidP="003B2C52">
      <w:pPr>
        <w:pStyle w:val="PargrafodaLista"/>
        <w:widowControl w:val="0"/>
        <w:numPr>
          <w:ilvl w:val="0"/>
          <w:numId w:val="2"/>
        </w:numPr>
        <w:tabs>
          <w:tab w:val="left" w:pos="709"/>
        </w:tabs>
        <w:spacing w:after="60" w:line="240" w:lineRule="auto"/>
        <w:ind w:left="714" w:hanging="357"/>
        <w:contextualSpacing w:val="0"/>
        <w:jc w:val="both"/>
        <w:rPr>
          <w:rFonts w:cs="Calibri"/>
          <w:sz w:val="20"/>
          <w:szCs w:val="20"/>
        </w:rPr>
      </w:pPr>
      <w:r>
        <w:rPr>
          <w:rFonts w:cs="Calibri"/>
          <w:sz w:val="20"/>
          <w:szCs w:val="20"/>
        </w:rPr>
        <w:t>Termo de Execução Descentralizada n° 001/2024: Celebrado entre a Infra S.A. e a Universidade Federal do Maranhão, cujo objeto é o apoio técnico e operacional no processo de desenvolvimento de Planos Mestres portuários, compreendendo a consolidação do roteiro metodológico da nova metodologia desenvolvida pela INFRA S.A. e a elaboração de Planos Mestres para os Complexos Portuário de Paranaguá e Antonina no Estado do Paraná e de Maceió no Estado de Alagoas.</w:t>
      </w:r>
    </w:p>
    <w:p w14:paraId="5BF0F06F" w14:textId="77777777" w:rsidR="0014550A" w:rsidRDefault="008B0B22">
      <w:pPr>
        <w:widowControl w:val="0"/>
        <w:tabs>
          <w:tab w:val="left" w:pos="709"/>
        </w:tabs>
        <w:spacing w:before="120"/>
        <w:jc w:val="both"/>
        <w:rPr>
          <w:rFonts w:cs="Calibri"/>
          <w:b/>
          <w:bCs/>
          <w:sz w:val="20"/>
          <w:szCs w:val="20"/>
        </w:rPr>
      </w:pPr>
      <w:r>
        <w:rPr>
          <w:rFonts w:cs="Calibri"/>
          <w:b/>
          <w:bCs/>
          <w:sz w:val="20"/>
          <w:szCs w:val="20"/>
        </w:rPr>
        <w:t>b) Acordos de Parceria</w:t>
      </w:r>
    </w:p>
    <w:tbl>
      <w:tblPr>
        <w:tblW w:w="5000" w:type="pct"/>
        <w:tblCellMar>
          <w:left w:w="70" w:type="dxa"/>
          <w:right w:w="70" w:type="dxa"/>
        </w:tblCellMar>
        <w:tblLook w:val="04A0" w:firstRow="1" w:lastRow="0" w:firstColumn="1" w:lastColumn="0" w:noHBand="0" w:noVBand="1"/>
      </w:tblPr>
      <w:tblGrid>
        <w:gridCol w:w="4351"/>
        <w:gridCol w:w="1460"/>
        <w:gridCol w:w="1599"/>
        <w:gridCol w:w="1599"/>
        <w:gridCol w:w="1458"/>
      </w:tblGrid>
      <w:tr w:rsidR="00A7165D" w:rsidRPr="00A7165D" w14:paraId="215C0F70" w14:textId="77777777" w:rsidTr="00A7165D">
        <w:trPr>
          <w:trHeight w:hRule="exact" w:val="227"/>
        </w:trPr>
        <w:tc>
          <w:tcPr>
            <w:tcW w:w="1941" w:type="pct"/>
            <w:tcBorders>
              <w:top w:val="nil"/>
              <w:left w:val="nil"/>
              <w:bottom w:val="single" w:sz="8" w:space="0" w:color="auto"/>
              <w:right w:val="nil"/>
            </w:tcBorders>
            <w:shd w:val="clear" w:color="000000" w:fill="DEEAF6"/>
            <w:noWrap/>
            <w:vAlign w:val="center"/>
            <w:hideMark/>
          </w:tcPr>
          <w:p w14:paraId="14C64E68" w14:textId="77777777" w:rsidR="00A7165D" w:rsidRPr="00A7165D" w:rsidRDefault="00A7165D" w:rsidP="00A7165D">
            <w:pPr>
              <w:suppressAutoHyphens w:val="0"/>
              <w:autoSpaceDN/>
              <w:spacing w:after="0" w:line="240" w:lineRule="auto"/>
              <w:rPr>
                <w:rFonts w:eastAsia="Times New Roman" w:cs="Calibri"/>
                <w:b/>
                <w:bCs/>
                <w:color w:val="000000"/>
                <w:sz w:val="18"/>
                <w:szCs w:val="18"/>
              </w:rPr>
            </w:pPr>
            <w:r w:rsidRPr="00A7165D">
              <w:rPr>
                <w:rFonts w:eastAsia="Times New Roman" w:cs="Calibri"/>
                <w:b/>
                <w:bCs/>
                <w:color w:val="000000"/>
                <w:sz w:val="18"/>
                <w:szCs w:val="18"/>
              </w:rPr>
              <w:t> </w:t>
            </w:r>
          </w:p>
        </w:tc>
        <w:tc>
          <w:tcPr>
            <w:tcW w:w="732" w:type="pct"/>
            <w:tcBorders>
              <w:top w:val="nil"/>
              <w:left w:val="nil"/>
              <w:bottom w:val="single" w:sz="8" w:space="0" w:color="auto"/>
              <w:right w:val="nil"/>
            </w:tcBorders>
            <w:shd w:val="clear" w:color="000000" w:fill="DEEAF6"/>
            <w:noWrap/>
            <w:vAlign w:val="center"/>
            <w:hideMark/>
          </w:tcPr>
          <w:p w14:paraId="16BAB55D" w14:textId="77777777"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31/12/2023</w:t>
            </w:r>
          </w:p>
        </w:tc>
        <w:tc>
          <w:tcPr>
            <w:tcW w:w="798" w:type="pct"/>
            <w:tcBorders>
              <w:top w:val="nil"/>
              <w:left w:val="nil"/>
              <w:bottom w:val="single" w:sz="8" w:space="0" w:color="auto"/>
              <w:right w:val="nil"/>
            </w:tcBorders>
            <w:shd w:val="clear" w:color="000000" w:fill="DEEAF6"/>
            <w:noWrap/>
            <w:vAlign w:val="center"/>
            <w:hideMark/>
          </w:tcPr>
          <w:p w14:paraId="13CC7280" w14:textId="77777777"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Entrada</w:t>
            </w:r>
          </w:p>
        </w:tc>
        <w:tc>
          <w:tcPr>
            <w:tcW w:w="798" w:type="pct"/>
            <w:tcBorders>
              <w:top w:val="nil"/>
              <w:left w:val="nil"/>
              <w:bottom w:val="single" w:sz="8" w:space="0" w:color="auto"/>
              <w:right w:val="nil"/>
            </w:tcBorders>
            <w:shd w:val="clear" w:color="000000" w:fill="DEEAF6"/>
            <w:noWrap/>
            <w:vAlign w:val="center"/>
            <w:hideMark/>
          </w:tcPr>
          <w:p w14:paraId="25515771" w14:textId="77777777"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Reclassificação</w:t>
            </w:r>
          </w:p>
        </w:tc>
        <w:tc>
          <w:tcPr>
            <w:tcW w:w="732" w:type="pct"/>
            <w:tcBorders>
              <w:top w:val="nil"/>
              <w:left w:val="nil"/>
              <w:bottom w:val="single" w:sz="8" w:space="0" w:color="auto"/>
              <w:right w:val="nil"/>
            </w:tcBorders>
            <w:shd w:val="clear" w:color="000000" w:fill="DEEAF6"/>
            <w:noWrap/>
            <w:vAlign w:val="center"/>
            <w:hideMark/>
          </w:tcPr>
          <w:p w14:paraId="3C9453B5" w14:textId="77777777"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30/06/2024</w:t>
            </w:r>
          </w:p>
        </w:tc>
      </w:tr>
      <w:tr w:rsidR="00A7165D" w:rsidRPr="00A7165D" w14:paraId="3DB5DF38" w14:textId="77777777" w:rsidTr="00A7165D">
        <w:trPr>
          <w:trHeight w:hRule="exact" w:val="227"/>
        </w:trPr>
        <w:tc>
          <w:tcPr>
            <w:tcW w:w="1941" w:type="pct"/>
            <w:tcBorders>
              <w:top w:val="nil"/>
              <w:left w:val="nil"/>
              <w:bottom w:val="nil"/>
              <w:right w:val="nil"/>
            </w:tcBorders>
            <w:shd w:val="clear" w:color="auto" w:fill="auto"/>
            <w:noWrap/>
            <w:vAlign w:val="center"/>
            <w:hideMark/>
          </w:tcPr>
          <w:p w14:paraId="63C8F681" w14:textId="77777777" w:rsidR="00A7165D" w:rsidRPr="00A7165D" w:rsidRDefault="00A7165D" w:rsidP="00A7165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 - Programa das Nações Unidas para o Desenvolvimento – PNUD</w:t>
            </w:r>
          </w:p>
        </w:tc>
        <w:tc>
          <w:tcPr>
            <w:tcW w:w="732" w:type="pct"/>
            <w:tcBorders>
              <w:top w:val="nil"/>
              <w:left w:val="nil"/>
              <w:bottom w:val="nil"/>
              <w:right w:val="nil"/>
            </w:tcBorders>
            <w:shd w:val="clear" w:color="auto" w:fill="auto"/>
            <w:noWrap/>
            <w:vAlign w:val="center"/>
            <w:hideMark/>
          </w:tcPr>
          <w:p w14:paraId="2FA5A342" w14:textId="7B1A90FA"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c>
          <w:tcPr>
            <w:tcW w:w="798" w:type="pct"/>
            <w:tcBorders>
              <w:top w:val="nil"/>
              <w:left w:val="nil"/>
              <w:bottom w:val="nil"/>
              <w:right w:val="nil"/>
            </w:tcBorders>
            <w:shd w:val="clear" w:color="auto" w:fill="auto"/>
            <w:noWrap/>
            <w:vAlign w:val="center"/>
            <w:hideMark/>
          </w:tcPr>
          <w:p w14:paraId="0074E024" w14:textId="3D028D77"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798" w:type="pct"/>
            <w:tcBorders>
              <w:top w:val="nil"/>
              <w:left w:val="nil"/>
              <w:bottom w:val="nil"/>
              <w:right w:val="nil"/>
            </w:tcBorders>
            <w:shd w:val="clear" w:color="auto" w:fill="auto"/>
            <w:noWrap/>
            <w:vAlign w:val="center"/>
            <w:hideMark/>
          </w:tcPr>
          <w:p w14:paraId="1EC76B4B" w14:textId="79C6F425"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732" w:type="pct"/>
            <w:tcBorders>
              <w:top w:val="nil"/>
              <w:left w:val="nil"/>
              <w:bottom w:val="nil"/>
              <w:right w:val="nil"/>
            </w:tcBorders>
            <w:shd w:val="clear" w:color="auto" w:fill="auto"/>
            <w:noWrap/>
            <w:vAlign w:val="center"/>
            <w:hideMark/>
          </w:tcPr>
          <w:p w14:paraId="636BE826" w14:textId="1138E9CF"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r>
      <w:tr w:rsidR="00A7165D" w:rsidRPr="00A7165D" w14:paraId="031699C6" w14:textId="77777777" w:rsidTr="00A7165D">
        <w:trPr>
          <w:trHeight w:hRule="exact" w:val="227"/>
        </w:trPr>
        <w:tc>
          <w:tcPr>
            <w:tcW w:w="1941" w:type="pct"/>
            <w:tcBorders>
              <w:top w:val="nil"/>
              <w:left w:val="nil"/>
              <w:bottom w:val="nil"/>
              <w:right w:val="nil"/>
            </w:tcBorders>
            <w:shd w:val="clear" w:color="auto" w:fill="auto"/>
            <w:noWrap/>
            <w:vAlign w:val="center"/>
            <w:hideMark/>
          </w:tcPr>
          <w:p w14:paraId="05414E99" w14:textId="77777777" w:rsidR="00A7165D" w:rsidRPr="00A7165D" w:rsidRDefault="00A7165D" w:rsidP="00A7165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II - Humberto Santana Engenheiros Consultores Ltda</w:t>
            </w:r>
          </w:p>
        </w:tc>
        <w:tc>
          <w:tcPr>
            <w:tcW w:w="732" w:type="pct"/>
            <w:tcBorders>
              <w:top w:val="nil"/>
              <w:left w:val="nil"/>
              <w:bottom w:val="nil"/>
              <w:right w:val="nil"/>
            </w:tcBorders>
            <w:shd w:val="clear" w:color="auto" w:fill="auto"/>
            <w:noWrap/>
            <w:vAlign w:val="center"/>
            <w:hideMark/>
          </w:tcPr>
          <w:p w14:paraId="35710299" w14:textId="79B1D61D"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1.861.166 </w:t>
            </w:r>
          </w:p>
        </w:tc>
        <w:tc>
          <w:tcPr>
            <w:tcW w:w="798" w:type="pct"/>
            <w:tcBorders>
              <w:top w:val="nil"/>
              <w:left w:val="nil"/>
              <w:bottom w:val="nil"/>
              <w:right w:val="nil"/>
            </w:tcBorders>
            <w:shd w:val="clear" w:color="auto" w:fill="auto"/>
            <w:noWrap/>
            <w:vAlign w:val="center"/>
            <w:hideMark/>
          </w:tcPr>
          <w:p w14:paraId="4B7D7834" w14:textId="35673D70"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2.062.574 </w:t>
            </w:r>
          </w:p>
        </w:tc>
        <w:tc>
          <w:tcPr>
            <w:tcW w:w="798" w:type="pct"/>
            <w:tcBorders>
              <w:top w:val="nil"/>
              <w:left w:val="nil"/>
              <w:bottom w:val="nil"/>
              <w:right w:val="nil"/>
            </w:tcBorders>
            <w:shd w:val="clear" w:color="auto" w:fill="auto"/>
            <w:noWrap/>
            <w:vAlign w:val="center"/>
            <w:hideMark/>
          </w:tcPr>
          <w:p w14:paraId="27794DD1" w14:textId="28A90B60"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1.861.167 </w:t>
            </w:r>
          </w:p>
        </w:tc>
        <w:tc>
          <w:tcPr>
            <w:tcW w:w="732" w:type="pct"/>
            <w:tcBorders>
              <w:top w:val="nil"/>
              <w:left w:val="nil"/>
              <w:bottom w:val="nil"/>
              <w:right w:val="nil"/>
            </w:tcBorders>
            <w:shd w:val="clear" w:color="auto" w:fill="auto"/>
            <w:noWrap/>
            <w:vAlign w:val="center"/>
            <w:hideMark/>
          </w:tcPr>
          <w:p w14:paraId="73AB061E" w14:textId="3E8DA4C8"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5.784.907 </w:t>
            </w:r>
          </w:p>
        </w:tc>
      </w:tr>
      <w:tr w:rsidR="00A7165D" w:rsidRPr="00A7165D" w14:paraId="3E31D917" w14:textId="77777777" w:rsidTr="00A7165D">
        <w:trPr>
          <w:trHeight w:hRule="exact" w:val="227"/>
        </w:trPr>
        <w:tc>
          <w:tcPr>
            <w:tcW w:w="1941" w:type="pct"/>
            <w:tcBorders>
              <w:top w:val="nil"/>
              <w:left w:val="nil"/>
              <w:bottom w:val="nil"/>
              <w:right w:val="nil"/>
            </w:tcBorders>
            <w:shd w:val="clear" w:color="auto" w:fill="auto"/>
            <w:noWrap/>
            <w:vAlign w:val="center"/>
            <w:hideMark/>
          </w:tcPr>
          <w:p w14:paraId="1515F190" w14:textId="77777777" w:rsidR="00A7165D" w:rsidRPr="00A7165D" w:rsidRDefault="00A7165D" w:rsidP="00A7165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 xml:space="preserve">III - </w:t>
            </w:r>
            <w:proofErr w:type="spellStart"/>
            <w:r w:rsidRPr="00A7165D">
              <w:rPr>
                <w:rFonts w:eastAsia="Times New Roman" w:cs="Calibri"/>
                <w:color w:val="000000"/>
                <w:sz w:val="16"/>
                <w:szCs w:val="16"/>
              </w:rPr>
              <w:t>Strata</w:t>
            </w:r>
            <w:proofErr w:type="spellEnd"/>
            <w:r w:rsidRPr="00A7165D">
              <w:rPr>
                <w:rFonts w:eastAsia="Times New Roman" w:cs="Calibri"/>
                <w:color w:val="000000"/>
                <w:sz w:val="16"/>
                <w:szCs w:val="16"/>
              </w:rPr>
              <w:t xml:space="preserve"> Engenharia Ltda</w:t>
            </w:r>
          </w:p>
        </w:tc>
        <w:tc>
          <w:tcPr>
            <w:tcW w:w="732" w:type="pct"/>
            <w:tcBorders>
              <w:top w:val="nil"/>
              <w:left w:val="nil"/>
              <w:bottom w:val="nil"/>
              <w:right w:val="nil"/>
            </w:tcBorders>
            <w:shd w:val="clear" w:color="auto" w:fill="auto"/>
            <w:noWrap/>
            <w:vAlign w:val="center"/>
            <w:hideMark/>
          </w:tcPr>
          <w:p w14:paraId="05E0D060" w14:textId="4E9BC347"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5.134.577 </w:t>
            </w:r>
          </w:p>
        </w:tc>
        <w:tc>
          <w:tcPr>
            <w:tcW w:w="798" w:type="pct"/>
            <w:tcBorders>
              <w:top w:val="nil"/>
              <w:left w:val="nil"/>
              <w:bottom w:val="nil"/>
              <w:right w:val="nil"/>
            </w:tcBorders>
            <w:shd w:val="clear" w:color="auto" w:fill="auto"/>
            <w:noWrap/>
            <w:vAlign w:val="center"/>
            <w:hideMark/>
          </w:tcPr>
          <w:p w14:paraId="1CA699B1" w14:textId="6B6EC19D"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1.989.114 </w:t>
            </w:r>
          </w:p>
        </w:tc>
        <w:tc>
          <w:tcPr>
            <w:tcW w:w="798" w:type="pct"/>
            <w:tcBorders>
              <w:top w:val="nil"/>
              <w:left w:val="nil"/>
              <w:bottom w:val="nil"/>
              <w:right w:val="nil"/>
            </w:tcBorders>
            <w:shd w:val="clear" w:color="auto" w:fill="auto"/>
            <w:noWrap/>
            <w:vAlign w:val="center"/>
            <w:hideMark/>
          </w:tcPr>
          <w:p w14:paraId="3E62D239" w14:textId="7F970C2A"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(3.041.584)</w:t>
            </w:r>
          </w:p>
        </w:tc>
        <w:tc>
          <w:tcPr>
            <w:tcW w:w="732" w:type="pct"/>
            <w:tcBorders>
              <w:top w:val="nil"/>
              <w:left w:val="nil"/>
              <w:bottom w:val="nil"/>
              <w:right w:val="nil"/>
            </w:tcBorders>
            <w:shd w:val="clear" w:color="auto" w:fill="auto"/>
            <w:noWrap/>
            <w:vAlign w:val="center"/>
            <w:hideMark/>
          </w:tcPr>
          <w:p w14:paraId="7027B403" w14:textId="4E8DC262" w:rsidR="00A7165D" w:rsidRPr="00A7165D" w:rsidRDefault="00A7165D" w:rsidP="00A7165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4.082.107 </w:t>
            </w:r>
          </w:p>
        </w:tc>
      </w:tr>
      <w:tr w:rsidR="00A7165D" w:rsidRPr="00A7165D" w14:paraId="2DED452F" w14:textId="77777777" w:rsidTr="00A7165D">
        <w:trPr>
          <w:trHeight w:hRule="exact" w:val="227"/>
        </w:trPr>
        <w:tc>
          <w:tcPr>
            <w:tcW w:w="1941" w:type="pct"/>
            <w:tcBorders>
              <w:top w:val="single" w:sz="8" w:space="0" w:color="auto"/>
              <w:left w:val="nil"/>
              <w:bottom w:val="single" w:sz="8" w:space="0" w:color="auto"/>
              <w:right w:val="nil"/>
            </w:tcBorders>
            <w:shd w:val="clear" w:color="000000" w:fill="DEEAF6"/>
            <w:noWrap/>
            <w:vAlign w:val="center"/>
            <w:hideMark/>
          </w:tcPr>
          <w:p w14:paraId="196226E4" w14:textId="77777777" w:rsidR="00A7165D" w:rsidRPr="00A7165D" w:rsidRDefault="00A7165D" w:rsidP="00A7165D">
            <w:pPr>
              <w:suppressAutoHyphens w:val="0"/>
              <w:autoSpaceDN/>
              <w:spacing w:after="0" w:line="240" w:lineRule="auto"/>
              <w:rPr>
                <w:rFonts w:eastAsia="Times New Roman" w:cs="Calibri"/>
                <w:b/>
                <w:bCs/>
                <w:color w:val="000000"/>
                <w:sz w:val="16"/>
                <w:szCs w:val="16"/>
              </w:rPr>
            </w:pPr>
            <w:r w:rsidRPr="00A7165D">
              <w:rPr>
                <w:rFonts w:eastAsia="Times New Roman" w:cs="Calibri"/>
                <w:b/>
                <w:bCs/>
                <w:color w:val="000000"/>
                <w:sz w:val="16"/>
                <w:szCs w:val="16"/>
              </w:rPr>
              <w:t xml:space="preserve">Total </w:t>
            </w:r>
          </w:p>
        </w:tc>
        <w:tc>
          <w:tcPr>
            <w:tcW w:w="732" w:type="pct"/>
            <w:tcBorders>
              <w:top w:val="single" w:sz="8" w:space="0" w:color="auto"/>
              <w:left w:val="nil"/>
              <w:bottom w:val="single" w:sz="8" w:space="0" w:color="auto"/>
              <w:right w:val="nil"/>
            </w:tcBorders>
            <w:shd w:val="clear" w:color="000000" w:fill="DEEAF6"/>
            <w:noWrap/>
            <w:vAlign w:val="center"/>
            <w:hideMark/>
          </w:tcPr>
          <w:p w14:paraId="657AC301" w14:textId="11EF6C19"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 xml:space="preserve">19.989.035 </w:t>
            </w:r>
          </w:p>
        </w:tc>
        <w:tc>
          <w:tcPr>
            <w:tcW w:w="798" w:type="pct"/>
            <w:tcBorders>
              <w:top w:val="single" w:sz="8" w:space="0" w:color="auto"/>
              <w:left w:val="nil"/>
              <w:bottom w:val="single" w:sz="8" w:space="0" w:color="auto"/>
              <w:right w:val="nil"/>
            </w:tcBorders>
            <w:shd w:val="clear" w:color="000000" w:fill="DEEAF6"/>
            <w:noWrap/>
            <w:vAlign w:val="center"/>
            <w:hideMark/>
          </w:tcPr>
          <w:p w14:paraId="3197F6D3" w14:textId="5A01081C"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 xml:space="preserve"> 4.051.688 </w:t>
            </w:r>
          </w:p>
        </w:tc>
        <w:tc>
          <w:tcPr>
            <w:tcW w:w="798" w:type="pct"/>
            <w:tcBorders>
              <w:top w:val="single" w:sz="8" w:space="0" w:color="auto"/>
              <w:left w:val="nil"/>
              <w:bottom w:val="single" w:sz="8" w:space="0" w:color="auto"/>
              <w:right w:val="nil"/>
            </w:tcBorders>
            <w:shd w:val="clear" w:color="000000" w:fill="DEEAF6"/>
            <w:noWrap/>
            <w:vAlign w:val="center"/>
            <w:hideMark/>
          </w:tcPr>
          <w:p w14:paraId="2DE4C0FD" w14:textId="320F90E3"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 xml:space="preserve"> (1.180.417)</w:t>
            </w:r>
          </w:p>
        </w:tc>
        <w:tc>
          <w:tcPr>
            <w:tcW w:w="732" w:type="pct"/>
            <w:tcBorders>
              <w:top w:val="single" w:sz="8" w:space="0" w:color="auto"/>
              <w:left w:val="nil"/>
              <w:bottom w:val="single" w:sz="8" w:space="0" w:color="auto"/>
              <w:right w:val="nil"/>
            </w:tcBorders>
            <w:shd w:val="clear" w:color="000000" w:fill="DEEAF6"/>
            <w:noWrap/>
            <w:vAlign w:val="center"/>
            <w:hideMark/>
          </w:tcPr>
          <w:p w14:paraId="3BCC7690" w14:textId="2A2310CA" w:rsidR="00A7165D" w:rsidRPr="00A7165D" w:rsidRDefault="00A7165D" w:rsidP="00A7165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 xml:space="preserve">22.860.306 </w:t>
            </w:r>
          </w:p>
        </w:tc>
      </w:tr>
    </w:tbl>
    <w:p w14:paraId="146C078B" w14:textId="77777777" w:rsidR="007A6817" w:rsidRPr="007A6817" w:rsidRDefault="008B0B22" w:rsidP="001F4D16">
      <w:pPr>
        <w:pStyle w:val="PargrafodaLista"/>
        <w:widowControl w:val="0"/>
        <w:numPr>
          <w:ilvl w:val="0"/>
          <w:numId w:val="28"/>
        </w:numPr>
        <w:tabs>
          <w:tab w:val="left" w:pos="709"/>
        </w:tabs>
        <w:suppressAutoHyphens w:val="0"/>
        <w:autoSpaceDN/>
        <w:spacing w:before="120" w:line="240" w:lineRule="auto"/>
        <w:ind w:left="714" w:hanging="357"/>
        <w:contextualSpacing w:val="0"/>
        <w:jc w:val="both"/>
        <w:rPr>
          <w:rFonts w:cstheme="minorHAnsi"/>
          <w:sz w:val="20"/>
        </w:rPr>
      </w:pPr>
      <w:r w:rsidRPr="007A6817">
        <w:rPr>
          <w:rFonts w:cs="Calibri"/>
          <w:sz w:val="20"/>
        </w:rPr>
        <w:t xml:space="preserve">Trata-se de recursos aportados ao Programa das Nações Unidas para o </w:t>
      </w:r>
      <w:r w:rsidRPr="007A6817">
        <w:rPr>
          <w:rFonts w:cstheme="minorHAnsi"/>
          <w:sz w:val="20"/>
        </w:rPr>
        <w:t xml:space="preserve">Desenvolvimento </w:t>
      </w:r>
      <w:r w:rsidR="00191063" w:rsidRPr="007A6817">
        <w:rPr>
          <w:rFonts w:cstheme="minorHAnsi"/>
          <w:sz w:val="20"/>
        </w:rPr>
        <w:t>–</w:t>
      </w:r>
      <w:r w:rsidRPr="007A6817">
        <w:rPr>
          <w:rFonts w:cstheme="minorHAnsi"/>
          <w:sz w:val="20"/>
        </w:rPr>
        <w:t xml:space="preserve"> PNUD </w:t>
      </w:r>
      <w:r w:rsidRPr="007A6817">
        <w:rPr>
          <w:rFonts w:cs="Calibri"/>
          <w:sz w:val="20"/>
        </w:rPr>
        <w:t>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7A3F3DC4" w14:textId="00428EC7" w:rsidR="003907EB" w:rsidRPr="007A6817" w:rsidRDefault="008B0B22" w:rsidP="007A6817">
      <w:pPr>
        <w:pStyle w:val="PargrafodaLista"/>
        <w:widowControl w:val="0"/>
        <w:numPr>
          <w:ilvl w:val="0"/>
          <w:numId w:val="28"/>
        </w:numPr>
        <w:tabs>
          <w:tab w:val="left" w:pos="709"/>
        </w:tabs>
        <w:suppressAutoHyphens w:val="0"/>
        <w:autoSpaceDN/>
        <w:spacing w:line="240" w:lineRule="auto"/>
        <w:ind w:left="714" w:hanging="357"/>
        <w:contextualSpacing w:val="0"/>
        <w:jc w:val="both"/>
        <w:rPr>
          <w:rFonts w:cstheme="minorHAnsi"/>
          <w:sz w:val="20"/>
        </w:rPr>
      </w:pPr>
      <w:r w:rsidRPr="007A6817">
        <w:rPr>
          <w:rFonts w:cs="Calibri"/>
          <w:sz w:val="20"/>
        </w:rPr>
        <w:t>Trata-se do Contrato n° 012/2022 oriundo do RCE n° 01/2022, firmado com a empresa Humberto Santana Engenheiros Consultores Ltda.,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 13.448</w:t>
      </w:r>
      <w:r w:rsidR="003A6C8F" w:rsidRPr="007A6817">
        <w:rPr>
          <w:rFonts w:cs="Calibri"/>
          <w:sz w:val="20"/>
        </w:rPr>
        <w:t>/</w:t>
      </w:r>
      <w:r w:rsidRPr="007A6817">
        <w:rPr>
          <w:rFonts w:cs="Calibri"/>
          <w:sz w:val="20"/>
        </w:rPr>
        <w:t>2017, de acordo com as condições e quantidades estabelecidas no Projeto Básico.</w:t>
      </w:r>
    </w:p>
    <w:p w14:paraId="6C12AB7A" w14:textId="7D1DD6FF" w:rsidR="00310C28" w:rsidRPr="003907EB" w:rsidRDefault="008B0B22" w:rsidP="007A6817">
      <w:pPr>
        <w:pStyle w:val="PargrafodaLista"/>
        <w:widowControl w:val="0"/>
        <w:numPr>
          <w:ilvl w:val="0"/>
          <w:numId w:val="28"/>
        </w:numPr>
        <w:tabs>
          <w:tab w:val="left" w:pos="709"/>
        </w:tabs>
        <w:suppressAutoHyphens w:val="0"/>
        <w:autoSpaceDN/>
        <w:spacing w:line="240" w:lineRule="auto"/>
        <w:ind w:left="714" w:hanging="357"/>
        <w:contextualSpacing w:val="0"/>
        <w:jc w:val="both"/>
        <w:rPr>
          <w:rFonts w:cstheme="minorHAnsi"/>
          <w:sz w:val="20"/>
        </w:rPr>
      </w:pPr>
      <w:r w:rsidRPr="003907EB">
        <w:rPr>
          <w:rFonts w:cs="Calibri"/>
          <w:sz w:val="20"/>
        </w:rPr>
        <w:t xml:space="preserve">Trata-se do Contrato n° 011/2022 oriundo do RCE n° 01/2022, firmado com a empresa </w:t>
      </w:r>
      <w:proofErr w:type="spellStart"/>
      <w:r w:rsidRPr="003907EB">
        <w:rPr>
          <w:rFonts w:cs="Calibri"/>
          <w:sz w:val="20"/>
        </w:rPr>
        <w:t>Strata</w:t>
      </w:r>
      <w:proofErr w:type="spellEnd"/>
      <w:r w:rsidRPr="003907EB">
        <w:rPr>
          <w:rFonts w:cs="Calibri"/>
          <w:sz w:val="20"/>
        </w:rPr>
        <w:t xml:space="preserve"> Engenharia Ltda.,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w:t>
      </w:r>
      <w:r w:rsidR="00310C28" w:rsidRPr="003907EB">
        <w:rPr>
          <w:rFonts w:cstheme="minorHAnsi"/>
          <w:sz w:val="20"/>
        </w:rPr>
        <w:t>Lei n° 13.448</w:t>
      </w:r>
      <w:r w:rsidR="00090A83" w:rsidRPr="003907EB">
        <w:rPr>
          <w:rFonts w:cstheme="minorHAnsi"/>
          <w:sz w:val="20"/>
        </w:rPr>
        <w:t>/2017</w:t>
      </w:r>
      <w:r w:rsidR="00310C28" w:rsidRPr="003907EB">
        <w:rPr>
          <w:rFonts w:cstheme="minorHAnsi"/>
          <w:sz w:val="20"/>
        </w:rPr>
        <w:t>, de acordo com as condições e quantidades estabelecidas no Projeto Básico.</w:t>
      </w:r>
    </w:p>
    <w:p w14:paraId="66D7DA0D" w14:textId="55898617" w:rsidR="0014550A" w:rsidRDefault="008B0B22" w:rsidP="003B2C52">
      <w:pPr>
        <w:widowControl w:val="0"/>
        <w:tabs>
          <w:tab w:val="left" w:pos="709"/>
        </w:tabs>
        <w:spacing w:before="120" w:after="0" w:line="240" w:lineRule="auto"/>
        <w:jc w:val="both"/>
        <w:rPr>
          <w:rFonts w:cs="Calibri"/>
          <w:sz w:val="20"/>
        </w:rPr>
      </w:pPr>
      <w:r>
        <w:rPr>
          <w:rFonts w:cs="Calibri"/>
          <w:sz w:val="20"/>
        </w:rPr>
        <w:t xml:space="preserve">Ambos os casos se trata de projetos que serão entregues </w:t>
      </w:r>
      <w:r>
        <w:rPr>
          <w:rFonts w:cs="Calibri"/>
          <w:sz w:val="20"/>
          <w:shd w:val="clear" w:color="auto" w:fill="FFFFFF"/>
        </w:rPr>
        <w:t xml:space="preserve">ao Ministério dos Transportes e ao Ministério dos Portos e Aeroportos, conforme o caso, </w:t>
      </w:r>
      <w:r>
        <w:rPr>
          <w:rFonts w:cs="Calibri"/>
          <w:sz w:val="20"/>
        </w:rPr>
        <w:t>a título de prestação de contas pelos TEDs concedidos à Infra S.A., os quais estão apresentados na Nota Explicativa 20. Referido valor será baixado quando da aprovação dos produtos entregues pelo Ministério.</w:t>
      </w:r>
    </w:p>
    <w:p w14:paraId="2EF74B5E" w14:textId="77777777" w:rsidR="00E7351B" w:rsidRDefault="00E7351B" w:rsidP="00E7351B">
      <w:pPr>
        <w:widowControl w:val="0"/>
        <w:tabs>
          <w:tab w:val="left" w:pos="709"/>
        </w:tabs>
        <w:spacing w:after="0" w:line="240" w:lineRule="auto"/>
        <w:jc w:val="both"/>
      </w:pPr>
    </w:p>
    <w:p w14:paraId="6658A7E7" w14:textId="55898617" w:rsidR="0014550A" w:rsidRPr="00F16AD9" w:rsidRDefault="008B0B22" w:rsidP="00F16AD9">
      <w:pPr>
        <w:pStyle w:val="Ttulo1"/>
      </w:pPr>
      <w:bookmarkStart w:id="60" w:name="_Toc152230728"/>
      <w:bookmarkStart w:id="61" w:name="_Toc167729656"/>
      <w:bookmarkStart w:id="62" w:name="_Toc176192598"/>
      <w:bookmarkStart w:id="63" w:name="_Toc184990318"/>
      <w:r w:rsidRPr="00F16AD9">
        <w:t>8 – Demais Créditos e Valores</w:t>
      </w:r>
      <w:bookmarkEnd w:id="60"/>
      <w:bookmarkEnd w:id="61"/>
      <w:bookmarkEnd w:id="62"/>
      <w:bookmarkEnd w:id="63"/>
    </w:p>
    <w:p w14:paraId="722E236E" w14:textId="5B6EC055" w:rsidR="0014550A" w:rsidRDefault="008B0B22">
      <w:pPr>
        <w:spacing w:before="120"/>
        <w:rPr>
          <w:sz w:val="20"/>
          <w:szCs w:val="20"/>
        </w:rPr>
      </w:pPr>
      <w:r>
        <w:rPr>
          <w:sz w:val="20"/>
          <w:szCs w:val="20"/>
        </w:rPr>
        <w:t xml:space="preserve">Abaixo apresenta-se a composição </w:t>
      </w:r>
      <w:r w:rsidR="00090A83">
        <w:rPr>
          <w:sz w:val="20"/>
          <w:szCs w:val="20"/>
        </w:rPr>
        <w:t>dos</w:t>
      </w:r>
      <w:r>
        <w:rPr>
          <w:sz w:val="20"/>
          <w:szCs w:val="20"/>
        </w:rPr>
        <w:t xml:space="preserve"> demais créditos e valores:</w:t>
      </w:r>
    </w:p>
    <w:tbl>
      <w:tblPr>
        <w:tblW w:w="5000" w:type="pct"/>
        <w:tblCellMar>
          <w:left w:w="10" w:type="dxa"/>
          <w:right w:w="10" w:type="dxa"/>
        </w:tblCellMar>
        <w:tblLook w:val="0000" w:firstRow="0" w:lastRow="0" w:firstColumn="0" w:lastColumn="0" w:noHBand="0" w:noVBand="0"/>
      </w:tblPr>
      <w:tblGrid>
        <w:gridCol w:w="8087"/>
        <w:gridCol w:w="1190"/>
        <w:gridCol w:w="1190"/>
      </w:tblGrid>
      <w:tr w:rsidR="0014550A" w14:paraId="5DF6314D" w14:textId="77777777" w:rsidTr="00E7351B">
        <w:trPr>
          <w:trHeight w:hRule="exact" w:val="227"/>
        </w:trPr>
        <w:tc>
          <w:tcPr>
            <w:tcW w:w="7706" w:type="dxa"/>
            <w:tcBorders>
              <w:bottom w:val="single" w:sz="8" w:space="0" w:color="000000"/>
            </w:tcBorders>
            <w:shd w:val="clear" w:color="auto" w:fill="DEEAF6"/>
            <w:noWrap/>
            <w:tcMar>
              <w:top w:w="0" w:type="dxa"/>
              <w:left w:w="70" w:type="dxa"/>
              <w:bottom w:w="0" w:type="dxa"/>
              <w:right w:w="70" w:type="dxa"/>
            </w:tcMar>
            <w:vAlign w:val="center"/>
          </w:tcPr>
          <w:p w14:paraId="6F1233FC" w14:textId="77777777" w:rsidR="0014550A" w:rsidRDefault="008B0B22">
            <w:pPr>
              <w:spacing w:after="0" w:line="240" w:lineRule="auto"/>
              <w:rPr>
                <w:rFonts w:eastAsia="Times New Roman" w:cs="Calibri"/>
                <w:b/>
                <w:bCs/>
                <w:color w:val="000000"/>
                <w:sz w:val="16"/>
                <w:szCs w:val="16"/>
              </w:rPr>
            </w:pPr>
            <w:bookmarkStart w:id="64" w:name="_Toc152230729"/>
            <w:r>
              <w:rPr>
                <w:rFonts w:eastAsia="Times New Roman" w:cs="Calibri"/>
                <w:b/>
                <w:bCs/>
                <w:color w:val="000000"/>
                <w:sz w:val="16"/>
                <w:szCs w:val="16"/>
              </w:rPr>
              <w:t>Demais Créditos e Valores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86142A9"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647077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5B748738" w14:textId="77777777" w:rsidTr="00E7351B">
        <w:trPr>
          <w:trHeight w:hRule="exact" w:val="227"/>
        </w:trPr>
        <w:tc>
          <w:tcPr>
            <w:tcW w:w="7706" w:type="dxa"/>
            <w:shd w:val="clear" w:color="auto" w:fill="auto"/>
            <w:noWrap/>
            <w:tcMar>
              <w:top w:w="0" w:type="dxa"/>
              <w:left w:w="70" w:type="dxa"/>
              <w:bottom w:w="0" w:type="dxa"/>
              <w:right w:w="70" w:type="dxa"/>
            </w:tcMar>
            <w:vAlign w:val="center"/>
          </w:tcPr>
          <w:p w14:paraId="48CE4558" w14:textId="77777777" w:rsidR="0014550A" w:rsidRDefault="008B0B22">
            <w:pPr>
              <w:spacing w:after="0" w:line="240" w:lineRule="auto"/>
            </w:pPr>
            <w:r>
              <w:rPr>
                <w:rFonts w:eastAsia="Times New Roman" w:cs="Calibri"/>
                <w:color w:val="000000"/>
                <w:sz w:val="16"/>
                <w:szCs w:val="16"/>
              </w:rPr>
              <w:t xml:space="preserve">Despesas Antecipadas </w:t>
            </w:r>
            <w:r>
              <w:rPr>
                <w:rFonts w:eastAsia="Times New Roman" w:cs="Calibri"/>
                <w:color w:val="2E75B6"/>
                <w:sz w:val="16"/>
                <w:szCs w:val="16"/>
              </w:rPr>
              <w:t>(8.1)</w:t>
            </w:r>
          </w:p>
        </w:tc>
        <w:tc>
          <w:tcPr>
            <w:tcW w:w="1134" w:type="dxa"/>
            <w:shd w:val="clear" w:color="auto" w:fill="auto"/>
            <w:noWrap/>
            <w:tcMar>
              <w:top w:w="0" w:type="dxa"/>
              <w:left w:w="70" w:type="dxa"/>
              <w:bottom w:w="0" w:type="dxa"/>
              <w:right w:w="70" w:type="dxa"/>
            </w:tcMar>
            <w:vAlign w:val="center"/>
          </w:tcPr>
          <w:p w14:paraId="2C4709CD" w14:textId="56A6D82E" w:rsidR="0014550A" w:rsidRPr="00CE3129" w:rsidRDefault="008B0B22">
            <w:pPr>
              <w:spacing w:after="0" w:line="240" w:lineRule="auto"/>
              <w:jc w:val="right"/>
              <w:rPr>
                <w:rFonts w:eastAsia="Times New Roman" w:cs="Calibri"/>
                <w:color w:val="000000"/>
                <w:sz w:val="16"/>
                <w:szCs w:val="16"/>
              </w:rPr>
            </w:pPr>
            <w:r w:rsidRPr="00CE3129">
              <w:rPr>
                <w:rFonts w:eastAsia="Times New Roman" w:cs="Calibri"/>
                <w:color w:val="000000"/>
                <w:sz w:val="16"/>
                <w:szCs w:val="16"/>
              </w:rPr>
              <w:t>1.632.71</w:t>
            </w:r>
            <w:r w:rsidR="00DD06E3" w:rsidRPr="00CE3129">
              <w:rPr>
                <w:rFonts w:eastAsia="Times New Roman" w:cs="Calibri"/>
                <w:color w:val="000000"/>
                <w:sz w:val="16"/>
                <w:szCs w:val="16"/>
              </w:rPr>
              <w:t>2</w:t>
            </w:r>
          </w:p>
        </w:tc>
        <w:tc>
          <w:tcPr>
            <w:tcW w:w="1134" w:type="dxa"/>
            <w:shd w:val="clear" w:color="auto" w:fill="auto"/>
            <w:tcMar>
              <w:top w:w="0" w:type="dxa"/>
              <w:left w:w="70" w:type="dxa"/>
              <w:bottom w:w="0" w:type="dxa"/>
              <w:right w:w="70" w:type="dxa"/>
            </w:tcMar>
            <w:vAlign w:val="center"/>
          </w:tcPr>
          <w:p w14:paraId="3C4FC63B"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1.842.519</w:t>
            </w:r>
          </w:p>
        </w:tc>
      </w:tr>
      <w:tr w:rsidR="0014550A" w14:paraId="02B17367" w14:textId="77777777" w:rsidTr="00E7351B">
        <w:trPr>
          <w:trHeight w:hRule="exact" w:val="227"/>
        </w:trPr>
        <w:tc>
          <w:tcPr>
            <w:tcW w:w="7706" w:type="dxa"/>
            <w:shd w:val="clear" w:color="auto" w:fill="auto"/>
            <w:noWrap/>
            <w:tcMar>
              <w:top w:w="0" w:type="dxa"/>
              <w:left w:w="70" w:type="dxa"/>
              <w:bottom w:w="0" w:type="dxa"/>
              <w:right w:w="70" w:type="dxa"/>
            </w:tcMar>
            <w:vAlign w:val="center"/>
          </w:tcPr>
          <w:p w14:paraId="20745B9E" w14:textId="77777777" w:rsidR="0014550A" w:rsidRDefault="008B0B22">
            <w:pPr>
              <w:spacing w:after="0" w:line="240" w:lineRule="auto"/>
            </w:pPr>
            <w:r>
              <w:rPr>
                <w:rFonts w:eastAsia="Times New Roman" w:cs="Calibri"/>
                <w:color w:val="000000"/>
                <w:sz w:val="16"/>
                <w:szCs w:val="16"/>
              </w:rPr>
              <w:t xml:space="preserve">Estoques </w:t>
            </w:r>
            <w:r>
              <w:rPr>
                <w:rFonts w:eastAsia="Times New Roman" w:cs="Calibri"/>
                <w:color w:val="2E75B6"/>
                <w:sz w:val="16"/>
                <w:szCs w:val="16"/>
              </w:rPr>
              <w:t>(8.2)</w:t>
            </w:r>
          </w:p>
        </w:tc>
        <w:tc>
          <w:tcPr>
            <w:tcW w:w="1134" w:type="dxa"/>
            <w:shd w:val="clear" w:color="auto" w:fill="auto"/>
            <w:noWrap/>
            <w:tcMar>
              <w:top w:w="0" w:type="dxa"/>
              <w:left w:w="70" w:type="dxa"/>
              <w:bottom w:w="0" w:type="dxa"/>
              <w:right w:w="70" w:type="dxa"/>
            </w:tcMar>
            <w:vAlign w:val="center"/>
          </w:tcPr>
          <w:p w14:paraId="2AEB81EF" w14:textId="77777777" w:rsidR="0014550A" w:rsidRPr="00CE3129" w:rsidRDefault="008B0B22">
            <w:pPr>
              <w:spacing w:after="0" w:line="240" w:lineRule="auto"/>
              <w:jc w:val="right"/>
              <w:rPr>
                <w:rFonts w:eastAsia="Times New Roman" w:cs="Calibri"/>
                <w:color w:val="000000"/>
                <w:sz w:val="16"/>
                <w:szCs w:val="16"/>
              </w:rPr>
            </w:pPr>
            <w:r w:rsidRPr="00CE3129">
              <w:rPr>
                <w:rFonts w:eastAsia="Times New Roman" w:cs="Calibri"/>
                <w:color w:val="000000"/>
                <w:sz w:val="16"/>
                <w:szCs w:val="16"/>
              </w:rPr>
              <w:t>335.144</w:t>
            </w:r>
          </w:p>
        </w:tc>
        <w:tc>
          <w:tcPr>
            <w:tcW w:w="1134" w:type="dxa"/>
            <w:shd w:val="clear" w:color="auto" w:fill="auto"/>
            <w:tcMar>
              <w:top w:w="0" w:type="dxa"/>
              <w:left w:w="70" w:type="dxa"/>
              <w:bottom w:w="0" w:type="dxa"/>
              <w:right w:w="70" w:type="dxa"/>
            </w:tcMar>
            <w:vAlign w:val="center"/>
          </w:tcPr>
          <w:p w14:paraId="27E476E2"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335.144</w:t>
            </w:r>
          </w:p>
        </w:tc>
      </w:tr>
      <w:tr w:rsidR="0014550A" w14:paraId="29153284" w14:textId="77777777" w:rsidTr="00E7351B">
        <w:trPr>
          <w:trHeight w:hRule="exact" w:val="227"/>
        </w:trPr>
        <w:tc>
          <w:tcPr>
            <w:tcW w:w="7706" w:type="dxa"/>
            <w:shd w:val="clear" w:color="auto" w:fill="auto"/>
            <w:noWrap/>
            <w:tcMar>
              <w:top w:w="0" w:type="dxa"/>
              <w:left w:w="70" w:type="dxa"/>
              <w:bottom w:w="0" w:type="dxa"/>
              <w:right w:w="70" w:type="dxa"/>
            </w:tcMar>
            <w:vAlign w:val="center"/>
          </w:tcPr>
          <w:p w14:paraId="6CA4EBD7" w14:textId="77777777" w:rsidR="0014550A" w:rsidRDefault="008B0B22">
            <w:pPr>
              <w:spacing w:after="0" w:line="240" w:lineRule="auto"/>
            </w:pPr>
            <w:r>
              <w:rPr>
                <w:rFonts w:eastAsia="Times New Roman" w:cs="Calibri"/>
                <w:color w:val="000000"/>
                <w:sz w:val="16"/>
                <w:szCs w:val="16"/>
              </w:rPr>
              <w:t xml:space="preserve">Outros Créditos </w:t>
            </w:r>
            <w:r>
              <w:rPr>
                <w:rFonts w:eastAsia="Times New Roman" w:cs="Calibri"/>
                <w:color w:val="2E75B6"/>
                <w:sz w:val="16"/>
                <w:szCs w:val="16"/>
              </w:rPr>
              <w:t>(8.3)</w:t>
            </w:r>
          </w:p>
        </w:tc>
        <w:tc>
          <w:tcPr>
            <w:tcW w:w="1134" w:type="dxa"/>
            <w:shd w:val="clear" w:color="auto" w:fill="auto"/>
            <w:noWrap/>
            <w:tcMar>
              <w:top w:w="0" w:type="dxa"/>
              <w:left w:w="70" w:type="dxa"/>
              <w:bottom w:w="0" w:type="dxa"/>
              <w:right w:w="70" w:type="dxa"/>
            </w:tcMar>
            <w:vAlign w:val="center"/>
          </w:tcPr>
          <w:p w14:paraId="0DF88482" w14:textId="77777777" w:rsidR="0014550A" w:rsidRPr="00CE3129" w:rsidRDefault="008B0B22">
            <w:pPr>
              <w:spacing w:after="0" w:line="240" w:lineRule="auto"/>
              <w:jc w:val="right"/>
              <w:rPr>
                <w:rFonts w:eastAsia="Times New Roman" w:cs="Calibri"/>
                <w:color w:val="000000"/>
                <w:sz w:val="16"/>
                <w:szCs w:val="16"/>
              </w:rPr>
            </w:pPr>
            <w:r w:rsidRPr="00CE3129">
              <w:rPr>
                <w:rFonts w:eastAsia="Times New Roman" w:cs="Calibri"/>
                <w:color w:val="000000"/>
                <w:sz w:val="16"/>
                <w:szCs w:val="16"/>
              </w:rPr>
              <w:t>93.459</w:t>
            </w:r>
          </w:p>
        </w:tc>
        <w:tc>
          <w:tcPr>
            <w:tcW w:w="1134" w:type="dxa"/>
            <w:shd w:val="clear" w:color="auto" w:fill="auto"/>
            <w:tcMar>
              <w:top w:w="0" w:type="dxa"/>
              <w:left w:w="70" w:type="dxa"/>
              <w:bottom w:w="0" w:type="dxa"/>
              <w:right w:w="70" w:type="dxa"/>
            </w:tcMar>
            <w:vAlign w:val="center"/>
          </w:tcPr>
          <w:p w14:paraId="12001AE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108.632</w:t>
            </w:r>
          </w:p>
        </w:tc>
      </w:tr>
      <w:tr w:rsidR="0014550A" w14:paraId="01C51774" w14:textId="77777777" w:rsidTr="00E7351B">
        <w:trPr>
          <w:trHeight w:hRule="exact" w:val="227"/>
        </w:trPr>
        <w:tc>
          <w:tcPr>
            <w:tcW w:w="770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3FAB93"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Ativo Circulante</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EA5F406" w14:textId="3FC85C13" w:rsidR="0014550A" w:rsidRPr="00CE3129" w:rsidRDefault="008B0B22">
            <w:pPr>
              <w:spacing w:after="0" w:line="240" w:lineRule="auto"/>
              <w:jc w:val="right"/>
              <w:rPr>
                <w:rFonts w:eastAsia="Times New Roman" w:cs="Calibri"/>
                <w:b/>
                <w:bCs/>
                <w:color w:val="000000"/>
                <w:sz w:val="16"/>
                <w:szCs w:val="16"/>
              </w:rPr>
            </w:pPr>
            <w:r w:rsidRPr="00CE3129">
              <w:rPr>
                <w:rFonts w:eastAsia="Times New Roman" w:cs="Calibri"/>
                <w:b/>
                <w:bCs/>
                <w:color w:val="000000"/>
                <w:sz w:val="16"/>
                <w:szCs w:val="16"/>
              </w:rPr>
              <w:t>2.061.31</w:t>
            </w:r>
            <w:r w:rsidR="00DD06E3" w:rsidRPr="00CE3129">
              <w:rPr>
                <w:rFonts w:eastAsia="Times New Roman" w:cs="Calibri"/>
                <w:b/>
                <w:bCs/>
                <w:color w:val="000000"/>
                <w:sz w:val="16"/>
                <w:szCs w:val="16"/>
              </w:rPr>
              <w:t>5</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F8F914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2.286.295</w:t>
            </w:r>
          </w:p>
        </w:tc>
      </w:tr>
      <w:tr w:rsidR="0014550A" w14:paraId="1E4E2B52" w14:textId="77777777" w:rsidTr="00E7351B">
        <w:trPr>
          <w:trHeight w:hRule="exact" w:val="227"/>
        </w:trPr>
        <w:tc>
          <w:tcPr>
            <w:tcW w:w="7706" w:type="dxa"/>
            <w:tcBorders>
              <w:bottom w:val="single" w:sz="8" w:space="0" w:color="000000"/>
            </w:tcBorders>
            <w:shd w:val="clear" w:color="auto" w:fill="auto"/>
            <w:noWrap/>
            <w:tcMar>
              <w:top w:w="0" w:type="dxa"/>
              <w:left w:w="70" w:type="dxa"/>
              <w:bottom w:w="0" w:type="dxa"/>
              <w:right w:w="70" w:type="dxa"/>
            </w:tcMar>
            <w:vAlign w:val="center"/>
          </w:tcPr>
          <w:p w14:paraId="01217BA3" w14:textId="77777777" w:rsidR="0014550A" w:rsidRDefault="008B0B22">
            <w:pPr>
              <w:spacing w:after="0" w:line="240" w:lineRule="auto"/>
            </w:pPr>
            <w:r>
              <w:rPr>
                <w:rFonts w:eastAsia="Times New Roman" w:cs="Calibri"/>
                <w:color w:val="000000"/>
                <w:sz w:val="16"/>
                <w:szCs w:val="16"/>
              </w:rPr>
              <w:t xml:space="preserve">Despesas Antecipadas </w:t>
            </w:r>
            <w:r>
              <w:rPr>
                <w:rFonts w:eastAsia="Times New Roman" w:cs="Calibri"/>
                <w:color w:val="2E75B6"/>
                <w:sz w:val="16"/>
                <w:szCs w:val="16"/>
              </w:rPr>
              <w:t>(8.1)</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C90BC0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879.009</w:t>
            </w:r>
          </w:p>
        </w:tc>
        <w:tc>
          <w:tcPr>
            <w:tcW w:w="1134" w:type="dxa"/>
            <w:tcBorders>
              <w:bottom w:val="single" w:sz="8" w:space="0" w:color="000000"/>
            </w:tcBorders>
            <w:shd w:val="clear" w:color="auto" w:fill="auto"/>
            <w:tcMar>
              <w:top w:w="0" w:type="dxa"/>
              <w:left w:w="70" w:type="dxa"/>
              <w:bottom w:w="0" w:type="dxa"/>
              <w:right w:w="70" w:type="dxa"/>
            </w:tcMar>
            <w:vAlign w:val="center"/>
          </w:tcPr>
          <w:p w14:paraId="578B83D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1.254.666</w:t>
            </w:r>
          </w:p>
        </w:tc>
      </w:tr>
      <w:tr w:rsidR="0014550A" w14:paraId="712C7051" w14:textId="77777777" w:rsidTr="00E7351B">
        <w:trPr>
          <w:trHeight w:hRule="exact" w:val="227"/>
        </w:trPr>
        <w:tc>
          <w:tcPr>
            <w:tcW w:w="7706" w:type="dxa"/>
            <w:tcBorders>
              <w:bottom w:val="single" w:sz="8" w:space="0" w:color="000000"/>
            </w:tcBorders>
            <w:shd w:val="clear" w:color="auto" w:fill="DEEAF6"/>
            <w:noWrap/>
            <w:tcMar>
              <w:top w:w="0" w:type="dxa"/>
              <w:left w:w="70" w:type="dxa"/>
              <w:bottom w:w="0" w:type="dxa"/>
              <w:right w:w="70" w:type="dxa"/>
            </w:tcMar>
            <w:vAlign w:val="center"/>
          </w:tcPr>
          <w:p w14:paraId="37E0BC8F"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Ativo Não Circulante</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3AE96A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879.009</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1BD5B92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1.254.666</w:t>
            </w:r>
          </w:p>
        </w:tc>
      </w:tr>
      <w:tr w:rsidR="0014550A" w14:paraId="0186F0A1" w14:textId="77777777" w:rsidTr="00E7351B">
        <w:trPr>
          <w:trHeight w:hRule="exact" w:val="227"/>
        </w:trPr>
        <w:tc>
          <w:tcPr>
            <w:tcW w:w="7706" w:type="dxa"/>
            <w:tcBorders>
              <w:bottom w:val="single" w:sz="8" w:space="0" w:color="000000"/>
            </w:tcBorders>
            <w:shd w:val="clear" w:color="auto" w:fill="DEEAF6"/>
            <w:noWrap/>
            <w:tcMar>
              <w:top w:w="0" w:type="dxa"/>
              <w:left w:w="70" w:type="dxa"/>
              <w:bottom w:w="0" w:type="dxa"/>
              <w:right w:w="70" w:type="dxa"/>
            </w:tcMar>
            <w:vAlign w:val="center"/>
          </w:tcPr>
          <w:p w14:paraId="50DDD640"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do Ativo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97134C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2.940.324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702CD3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3.540.961</w:t>
            </w:r>
          </w:p>
        </w:tc>
      </w:tr>
    </w:tbl>
    <w:p w14:paraId="30C9EE76" w14:textId="77777777" w:rsidR="0014550A" w:rsidRDefault="0014550A">
      <w:pPr>
        <w:spacing w:after="0"/>
        <w:rPr>
          <w:rFonts w:cs="Calibri"/>
          <w:sz w:val="20"/>
        </w:rPr>
      </w:pPr>
      <w:bookmarkStart w:id="65" w:name="_Toc167729657"/>
    </w:p>
    <w:p w14:paraId="4DCDF185" w14:textId="77777777" w:rsidR="0014550A" w:rsidRPr="00F16AD9" w:rsidRDefault="008B0B22" w:rsidP="00F16AD9">
      <w:pPr>
        <w:pStyle w:val="Ttulo2"/>
      </w:pPr>
      <w:bookmarkStart w:id="66" w:name="_Toc176192599"/>
      <w:bookmarkStart w:id="67" w:name="_Toc184990319"/>
      <w:r w:rsidRPr="00F16AD9">
        <w:lastRenderedPageBreak/>
        <w:t>8.1 – Despesas Antecipadas</w:t>
      </w:r>
      <w:bookmarkEnd w:id="64"/>
      <w:bookmarkEnd w:id="65"/>
      <w:bookmarkEnd w:id="66"/>
      <w:bookmarkEnd w:id="67"/>
    </w:p>
    <w:p w14:paraId="1E5DAD7C" w14:textId="77777777" w:rsidR="00497959" w:rsidRPr="00B36334" w:rsidRDefault="00497959" w:rsidP="00C435FB">
      <w:pPr>
        <w:spacing w:before="120" w:line="240" w:lineRule="auto"/>
        <w:jc w:val="both"/>
        <w:rPr>
          <w:rFonts w:cstheme="minorHAnsi"/>
          <w:sz w:val="20"/>
        </w:rPr>
      </w:pPr>
      <w:r w:rsidRPr="006374A1">
        <w:rPr>
          <w:rFonts w:cstheme="minorHAnsi"/>
          <w:sz w:val="20"/>
        </w:rPr>
        <w:t>Referem-se a despesas pagas antecipadamente que serão apropriadas à medida da ocorrência do gasto. Destacam-se as assinaturas de softwares como serviço com vigência de 12 meses e 36 meses, e os serviços de manutenção de licenças perpétuas de softwares de modelagem de transportes.</w:t>
      </w:r>
    </w:p>
    <w:tbl>
      <w:tblPr>
        <w:tblW w:w="5000" w:type="pct"/>
        <w:tblCellMar>
          <w:left w:w="10" w:type="dxa"/>
          <w:right w:w="10" w:type="dxa"/>
        </w:tblCellMar>
        <w:tblLook w:val="0000" w:firstRow="0" w:lastRow="0" w:firstColumn="0" w:lastColumn="0" w:noHBand="0" w:noVBand="0"/>
      </w:tblPr>
      <w:tblGrid>
        <w:gridCol w:w="8157"/>
        <w:gridCol w:w="1155"/>
        <w:gridCol w:w="1155"/>
      </w:tblGrid>
      <w:tr w:rsidR="0014550A" w14:paraId="31A0AA14" w14:textId="77777777" w:rsidTr="006F0C18">
        <w:trPr>
          <w:trHeight w:hRule="exact" w:val="227"/>
        </w:trPr>
        <w:tc>
          <w:tcPr>
            <w:tcW w:w="8011" w:type="dxa"/>
            <w:tcBorders>
              <w:bottom w:val="single" w:sz="8" w:space="0" w:color="000000"/>
            </w:tcBorders>
            <w:shd w:val="clear" w:color="auto" w:fill="DEEAF6"/>
            <w:noWrap/>
            <w:tcMar>
              <w:top w:w="0" w:type="dxa"/>
              <w:left w:w="70" w:type="dxa"/>
              <w:bottom w:w="0" w:type="dxa"/>
              <w:right w:w="70" w:type="dxa"/>
            </w:tcMar>
            <w:vAlign w:val="center"/>
          </w:tcPr>
          <w:p w14:paraId="44F89957" w14:textId="77777777" w:rsidR="0014550A" w:rsidRDefault="008B0B22">
            <w:pPr>
              <w:spacing w:after="0" w:line="240" w:lineRule="auto"/>
              <w:rPr>
                <w:rFonts w:eastAsia="Times New Roman" w:cs="Calibri"/>
                <w:b/>
                <w:bCs/>
                <w:color w:val="000000"/>
                <w:sz w:val="16"/>
                <w:szCs w:val="16"/>
              </w:rPr>
            </w:pPr>
            <w:bookmarkStart w:id="68" w:name="_Toc152230730"/>
            <w:r>
              <w:rPr>
                <w:rFonts w:eastAsia="Times New Roman" w:cs="Calibri"/>
                <w:b/>
                <w:bCs/>
                <w:color w:val="000000"/>
                <w:sz w:val="16"/>
                <w:szCs w:val="16"/>
              </w:rPr>
              <w:t>Despesas Antecipadas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101F87B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4A6E4B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50886AC2" w14:textId="77777777" w:rsidTr="006F0C18">
        <w:trPr>
          <w:trHeight w:hRule="exact" w:val="227"/>
        </w:trPr>
        <w:tc>
          <w:tcPr>
            <w:tcW w:w="8011" w:type="dxa"/>
            <w:shd w:val="clear" w:color="auto" w:fill="auto"/>
            <w:noWrap/>
            <w:tcMar>
              <w:top w:w="0" w:type="dxa"/>
              <w:left w:w="70" w:type="dxa"/>
              <w:bottom w:w="0" w:type="dxa"/>
              <w:right w:w="70" w:type="dxa"/>
            </w:tcMar>
            <w:vAlign w:val="center"/>
          </w:tcPr>
          <w:p w14:paraId="7BA98F30"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Assinaturas - 12 meses</w:t>
            </w:r>
          </w:p>
        </w:tc>
        <w:tc>
          <w:tcPr>
            <w:tcW w:w="1134" w:type="dxa"/>
            <w:shd w:val="clear" w:color="auto" w:fill="auto"/>
            <w:noWrap/>
            <w:tcMar>
              <w:top w:w="0" w:type="dxa"/>
              <w:left w:w="70" w:type="dxa"/>
              <w:bottom w:w="0" w:type="dxa"/>
              <w:right w:w="70" w:type="dxa"/>
            </w:tcMar>
            <w:vAlign w:val="center"/>
          </w:tcPr>
          <w:p w14:paraId="32E7210B"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1.221.633</w:t>
            </w:r>
          </w:p>
        </w:tc>
        <w:tc>
          <w:tcPr>
            <w:tcW w:w="1134" w:type="dxa"/>
            <w:shd w:val="clear" w:color="auto" w:fill="auto"/>
            <w:noWrap/>
            <w:tcMar>
              <w:top w:w="0" w:type="dxa"/>
              <w:left w:w="70" w:type="dxa"/>
              <w:bottom w:w="0" w:type="dxa"/>
              <w:right w:w="70" w:type="dxa"/>
            </w:tcMar>
            <w:vAlign w:val="center"/>
          </w:tcPr>
          <w:p w14:paraId="67EB7F88"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1.823.707</w:t>
            </w:r>
          </w:p>
        </w:tc>
      </w:tr>
      <w:tr w:rsidR="0014550A" w14:paraId="5FE117C1" w14:textId="77777777" w:rsidTr="006F0C18">
        <w:trPr>
          <w:trHeight w:hRule="exact" w:val="227"/>
        </w:trPr>
        <w:tc>
          <w:tcPr>
            <w:tcW w:w="8011" w:type="dxa"/>
            <w:shd w:val="clear" w:color="auto" w:fill="auto"/>
            <w:noWrap/>
            <w:tcMar>
              <w:top w:w="0" w:type="dxa"/>
              <w:left w:w="70" w:type="dxa"/>
              <w:bottom w:w="0" w:type="dxa"/>
              <w:right w:w="70" w:type="dxa"/>
            </w:tcMar>
            <w:vAlign w:val="center"/>
          </w:tcPr>
          <w:p w14:paraId="1C7472F7" w14:textId="55CE604E"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xml:space="preserve">Imposto Predial e Territorial Urbano </w:t>
            </w:r>
            <w:r w:rsidR="00CE3129">
              <w:rPr>
                <w:rFonts w:cs="Calibri"/>
                <w:sz w:val="16"/>
                <w:szCs w:val="16"/>
              </w:rPr>
              <w:t>–</w:t>
            </w:r>
            <w:r>
              <w:rPr>
                <w:rFonts w:eastAsia="Times New Roman" w:cs="Calibri"/>
                <w:color w:val="000000"/>
                <w:sz w:val="16"/>
                <w:szCs w:val="16"/>
              </w:rPr>
              <w:t xml:space="preserve"> IPTU</w:t>
            </w:r>
          </w:p>
        </w:tc>
        <w:tc>
          <w:tcPr>
            <w:tcW w:w="1134" w:type="dxa"/>
            <w:shd w:val="clear" w:color="auto" w:fill="auto"/>
            <w:noWrap/>
            <w:tcMar>
              <w:top w:w="0" w:type="dxa"/>
              <w:left w:w="70" w:type="dxa"/>
              <w:bottom w:w="0" w:type="dxa"/>
              <w:right w:w="70" w:type="dxa"/>
            </w:tcMar>
            <w:vAlign w:val="center"/>
          </w:tcPr>
          <w:p w14:paraId="3A6B231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112.214</w:t>
            </w:r>
          </w:p>
        </w:tc>
        <w:tc>
          <w:tcPr>
            <w:tcW w:w="1134" w:type="dxa"/>
            <w:shd w:val="clear" w:color="auto" w:fill="auto"/>
            <w:noWrap/>
            <w:tcMar>
              <w:top w:w="0" w:type="dxa"/>
              <w:left w:w="70" w:type="dxa"/>
              <w:bottom w:w="0" w:type="dxa"/>
              <w:right w:w="70" w:type="dxa"/>
            </w:tcMar>
            <w:vAlign w:val="center"/>
          </w:tcPr>
          <w:p w14:paraId="3B2D9CB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r>
      <w:tr w:rsidR="0014550A" w14:paraId="6CD41A48" w14:textId="77777777" w:rsidTr="006F0C18">
        <w:trPr>
          <w:trHeight w:hRule="exact" w:val="227"/>
        </w:trPr>
        <w:tc>
          <w:tcPr>
            <w:tcW w:w="8011" w:type="dxa"/>
            <w:shd w:val="clear" w:color="auto" w:fill="auto"/>
            <w:noWrap/>
            <w:tcMar>
              <w:top w:w="0" w:type="dxa"/>
              <w:left w:w="70" w:type="dxa"/>
              <w:bottom w:w="0" w:type="dxa"/>
              <w:right w:w="70" w:type="dxa"/>
            </w:tcMar>
            <w:vAlign w:val="center"/>
          </w:tcPr>
          <w:p w14:paraId="59591EB4"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Outros</w:t>
            </w:r>
          </w:p>
        </w:tc>
        <w:tc>
          <w:tcPr>
            <w:tcW w:w="1134" w:type="dxa"/>
            <w:shd w:val="clear" w:color="auto" w:fill="auto"/>
            <w:noWrap/>
            <w:tcMar>
              <w:top w:w="0" w:type="dxa"/>
              <w:left w:w="70" w:type="dxa"/>
              <w:bottom w:w="0" w:type="dxa"/>
              <w:right w:w="70" w:type="dxa"/>
            </w:tcMar>
            <w:vAlign w:val="center"/>
          </w:tcPr>
          <w:p w14:paraId="4AFBC631" w14:textId="7A18978A" w:rsidR="0014550A" w:rsidRPr="00CE3129" w:rsidRDefault="008B0B22">
            <w:pPr>
              <w:spacing w:after="0" w:line="240" w:lineRule="auto"/>
              <w:jc w:val="right"/>
              <w:rPr>
                <w:rFonts w:eastAsia="Times New Roman" w:cs="Calibri"/>
                <w:color w:val="000000"/>
                <w:sz w:val="16"/>
                <w:szCs w:val="16"/>
              </w:rPr>
            </w:pPr>
            <w:r w:rsidRPr="00CE3129">
              <w:rPr>
                <w:rFonts w:eastAsia="Times New Roman" w:cs="Calibri"/>
                <w:color w:val="000000"/>
                <w:sz w:val="16"/>
                <w:szCs w:val="16"/>
              </w:rPr>
              <w:t>298.86</w:t>
            </w:r>
            <w:r w:rsidR="00DD06E3" w:rsidRPr="00CE3129">
              <w:rPr>
                <w:rFonts w:eastAsia="Times New Roman" w:cs="Calibri"/>
                <w:color w:val="000000"/>
                <w:sz w:val="16"/>
                <w:szCs w:val="16"/>
              </w:rPr>
              <w:t>5</w:t>
            </w:r>
          </w:p>
        </w:tc>
        <w:tc>
          <w:tcPr>
            <w:tcW w:w="1134" w:type="dxa"/>
            <w:shd w:val="clear" w:color="auto" w:fill="auto"/>
            <w:noWrap/>
            <w:tcMar>
              <w:top w:w="0" w:type="dxa"/>
              <w:left w:w="70" w:type="dxa"/>
              <w:bottom w:w="0" w:type="dxa"/>
              <w:right w:w="70" w:type="dxa"/>
            </w:tcMar>
            <w:vAlign w:val="center"/>
          </w:tcPr>
          <w:p w14:paraId="37EF27B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18.812</w:t>
            </w:r>
          </w:p>
        </w:tc>
      </w:tr>
      <w:tr w:rsidR="0014550A" w14:paraId="5FDB539E" w14:textId="77777777" w:rsidTr="006F0C18">
        <w:trPr>
          <w:trHeight w:hRule="exact" w:val="227"/>
        </w:trPr>
        <w:tc>
          <w:tcPr>
            <w:tcW w:w="801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00124D5"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Ativo Circulante</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6EECFC6" w14:textId="23A01DD1" w:rsidR="0014550A" w:rsidRPr="00CE3129" w:rsidRDefault="008B0B22">
            <w:pPr>
              <w:spacing w:after="0" w:line="240" w:lineRule="auto"/>
              <w:jc w:val="right"/>
              <w:rPr>
                <w:rFonts w:eastAsia="Times New Roman" w:cs="Calibri"/>
                <w:b/>
                <w:bCs/>
                <w:color w:val="000000"/>
                <w:sz w:val="16"/>
                <w:szCs w:val="16"/>
              </w:rPr>
            </w:pPr>
            <w:r w:rsidRPr="00CE3129">
              <w:rPr>
                <w:rFonts w:eastAsia="Times New Roman" w:cs="Calibri"/>
                <w:b/>
                <w:bCs/>
                <w:color w:val="000000"/>
                <w:sz w:val="16"/>
                <w:szCs w:val="16"/>
              </w:rPr>
              <w:t>1.632.71</w:t>
            </w:r>
            <w:r w:rsidR="00DD06E3" w:rsidRPr="00CE3129">
              <w:rPr>
                <w:rFonts w:eastAsia="Times New Roman" w:cs="Calibri"/>
                <w:b/>
                <w:bCs/>
                <w:color w:val="000000"/>
                <w:sz w:val="16"/>
                <w:szCs w:val="16"/>
              </w:rPr>
              <w:t>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2A5DB4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1.842.519</w:t>
            </w:r>
          </w:p>
        </w:tc>
      </w:tr>
      <w:tr w:rsidR="0014550A" w14:paraId="32D73B33" w14:textId="77777777" w:rsidTr="006F0C18">
        <w:trPr>
          <w:trHeight w:hRule="exact" w:val="227"/>
        </w:trPr>
        <w:tc>
          <w:tcPr>
            <w:tcW w:w="8011" w:type="dxa"/>
            <w:shd w:val="clear" w:color="auto" w:fill="auto"/>
            <w:noWrap/>
            <w:tcMar>
              <w:top w:w="0" w:type="dxa"/>
              <w:left w:w="70" w:type="dxa"/>
              <w:bottom w:w="0" w:type="dxa"/>
              <w:right w:w="70" w:type="dxa"/>
            </w:tcMar>
            <w:vAlign w:val="center"/>
          </w:tcPr>
          <w:p w14:paraId="7C23C038"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xml:space="preserve">Assinatura - 36 meses </w:t>
            </w:r>
          </w:p>
        </w:tc>
        <w:tc>
          <w:tcPr>
            <w:tcW w:w="1134" w:type="dxa"/>
            <w:shd w:val="clear" w:color="auto" w:fill="auto"/>
            <w:noWrap/>
            <w:tcMar>
              <w:top w:w="0" w:type="dxa"/>
              <w:left w:w="70" w:type="dxa"/>
              <w:bottom w:w="0" w:type="dxa"/>
              <w:right w:w="70" w:type="dxa"/>
            </w:tcMar>
            <w:vAlign w:val="center"/>
          </w:tcPr>
          <w:p w14:paraId="02920CC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879.009</w:t>
            </w:r>
          </w:p>
        </w:tc>
        <w:tc>
          <w:tcPr>
            <w:tcW w:w="1134" w:type="dxa"/>
            <w:shd w:val="clear" w:color="auto" w:fill="auto"/>
            <w:noWrap/>
            <w:tcMar>
              <w:top w:w="0" w:type="dxa"/>
              <w:left w:w="70" w:type="dxa"/>
              <w:bottom w:w="0" w:type="dxa"/>
              <w:right w:w="70" w:type="dxa"/>
            </w:tcMar>
            <w:vAlign w:val="center"/>
          </w:tcPr>
          <w:p w14:paraId="3801A9AE"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1.254.666</w:t>
            </w:r>
          </w:p>
        </w:tc>
      </w:tr>
      <w:tr w:rsidR="0014550A" w14:paraId="53251D04" w14:textId="77777777" w:rsidTr="006F0C18">
        <w:trPr>
          <w:trHeight w:hRule="exact" w:val="227"/>
        </w:trPr>
        <w:tc>
          <w:tcPr>
            <w:tcW w:w="801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606ECD9" w14:textId="77777777" w:rsidR="0014550A" w:rsidRDefault="008B0B22" w:rsidP="00CF5ECF">
            <w:pPr>
              <w:spacing w:after="0" w:line="240" w:lineRule="auto"/>
              <w:rPr>
                <w:rFonts w:eastAsia="Times New Roman" w:cs="Calibri"/>
                <w:b/>
                <w:bCs/>
                <w:color w:val="000000"/>
                <w:sz w:val="16"/>
                <w:szCs w:val="16"/>
              </w:rPr>
            </w:pPr>
            <w:r>
              <w:rPr>
                <w:rFonts w:eastAsia="Times New Roman" w:cs="Calibri"/>
                <w:b/>
                <w:bCs/>
                <w:color w:val="000000"/>
                <w:sz w:val="16"/>
                <w:szCs w:val="16"/>
              </w:rPr>
              <w:t>Total Ativo Não Circulante</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2B8E1BA" w14:textId="77777777" w:rsidR="0014550A" w:rsidRDefault="008B0B22" w:rsidP="00CF5ECF">
            <w:pPr>
              <w:spacing w:after="0" w:line="240" w:lineRule="auto"/>
              <w:jc w:val="right"/>
              <w:rPr>
                <w:rFonts w:eastAsia="Times New Roman" w:cs="Calibri"/>
                <w:b/>
                <w:bCs/>
                <w:color w:val="000000"/>
                <w:sz w:val="16"/>
                <w:szCs w:val="16"/>
              </w:rPr>
            </w:pPr>
            <w:r>
              <w:rPr>
                <w:rFonts w:eastAsia="Times New Roman" w:cs="Calibri"/>
                <w:b/>
                <w:bCs/>
                <w:color w:val="000000"/>
                <w:sz w:val="16"/>
                <w:szCs w:val="16"/>
              </w:rPr>
              <w:t>879.009</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9B86C72" w14:textId="77777777" w:rsidR="0014550A" w:rsidRDefault="008B0B22" w:rsidP="00CF5ECF">
            <w:pPr>
              <w:spacing w:after="0" w:line="240" w:lineRule="auto"/>
              <w:jc w:val="right"/>
              <w:rPr>
                <w:rFonts w:eastAsia="Times New Roman" w:cs="Calibri"/>
                <w:b/>
                <w:bCs/>
                <w:color w:val="000000"/>
                <w:sz w:val="16"/>
                <w:szCs w:val="16"/>
              </w:rPr>
            </w:pPr>
            <w:r>
              <w:rPr>
                <w:rFonts w:eastAsia="Times New Roman" w:cs="Calibri"/>
                <w:b/>
                <w:bCs/>
                <w:color w:val="000000"/>
                <w:sz w:val="16"/>
                <w:szCs w:val="16"/>
              </w:rPr>
              <w:t>1.254.666</w:t>
            </w:r>
          </w:p>
        </w:tc>
      </w:tr>
    </w:tbl>
    <w:p w14:paraId="412EE8AF" w14:textId="77777777" w:rsidR="0014550A" w:rsidRPr="00F16AD9" w:rsidRDefault="008B0B22" w:rsidP="00CF5ECF">
      <w:pPr>
        <w:pStyle w:val="Ttulo2"/>
        <w:spacing w:before="120"/>
      </w:pPr>
      <w:bookmarkStart w:id="69" w:name="_Toc167729658"/>
      <w:bookmarkStart w:id="70" w:name="_Toc176192600"/>
      <w:bookmarkStart w:id="71" w:name="_Toc184990320"/>
      <w:r w:rsidRPr="00F16AD9">
        <w:t>8.2 – Estoques</w:t>
      </w:r>
      <w:bookmarkEnd w:id="68"/>
      <w:bookmarkEnd w:id="69"/>
      <w:bookmarkEnd w:id="70"/>
      <w:bookmarkEnd w:id="71"/>
    </w:p>
    <w:p w14:paraId="1442C5B4" w14:textId="77777777" w:rsidR="007567FB" w:rsidRPr="00B36334" w:rsidRDefault="007567FB" w:rsidP="007567FB">
      <w:pPr>
        <w:spacing w:before="120"/>
        <w:jc w:val="both"/>
        <w:rPr>
          <w:rFonts w:cstheme="minorHAnsi"/>
          <w:sz w:val="20"/>
          <w:szCs w:val="20"/>
        </w:rPr>
      </w:pPr>
      <w:r w:rsidRPr="0003260B">
        <w:rPr>
          <w:rFonts w:cstheme="minorHAnsi"/>
          <w:sz w:val="20"/>
          <w:szCs w:val="20"/>
        </w:rPr>
        <w:t>Os estoques estão distribuídos da seguinte forma:</w:t>
      </w:r>
    </w:p>
    <w:tbl>
      <w:tblPr>
        <w:tblW w:w="5000" w:type="pct"/>
        <w:tblCellMar>
          <w:left w:w="10" w:type="dxa"/>
          <w:right w:w="10" w:type="dxa"/>
        </w:tblCellMar>
        <w:tblLook w:val="0000" w:firstRow="0" w:lastRow="0" w:firstColumn="0" w:lastColumn="0" w:noHBand="0" w:noVBand="0"/>
      </w:tblPr>
      <w:tblGrid>
        <w:gridCol w:w="8113"/>
        <w:gridCol w:w="1177"/>
        <w:gridCol w:w="1177"/>
      </w:tblGrid>
      <w:tr w:rsidR="0014550A" w14:paraId="78337158" w14:textId="77777777" w:rsidTr="006F0C18">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2B53EDA8"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Estoque</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DD113F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8F7743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6E62665B" w14:textId="77777777" w:rsidTr="006F0C18">
        <w:trPr>
          <w:trHeight w:hRule="exact" w:val="227"/>
        </w:trPr>
        <w:tc>
          <w:tcPr>
            <w:tcW w:w="7817" w:type="dxa"/>
            <w:shd w:val="clear" w:color="auto" w:fill="auto"/>
            <w:noWrap/>
            <w:tcMar>
              <w:top w:w="0" w:type="dxa"/>
              <w:left w:w="70" w:type="dxa"/>
              <w:bottom w:w="0" w:type="dxa"/>
              <w:right w:w="70" w:type="dxa"/>
            </w:tcMar>
            <w:vAlign w:val="center"/>
          </w:tcPr>
          <w:p w14:paraId="689042B7"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Serviços em Elaboração</w:t>
            </w:r>
          </w:p>
        </w:tc>
        <w:tc>
          <w:tcPr>
            <w:tcW w:w="1134" w:type="dxa"/>
            <w:shd w:val="clear" w:color="auto" w:fill="auto"/>
            <w:noWrap/>
            <w:tcMar>
              <w:top w:w="0" w:type="dxa"/>
              <w:left w:w="70" w:type="dxa"/>
              <w:bottom w:w="0" w:type="dxa"/>
              <w:right w:w="70" w:type="dxa"/>
            </w:tcMar>
            <w:vAlign w:val="center"/>
          </w:tcPr>
          <w:p w14:paraId="015C492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263.991</w:t>
            </w:r>
          </w:p>
        </w:tc>
        <w:tc>
          <w:tcPr>
            <w:tcW w:w="1134" w:type="dxa"/>
            <w:shd w:val="clear" w:color="auto" w:fill="auto"/>
            <w:noWrap/>
            <w:tcMar>
              <w:top w:w="0" w:type="dxa"/>
              <w:left w:w="70" w:type="dxa"/>
              <w:bottom w:w="0" w:type="dxa"/>
              <w:right w:w="70" w:type="dxa"/>
            </w:tcMar>
            <w:vAlign w:val="center"/>
          </w:tcPr>
          <w:p w14:paraId="4C6F8C33"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263.991</w:t>
            </w:r>
          </w:p>
        </w:tc>
      </w:tr>
      <w:tr w:rsidR="0014550A" w14:paraId="2724DB65" w14:textId="77777777" w:rsidTr="006F0C18">
        <w:trPr>
          <w:trHeight w:hRule="exact" w:val="227"/>
        </w:trPr>
        <w:tc>
          <w:tcPr>
            <w:tcW w:w="7817" w:type="dxa"/>
            <w:tcBorders>
              <w:bottom w:val="single" w:sz="8" w:space="0" w:color="000000"/>
            </w:tcBorders>
            <w:shd w:val="clear" w:color="auto" w:fill="auto"/>
            <w:noWrap/>
            <w:tcMar>
              <w:top w:w="0" w:type="dxa"/>
              <w:left w:w="70" w:type="dxa"/>
              <w:bottom w:w="0" w:type="dxa"/>
              <w:right w:w="70" w:type="dxa"/>
            </w:tcMar>
            <w:vAlign w:val="center"/>
          </w:tcPr>
          <w:p w14:paraId="4FFD9097"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Almoxarifado</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DA0E17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71.153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FF6B906"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71.153</w:t>
            </w:r>
          </w:p>
        </w:tc>
      </w:tr>
      <w:tr w:rsidR="0014550A" w14:paraId="3455A2BC" w14:textId="77777777" w:rsidTr="006F0C18">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4C017EB8"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0672831"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335.144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07DC75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335.144</w:t>
            </w:r>
          </w:p>
        </w:tc>
      </w:tr>
    </w:tbl>
    <w:p w14:paraId="5450D45F" w14:textId="2B0E39D5" w:rsidR="0014550A" w:rsidRDefault="008B0B22" w:rsidP="00C435FB">
      <w:pPr>
        <w:spacing w:before="120" w:line="240" w:lineRule="auto"/>
        <w:jc w:val="both"/>
        <w:rPr>
          <w:rFonts w:cs="Calibri"/>
          <w:sz w:val="20"/>
          <w:szCs w:val="20"/>
        </w:rPr>
      </w:pPr>
      <w:r>
        <w:rPr>
          <w:rFonts w:cs="Calibri"/>
          <w:sz w:val="20"/>
          <w:szCs w:val="20"/>
        </w:rPr>
        <w:t xml:space="preserve">Os estoques de serviços em elaboração referem-se ao custo com contratação de empresa especializada para elaboração de projeto conceitual para implantação, operação e manutenção de sistema de </w:t>
      </w:r>
      <w:proofErr w:type="spellStart"/>
      <w:r>
        <w:rPr>
          <w:rFonts w:cs="Calibri"/>
          <w:sz w:val="20"/>
          <w:szCs w:val="20"/>
        </w:rPr>
        <w:t>Vessel</w:t>
      </w:r>
      <w:proofErr w:type="spellEnd"/>
      <w:r>
        <w:rPr>
          <w:rFonts w:cs="Calibri"/>
          <w:sz w:val="20"/>
          <w:szCs w:val="20"/>
        </w:rPr>
        <w:t xml:space="preserve"> </w:t>
      </w:r>
      <w:proofErr w:type="spellStart"/>
      <w:r>
        <w:rPr>
          <w:rFonts w:cs="Calibri"/>
          <w:sz w:val="20"/>
          <w:szCs w:val="20"/>
        </w:rPr>
        <w:t>Traffic</w:t>
      </w:r>
      <w:proofErr w:type="spellEnd"/>
      <w:r>
        <w:rPr>
          <w:rFonts w:cs="Calibri"/>
          <w:sz w:val="20"/>
          <w:szCs w:val="20"/>
        </w:rPr>
        <w:t xml:space="preserve"> Service </w:t>
      </w:r>
      <w:r w:rsidR="00793AE8">
        <w:rPr>
          <w:rFonts w:cs="Calibri"/>
          <w:sz w:val="20"/>
          <w:szCs w:val="20"/>
        </w:rPr>
        <w:t xml:space="preserve">– </w:t>
      </w:r>
      <w:r>
        <w:rPr>
          <w:rFonts w:cs="Calibri"/>
          <w:sz w:val="20"/>
          <w:szCs w:val="20"/>
        </w:rPr>
        <w:t>VTS no canal de Paranaguá.</w:t>
      </w:r>
    </w:p>
    <w:p w14:paraId="3BF024B1" w14:textId="77777777" w:rsidR="0014550A" w:rsidRDefault="008B0B22" w:rsidP="00C435FB">
      <w:pPr>
        <w:spacing w:before="120" w:line="240" w:lineRule="auto"/>
        <w:jc w:val="both"/>
      </w:pPr>
      <w:r>
        <w:rPr>
          <w:rFonts w:cs="Calibri"/>
          <w:sz w:val="20"/>
          <w:szCs w:val="20"/>
        </w:rPr>
        <w:t>Apresenta-se a seguir o detalhamento dos estoques de serviço em elaboração:</w:t>
      </w:r>
    </w:p>
    <w:tbl>
      <w:tblPr>
        <w:tblW w:w="5000" w:type="pct"/>
        <w:tblCellMar>
          <w:left w:w="10" w:type="dxa"/>
          <w:right w:w="10" w:type="dxa"/>
        </w:tblCellMar>
        <w:tblLook w:val="0000" w:firstRow="0" w:lastRow="0" w:firstColumn="0" w:lastColumn="0" w:noHBand="0" w:noVBand="0"/>
      </w:tblPr>
      <w:tblGrid>
        <w:gridCol w:w="2853"/>
        <w:gridCol w:w="5307"/>
        <w:gridCol w:w="2307"/>
      </w:tblGrid>
      <w:tr w:rsidR="0014550A" w14:paraId="24E82119" w14:textId="77777777" w:rsidTr="006F0C18">
        <w:trPr>
          <w:trHeight w:hRule="exact" w:val="227"/>
        </w:trPr>
        <w:tc>
          <w:tcPr>
            <w:tcW w:w="1363" w:type="pct"/>
            <w:tcBorders>
              <w:bottom w:val="single" w:sz="4" w:space="0" w:color="000000"/>
            </w:tcBorders>
            <w:shd w:val="clear" w:color="auto" w:fill="DEEAF6"/>
            <w:noWrap/>
            <w:tcMar>
              <w:top w:w="0" w:type="dxa"/>
              <w:left w:w="70" w:type="dxa"/>
              <w:bottom w:w="0" w:type="dxa"/>
              <w:right w:w="70" w:type="dxa"/>
            </w:tcMar>
            <w:vAlign w:val="bottom"/>
          </w:tcPr>
          <w:p w14:paraId="06BC6E86" w14:textId="77777777" w:rsidR="0014550A" w:rsidRDefault="008B0B22">
            <w:pPr>
              <w:spacing w:after="0"/>
              <w:rPr>
                <w:rFonts w:cs="Calibri"/>
                <w:b/>
                <w:sz w:val="16"/>
                <w:szCs w:val="16"/>
              </w:rPr>
            </w:pPr>
            <w:r>
              <w:rPr>
                <w:rFonts w:cs="Calibri"/>
                <w:b/>
                <w:sz w:val="16"/>
                <w:szCs w:val="16"/>
              </w:rPr>
              <w:t>Contrato</w:t>
            </w:r>
          </w:p>
        </w:tc>
        <w:tc>
          <w:tcPr>
            <w:tcW w:w="2535" w:type="pct"/>
            <w:tcBorders>
              <w:bottom w:val="single" w:sz="4" w:space="0" w:color="000000"/>
            </w:tcBorders>
            <w:shd w:val="clear" w:color="auto" w:fill="DEEAF6"/>
            <w:tcMar>
              <w:top w:w="0" w:type="dxa"/>
              <w:left w:w="70" w:type="dxa"/>
              <w:bottom w:w="0" w:type="dxa"/>
              <w:right w:w="70" w:type="dxa"/>
            </w:tcMar>
            <w:vAlign w:val="bottom"/>
          </w:tcPr>
          <w:p w14:paraId="05E8C474" w14:textId="77777777" w:rsidR="0014550A" w:rsidRDefault="008B0B22">
            <w:pPr>
              <w:spacing w:after="0"/>
              <w:rPr>
                <w:rFonts w:cs="Calibri"/>
                <w:b/>
                <w:sz w:val="16"/>
                <w:szCs w:val="16"/>
              </w:rPr>
            </w:pPr>
            <w:r>
              <w:rPr>
                <w:rFonts w:cs="Calibri"/>
                <w:b/>
                <w:sz w:val="16"/>
                <w:szCs w:val="16"/>
              </w:rPr>
              <w:t>Porto</w:t>
            </w:r>
          </w:p>
        </w:tc>
        <w:tc>
          <w:tcPr>
            <w:tcW w:w="1102" w:type="pct"/>
            <w:tcBorders>
              <w:bottom w:val="single" w:sz="4" w:space="0" w:color="000000"/>
            </w:tcBorders>
            <w:shd w:val="clear" w:color="auto" w:fill="DEEAF6"/>
            <w:tcMar>
              <w:top w:w="0" w:type="dxa"/>
              <w:left w:w="70" w:type="dxa"/>
              <w:bottom w:w="0" w:type="dxa"/>
              <w:right w:w="70" w:type="dxa"/>
            </w:tcMar>
            <w:vAlign w:val="bottom"/>
          </w:tcPr>
          <w:p w14:paraId="4DC54B57" w14:textId="77777777" w:rsidR="0014550A" w:rsidRDefault="008B0B22">
            <w:pPr>
              <w:spacing w:after="0"/>
              <w:jc w:val="right"/>
              <w:rPr>
                <w:rFonts w:cs="Calibri"/>
                <w:b/>
                <w:sz w:val="16"/>
                <w:szCs w:val="16"/>
              </w:rPr>
            </w:pPr>
            <w:r>
              <w:rPr>
                <w:rFonts w:cs="Calibri"/>
                <w:b/>
                <w:sz w:val="16"/>
                <w:szCs w:val="16"/>
              </w:rPr>
              <w:t>30/06/2024</w:t>
            </w:r>
          </w:p>
        </w:tc>
      </w:tr>
      <w:tr w:rsidR="0014550A" w14:paraId="67A806FF" w14:textId="77777777" w:rsidTr="006F0C18">
        <w:trPr>
          <w:trHeight w:hRule="exact" w:val="227"/>
        </w:trPr>
        <w:tc>
          <w:tcPr>
            <w:tcW w:w="1363" w:type="pct"/>
            <w:shd w:val="clear" w:color="auto" w:fill="auto"/>
            <w:noWrap/>
            <w:tcMar>
              <w:top w:w="0" w:type="dxa"/>
              <w:left w:w="70" w:type="dxa"/>
              <w:bottom w:w="0" w:type="dxa"/>
              <w:right w:w="70" w:type="dxa"/>
            </w:tcMar>
            <w:vAlign w:val="center"/>
          </w:tcPr>
          <w:p w14:paraId="784A8369" w14:textId="77777777" w:rsidR="0014550A" w:rsidRDefault="008B0B22">
            <w:pPr>
              <w:spacing w:after="0"/>
              <w:rPr>
                <w:rFonts w:cs="Calibri"/>
                <w:sz w:val="16"/>
                <w:szCs w:val="16"/>
              </w:rPr>
            </w:pPr>
            <w:r>
              <w:rPr>
                <w:rFonts w:cs="Calibri"/>
                <w:sz w:val="16"/>
                <w:szCs w:val="16"/>
              </w:rPr>
              <w:t xml:space="preserve">19/2021 – </w:t>
            </w:r>
            <w:proofErr w:type="spellStart"/>
            <w:r>
              <w:rPr>
                <w:rFonts w:cs="Calibri"/>
                <w:sz w:val="16"/>
                <w:szCs w:val="16"/>
              </w:rPr>
              <w:t>Hidrotopo</w:t>
            </w:r>
            <w:proofErr w:type="spellEnd"/>
          </w:p>
        </w:tc>
        <w:tc>
          <w:tcPr>
            <w:tcW w:w="2535" w:type="pct"/>
            <w:shd w:val="clear" w:color="auto" w:fill="auto"/>
            <w:noWrap/>
            <w:tcMar>
              <w:top w:w="0" w:type="dxa"/>
              <w:left w:w="70" w:type="dxa"/>
              <w:bottom w:w="0" w:type="dxa"/>
              <w:right w:w="70" w:type="dxa"/>
            </w:tcMar>
            <w:vAlign w:val="center"/>
          </w:tcPr>
          <w:p w14:paraId="5DA05059" w14:textId="77777777" w:rsidR="0014550A" w:rsidRDefault="008B0B22">
            <w:pPr>
              <w:spacing w:after="0"/>
              <w:rPr>
                <w:rFonts w:cs="Calibri"/>
                <w:sz w:val="16"/>
                <w:szCs w:val="16"/>
              </w:rPr>
            </w:pPr>
            <w:r>
              <w:rPr>
                <w:rFonts w:cs="Calibri"/>
                <w:sz w:val="16"/>
                <w:szCs w:val="16"/>
              </w:rPr>
              <w:t>Portos Paranaguá e Antonina/PR</w:t>
            </w:r>
          </w:p>
        </w:tc>
        <w:tc>
          <w:tcPr>
            <w:tcW w:w="1102" w:type="pct"/>
            <w:shd w:val="clear" w:color="auto" w:fill="auto"/>
            <w:noWrap/>
            <w:tcMar>
              <w:top w:w="0" w:type="dxa"/>
              <w:left w:w="70" w:type="dxa"/>
              <w:bottom w:w="0" w:type="dxa"/>
              <w:right w:w="70" w:type="dxa"/>
            </w:tcMar>
            <w:vAlign w:val="center"/>
          </w:tcPr>
          <w:p w14:paraId="6A375440" w14:textId="77777777" w:rsidR="0014550A" w:rsidRDefault="008B0B22">
            <w:pPr>
              <w:spacing w:after="0"/>
              <w:jc w:val="right"/>
              <w:rPr>
                <w:rFonts w:cs="Calibri"/>
                <w:sz w:val="16"/>
                <w:szCs w:val="16"/>
              </w:rPr>
            </w:pPr>
            <w:r>
              <w:rPr>
                <w:rFonts w:cs="Calibri"/>
                <w:sz w:val="16"/>
                <w:szCs w:val="16"/>
              </w:rPr>
              <w:t>263.991</w:t>
            </w:r>
          </w:p>
        </w:tc>
      </w:tr>
      <w:tr w:rsidR="0014550A" w14:paraId="5A98B8BD" w14:textId="77777777" w:rsidTr="006F0C18">
        <w:trPr>
          <w:trHeight w:hRule="exact" w:val="227"/>
        </w:trPr>
        <w:tc>
          <w:tcPr>
            <w:tcW w:w="1363" w:type="pct"/>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421461F" w14:textId="77777777" w:rsidR="0014550A" w:rsidRDefault="008B0B22">
            <w:pPr>
              <w:spacing w:after="0"/>
              <w:rPr>
                <w:rFonts w:cs="Calibri"/>
                <w:b/>
                <w:sz w:val="16"/>
                <w:szCs w:val="16"/>
              </w:rPr>
            </w:pPr>
            <w:r>
              <w:rPr>
                <w:rFonts w:cs="Calibri"/>
                <w:b/>
                <w:sz w:val="16"/>
                <w:szCs w:val="16"/>
              </w:rPr>
              <w:t>Estudos e Projetos em Andamento</w:t>
            </w:r>
          </w:p>
        </w:tc>
        <w:tc>
          <w:tcPr>
            <w:tcW w:w="2535" w:type="pct"/>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7B8BD2CC" w14:textId="77777777" w:rsidR="0014550A" w:rsidRDefault="0014550A">
            <w:pPr>
              <w:spacing w:after="0"/>
              <w:jc w:val="right"/>
              <w:rPr>
                <w:rFonts w:cs="Calibri"/>
                <w:b/>
                <w:sz w:val="16"/>
                <w:szCs w:val="16"/>
              </w:rPr>
            </w:pPr>
          </w:p>
        </w:tc>
        <w:tc>
          <w:tcPr>
            <w:tcW w:w="1102" w:type="pct"/>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E22DD83" w14:textId="77777777" w:rsidR="0014550A" w:rsidRDefault="008B0B22">
            <w:pPr>
              <w:spacing w:after="0"/>
              <w:jc w:val="right"/>
              <w:rPr>
                <w:rFonts w:cs="Calibri"/>
                <w:b/>
                <w:sz w:val="16"/>
                <w:szCs w:val="16"/>
              </w:rPr>
            </w:pPr>
            <w:r>
              <w:rPr>
                <w:rFonts w:cs="Calibri"/>
                <w:b/>
                <w:sz w:val="16"/>
                <w:szCs w:val="16"/>
              </w:rPr>
              <w:t>263.991</w:t>
            </w:r>
          </w:p>
        </w:tc>
      </w:tr>
    </w:tbl>
    <w:p w14:paraId="2FF415CF" w14:textId="77777777" w:rsidR="0014550A" w:rsidRDefault="008B0B22" w:rsidP="006F0C18">
      <w:pPr>
        <w:spacing w:before="120" w:after="0" w:line="240" w:lineRule="auto"/>
        <w:jc w:val="both"/>
        <w:rPr>
          <w:rFonts w:cs="Calibri"/>
          <w:sz w:val="20"/>
          <w:szCs w:val="20"/>
        </w:rPr>
      </w:pPr>
      <w:r>
        <w:rPr>
          <w:rFonts w:cs="Calibri"/>
          <w:sz w:val="20"/>
          <w:szCs w:val="20"/>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00C8221F" w14:textId="77777777" w:rsidR="0014550A" w:rsidRPr="00F16AD9" w:rsidRDefault="008B0B22" w:rsidP="00CF5ECF">
      <w:pPr>
        <w:pStyle w:val="Ttulo2"/>
        <w:spacing w:before="120"/>
      </w:pPr>
      <w:bookmarkStart w:id="72" w:name="_Toc152230731"/>
      <w:bookmarkStart w:id="73" w:name="_Toc167729659"/>
      <w:bookmarkStart w:id="74" w:name="_Toc176192601"/>
      <w:bookmarkStart w:id="75" w:name="_Toc184990321"/>
      <w:r w:rsidRPr="00F16AD9">
        <w:t>8.3 – Outros Créditos a Receber</w:t>
      </w:r>
      <w:bookmarkEnd w:id="72"/>
      <w:bookmarkEnd w:id="73"/>
      <w:bookmarkEnd w:id="74"/>
      <w:bookmarkEnd w:id="75"/>
    </w:p>
    <w:p w14:paraId="18D1B0F1" w14:textId="77777777" w:rsidR="0014550A" w:rsidRDefault="008B0B22">
      <w:pPr>
        <w:spacing w:before="120"/>
        <w:rPr>
          <w:rFonts w:cs="Calibri"/>
          <w:sz w:val="20"/>
          <w:szCs w:val="20"/>
        </w:rPr>
      </w:pPr>
      <w:r>
        <w:rPr>
          <w:rFonts w:cs="Calibri"/>
          <w:sz w:val="20"/>
          <w:szCs w:val="20"/>
        </w:rPr>
        <w:t>O saldo de Outros Créditos a receber em 30 de junho de 2024 era de R$ 93,46 mil, conforme tabela a seguir:</w:t>
      </w:r>
    </w:p>
    <w:tbl>
      <w:tblPr>
        <w:tblW w:w="5000" w:type="pct"/>
        <w:tblCellMar>
          <w:left w:w="10" w:type="dxa"/>
          <w:right w:w="10" w:type="dxa"/>
        </w:tblCellMar>
        <w:tblLook w:val="0000" w:firstRow="0" w:lastRow="0" w:firstColumn="0" w:lastColumn="0" w:noHBand="0" w:noVBand="0"/>
      </w:tblPr>
      <w:tblGrid>
        <w:gridCol w:w="8179"/>
        <w:gridCol w:w="1145"/>
        <w:gridCol w:w="1143"/>
      </w:tblGrid>
      <w:tr w:rsidR="0014550A" w14:paraId="30B7034C" w14:textId="77777777" w:rsidTr="006F0C18">
        <w:trPr>
          <w:trHeight w:hRule="exact" w:val="227"/>
        </w:trPr>
        <w:tc>
          <w:tcPr>
            <w:tcW w:w="3907" w:type="pct"/>
            <w:tcBorders>
              <w:bottom w:val="single" w:sz="8" w:space="0" w:color="000000"/>
            </w:tcBorders>
            <w:shd w:val="clear" w:color="auto" w:fill="DEEAF6"/>
            <w:noWrap/>
            <w:tcMar>
              <w:top w:w="0" w:type="dxa"/>
              <w:left w:w="70" w:type="dxa"/>
              <w:bottom w:w="0" w:type="dxa"/>
              <w:right w:w="70" w:type="dxa"/>
            </w:tcMar>
            <w:vAlign w:val="center"/>
          </w:tcPr>
          <w:p w14:paraId="3F7DD170" w14:textId="77777777" w:rsidR="0014550A" w:rsidRDefault="008B0B22">
            <w:pPr>
              <w:spacing w:after="0" w:line="240" w:lineRule="auto"/>
              <w:rPr>
                <w:rFonts w:eastAsia="Times New Roman" w:cs="Calibri"/>
                <w:color w:val="000000"/>
                <w:sz w:val="20"/>
                <w:szCs w:val="20"/>
              </w:rPr>
            </w:pPr>
            <w:r>
              <w:rPr>
                <w:rFonts w:eastAsia="Times New Roman" w:cs="Calibri"/>
                <w:color w:val="000000"/>
                <w:sz w:val="20"/>
                <w:szCs w:val="20"/>
              </w:rPr>
              <w:t> </w:t>
            </w:r>
          </w:p>
        </w:tc>
        <w:tc>
          <w:tcPr>
            <w:tcW w:w="547" w:type="pct"/>
            <w:tcBorders>
              <w:bottom w:val="single" w:sz="8" w:space="0" w:color="000000"/>
            </w:tcBorders>
            <w:shd w:val="clear" w:color="auto" w:fill="DEEAF6"/>
            <w:noWrap/>
            <w:tcMar>
              <w:top w:w="0" w:type="dxa"/>
              <w:left w:w="70" w:type="dxa"/>
              <w:bottom w:w="0" w:type="dxa"/>
              <w:right w:w="70" w:type="dxa"/>
            </w:tcMar>
            <w:vAlign w:val="center"/>
          </w:tcPr>
          <w:p w14:paraId="58D88A6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547" w:type="pct"/>
            <w:tcBorders>
              <w:bottom w:val="single" w:sz="8" w:space="0" w:color="000000"/>
            </w:tcBorders>
            <w:shd w:val="clear" w:color="auto" w:fill="DEEAF6"/>
            <w:tcMar>
              <w:top w:w="0" w:type="dxa"/>
              <w:left w:w="70" w:type="dxa"/>
              <w:bottom w:w="0" w:type="dxa"/>
              <w:right w:w="70" w:type="dxa"/>
            </w:tcMar>
            <w:vAlign w:val="center"/>
          </w:tcPr>
          <w:p w14:paraId="0642189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27E2532D" w14:textId="77777777" w:rsidTr="006F0C18">
        <w:trPr>
          <w:trHeight w:hRule="exact" w:val="227"/>
        </w:trPr>
        <w:tc>
          <w:tcPr>
            <w:tcW w:w="3907" w:type="pct"/>
            <w:shd w:val="clear" w:color="auto" w:fill="auto"/>
            <w:noWrap/>
            <w:tcMar>
              <w:top w:w="0" w:type="dxa"/>
              <w:left w:w="70" w:type="dxa"/>
              <w:bottom w:w="0" w:type="dxa"/>
              <w:right w:w="70" w:type="dxa"/>
            </w:tcMar>
            <w:vAlign w:val="center"/>
          </w:tcPr>
          <w:p w14:paraId="7806404A" w14:textId="77777777" w:rsidR="0014550A" w:rsidRDefault="008B0B22">
            <w:pPr>
              <w:spacing w:after="0" w:line="240" w:lineRule="auto"/>
            </w:pPr>
            <w:r>
              <w:rPr>
                <w:rFonts w:eastAsia="Times New Roman" w:cs="Calibri"/>
                <w:color w:val="000000"/>
                <w:sz w:val="16"/>
                <w:szCs w:val="16"/>
              </w:rPr>
              <w:t xml:space="preserve">Créditos a Receber </w:t>
            </w:r>
            <w:r>
              <w:rPr>
                <w:rFonts w:eastAsia="Times New Roman" w:cs="Calibri"/>
                <w:color w:val="215C98"/>
                <w:sz w:val="16"/>
                <w:szCs w:val="16"/>
              </w:rPr>
              <w:t>(a)</w:t>
            </w:r>
          </w:p>
        </w:tc>
        <w:tc>
          <w:tcPr>
            <w:tcW w:w="547" w:type="pct"/>
            <w:shd w:val="clear" w:color="auto" w:fill="auto"/>
            <w:noWrap/>
            <w:tcMar>
              <w:top w:w="0" w:type="dxa"/>
              <w:left w:w="70" w:type="dxa"/>
              <w:bottom w:w="0" w:type="dxa"/>
              <w:right w:w="70" w:type="dxa"/>
            </w:tcMar>
            <w:vAlign w:val="center"/>
          </w:tcPr>
          <w:p w14:paraId="22DD543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34.307</w:t>
            </w:r>
          </w:p>
        </w:tc>
        <w:tc>
          <w:tcPr>
            <w:tcW w:w="547" w:type="pct"/>
            <w:shd w:val="clear" w:color="auto" w:fill="auto"/>
            <w:noWrap/>
            <w:tcMar>
              <w:top w:w="0" w:type="dxa"/>
              <w:left w:w="70" w:type="dxa"/>
              <w:bottom w:w="0" w:type="dxa"/>
              <w:right w:w="70" w:type="dxa"/>
            </w:tcMar>
            <w:vAlign w:val="center"/>
          </w:tcPr>
          <w:p w14:paraId="1FF57DA8"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34.307</w:t>
            </w:r>
          </w:p>
        </w:tc>
      </w:tr>
      <w:tr w:rsidR="0014550A" w14:paraId="33F2266F" w14:textId="77777777" w:rsidTr="006F0C18">
        <w:trPr>
          <w:trHeight w:hRule="exact" w:val="227"/>
        </w:trPr>
        <w:tc>
          <w:tcPr>
            <w:tcW w:w="3907" w:type="pct"/>
            <w:shd w:val="clear" w:color="auto" w:fill="auto"/>
            <w:noWrap/>
            <w:tcMar>
              <w:top w:w="0" w:type="dxa"/>
              <w:left w:w="70" w:type="dxa"/>
              <w:bottom w:w="0" w:type="dxa"/>
              <w:right w:w="70" w:type="dxa"/>
            </w:tcMar>
            <w:vAlign w:val="center"/>
          </w:tcPr>
          <w:p w14:paraId="309DA137" w14:textId="06A72B71" w:rsidR="0014550A" w:rsidRDefault="00084777">
            <w:pPr>
              <w:spacing w:after="0" w:line="240" w:lineRule="auto"/>
            </w:pPr>
            <w:r>
              <w:rPr>
                <w:rFonts w:eastAsia="Times New Roman" w:cs="Calibri"/>
                <w:color w:val="000000"/>
                <w:sz w:val="16"/>
                <w:szCs w:val="16"/>
              </w:rPr>
              <w:t>Crédito de Salário Maternidade a Compensar do INSS a Recolher</w:t>
            </w:r>
            <w:r>
              <w:rPr>
                <w:rFonts w:eastAsia="Times New Roman" w:cs="Calibri"/>
                <w:color w:val="215C98"/>
                <w:sz w:val="16"/>
                <w:szCs w:val="16"/>
              </w:rPr>
              <w:t xml:space="preserve"> </w:t>
            </w:r>
          </w:p>
        </w:tc>
        <w:tc>
          <w:tcPr>
            <w:tcW w:w="547" w:type="pct"/>
            <w:shd w:val="clear" w:color="auto" w:fill="auto"/>
            <w:noWrap/>
            <w:tcMar>
              <w:top w:w="0" w:type="dxa"/>
              <w:left w:w="70" w:type="dxa"/>
              <w:bottom w:w="0" w:type="dxa"/>
              <w:right w:w="70" w:type="dxa"/>
            </w:tcMar>
            <w:vAlign w:val="center"/>
          </w:tcPr>
          <w:p w14:paraId="2A3E99D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59.152</w:t>
            </w:r>
          </w:p>
        </w:tc>
        <w:tc>
          <w:tcPr>
            <w:tcW w:w="547" w:type="pct"/>
            <w:shd w:val="clear" w:color="auto" w:fill="auto"/>
            <w:tcMar>
              <w:top w:w="0" w:type="dxa"/>
              <w:left w:w="70" w:type="dxa"/>
              <w:bottom w:w="0" w:type="dxa"/>
              <w:right w:w="70" w:type="dxa"/>
            </w:tcMar>
            <w:vAlign w:val="center"/>
          </w:tcPr>
          <w:p w14:paraId="3EA0A54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74.325</w:t>
            </w:r>
          </w:p>
        </w:tc>
      </w:tr>
      <w:tr w:rsidR="0014550A" w14:paraId="04683AD9" w14:textId="77777777" w:rsidTr="006F0C18">
        <w:trPr>
          <w:trHeight w:hRule="exact" w:val="227"/>
        </w:trPr>
        <w:tc>
          <w:tcPr>
            <w:tcW w:w="3907"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BB93149"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xml:space="preserve">Total </w:t>
            </w:r>
          </w:p>
        </w:tc>
        <w:tc>
          <w:tcPr>
            <w:tcW w:w="547"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AA4A9D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93.459</w:t>
            </w:r>
          </w:p>
        </w:tc>
        <w:tc>
          <w:tcPr>
            <w:tcW w:w="547" w:type="pct"/>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A15764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108.632</w:t>
            </w:r>
          </w:p>
        </w:tc>
      </w:tr>
    </w:tbl>
    <w:p w14:paraId="63118B77" w14:textId="61EB6DC9" w:rsidR="00F16AD9" w:rsidRPr="00121582" w:rsidRDefault="00F16AD9">
      <w:pPr>
        <w:spacing w:before="120"/>
        <w:jc w:val="both"/>
        <w:rPr>
          <w:rFonts w:cs="Calibri"/>
          <w:b/>
          <w:bCs/>
          <w:sz w:val="20"/>
          <w:szCs w:val="20"/>
        </w:rPr>
      </w:pPr>
      <w:r w:rsidRPr="00121582">
        <w:rPr>
          <w:rFonts w:cs="Calibri"/>
          <w:b/>
          <w:bCs/>
          <w:sz w:val="20"/>
          <w:szCs w:val="20"/>
        </w:rPr>
        <w:t>a) Créditos a Receber</w:t>
      </w:r>
    </w:p>
    <w:p w14:paraId="5EE2515A" w14:textId="434C597B" w:rsidR="0014550A" w:rsidRDefault="008B0B22" w:rsidP="00C435FB">
      <w:pPr>
        <w:spacing w:before="120" w:line="240" w:lineRule="auto"/>
        <w:jc w:val="both"/>
        <w:rPr>
          <w:rFonts w:cs="Calibri"/>
          <w:sz w:val="20"/>
          <w:szCs w:val="20"/>
        </w:rPr>
      </w:pPr>
      <w:r>
        <w:rPr>
          <w:rFonts w:cs="Calibri"/>
          <w:sz w:val="20"/>
          <w:szCs w:val="20"/>
        </w:rPr>
        <w:t>Os créditos a receber referem-se às multas compensatórias, previstas em contratos de fornecimento, aplicadas pela Infra S.A. por meio de processos administrativos, em decisões originárias das Diretorias.</w:t>
      </w:r>
    </w:p>
    <w:p w14:paraId="2B57E1CF" w14:textId="77777777" w:rsidR="0014550A" w:rsidRDefault="008B0B22" w:rsidP="00C435FB">
      <w:pPr>
        <w:spacing w:before="120" w:line="240" w:lineRule="auto"/>
        <w:jc w:val="both"/>
        <w:rPr>
          <w:rFonts w:cs="Calibri"/>
          <w:sz w:val="20"/>
          <w:szCs w:val="20"/>
        </w:rPr>
      </w:pPr>
      <w:r>
        <w:rPr>
          <w:rFonts w:cs="Calibri"/>
          <w:sz w:val="20"/>
          <w:szCs w:val="20"/>
        </w:rPr>
        <w:t xml:space="preserve">Considerando a judicialização dos processos, tais valores passaram a ser tratados como ativos contingenciais, por isso foi realizada a avaliação para ajustes para perdas com crédito de liquidação duvidosa. </w:t>
      </w:r>
    </w:p>
    <w:p w14:paraId="657E7C31" w14:textId="199D6574" w:rsidR="0014550A" w:rsidRDefault="00DC1E49" w:rsidP="00C435FB">
      <w:pPr>
        <w:spacing w:before="120" w:line="240" w:lineRule="auto"/>
        <w:jc w:val="both"/>
        <w:rPr>
          <w:rFonts w:cs="Calibri"/>
          <w:sz w:val="20"/>
          <w:szCs w:val="20"/>
        </w:rPr>
      </w:pPr>
      <w:r w:rsidRPr="00DC1E49">
        <w:rPr>
          <w:rFonts w:cs="Calibri"/>
          <w:sz w:val="20"/>
          <w:szCs w:val="20"/>
        </w:rPr>
        <w:t>Os processos 1009877-63.2020.4.01.3400 e 1026732-20.2020.4.01.3400 foram classificados pela Procuradoria Jurídica como êxito possível; e o processo 1041194-16.2019.4.01.3400 como êxito remoto.</w:t>
      </w:r>
    </w:p>
    <w:tbl>
      <w:tblPr>
        <w:tblW w:w="5000" w:type="pct"/>
        <w:tblCellMar>
          <w:left w:w="10" w:type="dxa"/>
          <w:right w:w="10" w:type="dxa"/>
        </w:tblCellMar>
        <w:tblLook w:val="0000" w:firstRow="0" w:lastRow="0" w:firstColumn="0" w:lastColumn="0" w:noHBand="0" w:noVBand="0"/>
      </w:tblPr>
      <w:tblGrid>
        <w:gridCol w:w="3902"/>
        <w:gridCol w:w="1069"/>
        <w:gridCol w:w="1937"/>
        <w:gridCol w:w="2011"/>
        <w:gridCol w:w="501"/>
        <w:gridCol w:w="1047"/>
      </w:tblGrid>
      <w:tr w:rsidR="00795E64" w14:paraId="4173FBE8" w14:textId="77777777" w:rsidTr="00C13000">
        <w:trPr>
          <w:trHeight w:hRule="exact" w:val="227"/>
        </w:trPr>
        <w:tc>
          <w:tcPr>
            <w:tcW w:w="1651" w:type="pct"/>
            <w:vMerge w:val="restart"/>
            <w:tcBorders>
              <w:bottom w:val="single" w:sz="8" w:space="0" w:color="000000"/>
            </w:tcBorders>
            <w:shd w:val="clear" w:color="auto" w:fill="DEEAF6"/>
            <w:noWrap/>
            <w:tcMar>
              <w:top w:w="0" w:type="dxa"/>
              <w:left w:w="70" w:type="dxa"/>
              <w:bottom w:w="0" w:type="dxa"/>
              <w:right w:w="70" w:type="dxa"/>
            </w:tcMar>
            <w:vAlign w:val="center"/>
          </w:tcPr>
          <w:p w14:paraId="406F5445" w14:textId="77777777" w:rsidR="0014550A" w:rsidRDefault="008B0B22">
            <w:pPr>
              <w:spacing w:after="0"/>
              <w:rPr>
                <w:rFonts w:cs="Calibri"/>
                <w:b/>
                <w:bCs/>
                <w:sz w:val="16"/>
                <w:szCs w:val="16"/>
              </w:rPr>
            </w:pPr>
            <w:r>
              <w:rPr>
                <w:rFonts w:cs="Calibri"/>
                <w:b/>
                <w:bCs/>
                <w:sz w:val="16"/>
                <w:szCs w:val="16"/>
              </w:rPr>
              <w:t>Outros Créditos a Receber</w:t>
            </w:r>
          </w:p>
        </w:tc>
        <w:tc>
          <w:tcPr>
            <w:tcW w:w="553" w:type="pct"/>
            <w:vMerge w:val="restart"/>
            <w:tcBorders>
              <w:bottom w:val="single" w:sz="8" w:space="0" w:color="000000"/>
            </w:tcBorders>
            <w:shd w:val="clear" w:color="auto" w:fill="DEEAF6"/>
            <w:noWrap/>
            <w:tcMar>
              <w:top w:w="0" w:type="dxa"/>
              <w:left w:w="70" w:type="dxa"/>
              <w:bottom w:w="0" w:type="dxa"/>
              <w:right w:w="70" w:type="dxa"/>
            </w:tcMar>
            <w:vAlign w:val="center"/>
          </w:tcPr>
          <w:p w14:paraId="0A00A732" w14:textId="77777777" w:rsidR="0014550A" w:rsidRDefault="008B0B22">
            <w:pPr>
              <w:spacing w:after="0"/>
              <w:jc w:val="center"/>
              <w:rPr>
                <w:rFonts w:cs="Calibri"/>
                <w:b/>
                <w:bCs/>
                <w:sz w:val="16"/>
                <w:szCs w:val="16"/>
              </w:rPr>
            </w:pPr>
            <w:r>
              <w:rPr>
                <w:rFonts w:cs="Calibri"/>
                <w:b/>
                <w:bCs/>
                <w:sz w:val="16"/>
                <w:szCs w:val="16"/>
              </w:rPr>
              <w:t>Contrato</w:t>
            </w:r>
          </w:p>
        </w:tc>
        <w:tc>
          <w:tcPr>
            <w:tcW w:w="968" w:type="pct"/>
            <w:vMerge w:val="restart"/>
            <w:tcBorders>
              <w:bottom w:val="single" w:sz="8" w:space="0" w:color="000000"/>
            </w:tcBorders>
            <w:shd w:val="clear" w:color="auto" w:fill="DEEAF6"/>
            <w:tcMar>
              <w:top w:w="0" w:type="dxa"/>
              <w:left w:w="70" w:type="dxa"/>
              <w:bottom w:w="0" w:type="dxa"/>
              <w:right w:w="70" w:type="dxa"/>
            </w:tcMar>
            <w:vAlign w:val="center"/>
          </w:tcPr>
          <w:p w14:paraId="561AF19E" w14:textId="77777777" w:rsidR="0014550A" w:rsidRDefault="008B0B22">
            <w:pPr>
              <w:spacing w:after="0"/>
              <w:jc w:val="center"/>
              <w:rPr>
                <w:rFonts w:cs="Calibri"/>
                <w:b/>
                <w:bCs/>
                <w:sz w:val="16"/>
                <w:szCs w:val="16"/>
              </w:rPr>
            </w:pPr>
            <w:r>
              <w:rPr>
                <w:rFonts w:cs="Calibri"/>
                <w:b/>
                <w:bCs/>
                <w:sz w:val="16"/>
                <w:szCs w:val="16"/>
              </w:rPr>
              <w:t>Processo Administrativo</w:t>
            </w:r>
          </w:p>
        </w:tc>
        <w:tc>
          <w:tcPr>
            <w:tcW w:w="1003" w:type="pct"/>
            <w:vMerge w:val="restart"/>
            <w:tcBorders>
              <w:bottom w:val="single" w:sz="8" w:space="0" w:color="000000"/>
            </w:tcBorders>
            <w:shd w:val="clear" w:color="auto" w:fill="DEEAF6"/>
            <w:tcMar>
              <w:top w:w="0" w:type="dxa"/>
              <w:left w:w="70" w:type="dxa"/>
              <w:bottom w:w="0" w:type="dxa"/>
              <w:right w:w="70" w:type="dxa"/>
            </w:tcMar>
            <w:vAlign w:val="center"/>
          </w:tcPr>
          <w:p w14:paraId="62B42D09" w14:textId="77777777" w:rsidR="0014550A" w:rsidRDefault="008B0B22">
            <w:pPr>
              <w:spacing w:after="0"/>
              <w:jc w:val="center"/>
              <w:rPr>
                <w:rFonts w:cs="Calibri"/>
                <w:b/>
                <w:bCs/>
                <w:sz w:val="16"/>
                <w:szCs w:val="16"/>
              </w:rPr>
            </w:pPr>
            <w:r>
              <w:rPr>
                <w:rFonts w:cs="Calibri"/>
                <w:b/>
                <w:bCs/>
                <w:sz w:val="16"/>
                <w:szCs w:val="16"/>
              </w:rPr>
              <w:t>Processo Judicial</w:t>
            </w:r>
          </w:p>
        </w:tc>
        <w:tc>
          <w:tcPr>
            <w:tcW w:w="824" w:type="pct"/>
            <w:gridSpan w:val="2"/>
            <w:vMerge w:val="restart"/>
            <w:tcBorders>
              <w:bottom w:val="single" w:sz="8" w:space="0" w:color="000000"/>
            </w:tcBorders>
            <w:shd w:val="clear" w:color="auto" w:fill="DEEAF6"/>
            <w:noWrap/>
            <w:tcMar>
              <w:top w:w="0" w:type="dxa"/>
              <w:left w:w="70" w:type="dxa"/>
              <w:bottom w:w="0" w:type="dxa"/>
              <w:right w:w="70" w:type="dxa"/>
            </w:tcMar>
            <w:vAlign w:val="center"/>
          </w:tcPr>
          <w:p w14:paraId="3530AF07" w14:textId="77777777" w:rsidR="0014550A" w:rsidRDefault="008B0B22">
            <w:pPr>
              <w:spacing w:after="0"/>
              <w:jc w:val="center"/>
              <w:rPr>
                <w:rFonts w:cs="Calibri"/>
                <w:b/>
                <w:bCs/>
                <w:sz w:val="16"/>
                <w:szCs w:val="16"/>
              </w:rPr>
            </w:pPr>
            <w:r>
              <w:rPr>
                <w:rFonts w:cs="Calibri"/>
                <w:b/>
                <w:bCs/>
                <w:sz w:val="16"/>
                <w:szCs w:val="16"/>
              </w:rPr>
              <w:t>Valor</w:t>
            </w:r>
          </w:p>
        </w:tc>
      </w:tr>
      <w:tr w:rsidR="00795E64" w14:paraId="165753A2" w14:textId="77777777" w:rsidTr="00C13000">
        <w:trPr>
          <w:trHeight w:hRule="exact" w:val="227"/>
        </w:trPr>
        <w:tc>
          <w:tcPr>
            <w:tcW w:w="1651" w:type="pct"/>
            <w:vMerge/>
            <w:tcBorders>
              <w:bottom w:val="single" w:sz="8" w:space="0" w:color="000000"/>
            </w:tcBorders>
            <w:shd w:val="clear" w:color="auto" w:fill="DEEAF6"/>
            <w:noWrap/>
            <w:tcMar>
              <w:top w:w="0" w:type="dxa"/>
              <w:left w:w="70" w:type="dxa"/>
              <w:bottom w:w="0" w:type="dxa"/>
              <w:right w:w="70" w:type="dxa"/>
            </w:tcMar>
            <w:vAlign w:val="center"/>
          </w:tcPr>
          <w:p w14:paraId="1993D6A4" w14:textId="77777777" w:rsidR="0014550A" w:rsidRDefault="0014550A">
            <w:pPr>
              <w:spacing w:after="0"/>
              <w:rPr>
                <w:rFonts w:cs="Calibri"/>
                <w:b/>
                <w:bCs/>
                <w:sz w:val="16"/>
                <w:szCs w:val="16"/>
              </w:rPr>
            </w:pPr>
          </w:p>
        </w:tc>
        <w:tc>
          <w:tcPr>
            <w:tcW w:w="553" w:type="pct"/>
            <w:vMerge/>
            <w:tcBorders>
              <w:bottom w:val="single" w:sz="8" w:space="0" w:color="000000"/>
            </w:tcBorders>
            <w:shd w:val="clear" w:color="auto" w:fill="DEEAF6"/>
            <w:noWrap/>
            <w:tcMar>
              <w:top w:w="0" w:type="dxa"/>
              <w:left w:w="70" w:type="dxa"/>
              <w:bottom w:w="0" w:type="dxa"/>
              <w:right w:w="70" w:type="dxa"/>
            </w:tcMar>
            <w:vAlign w:val="center"/>
          </w:tcPr>
          <w:p w14:paraId="579DFF82" w14:textId="77777777" w:rsidR="0014550A" w:rsidRDefault="0014550A">
            <w:pPr>
              <w:spacing w:after="0"/>
              <w:rPr>
                <w:rFonts w:cs="Calibri"/>
                <w:b/>
                <w:bCs/>
                <w:sz w:val="16"/>
                <w:szCs w:val="16"/>
              </w:rPr>
            </w:pPr>
          </w:p>
        </w:tc>
        <w:tc>
          <w:tcPr>
            <w:tcW w:w="968" w:type="pct"/>
            <w:vMerge/>
            <w:tcBorders>
              <w:bottom w:val="single" w:sz="8" w:space="0" w:color="000000"/>
            </w:tcBorders>
            <w:shd w:val="clear" w:color="auto" w:fill="DEEAF6"/>
            <w:tcMar>
              <w:top w:w="0" w:type="dxa"/>
              <w:left w:w="70" w:type="dxa"/>
              <w:bottom w:w="0" w:type="dxa"/>
              <w:right w:w="70" w:type="dxa"/>
            </w:tcMar>
            <w:vAlign w:val="center"/>
          </w:tcPr>
          <w:p w14:paraId="63600553" w14:textId="77777777" w:rsidR="0014550A" w:rsidRDefault="0014550A">
            <w:pPr>
              <w:spacing w:after="0"/>
              <w:rPr>
                <w:rFonts w:cs="Calibri"/>
                <w:b/>
                <w:bCs/>
                <w:sz w:val="16"/>
                <w:szCs w:val="16"/>
              </w:rPr>
            </w:pPr>
          </w:p>
        </w:tc>
        <w:tc>
          <w:tcPr>
            <w:tcW w:w="1003" w:type="pct"/>
            <w:vMerge/>
            <w:tcBorders>
              <w:bottom w:val="single" w:sz="8" w:space="0" w:color="000000"/>
            </w:tcBorders>
            <w:shd w:val="clear" w:color="auto" w:fill="DEEAF6"/>
            <w:tcMar>
              <w:top w:w="0" w:type="dxa"/>
              <w:left w:w="70" w:type="dxa"/>
              <w:bottom w:w="0" w:type="dxa"/>
              <w:right w:w="70" w:type="dxa"/>
            </w:tcMar>
            <w:vAlign w:val="center"/>
          </w:tcPr>
          <w:p w14:paraId="75B93EF4" w14:textId="77777777" w:rsidR="0014550A" w:rsidRDefault="0014550A">
            <w:pPr>
              <w:spacing w:after="0"/>
              <w:rPr>
                <w:rFonts w:cs="Calibri"/>
                <w:b/>
                <w:bCs/>
                <w:sz w:val="16"/>
                <w:szCs w:val="16"/>
              </w:rPr>
            </w:pPr>
          </w:p>
        </w:tc>
        <w:tc>
          <w:tcPr>
            <w:tcW w:w="824" w:type="pct"/>
            <w:gridSpan w:val="2"/>
            <w:vMerge/>
            <w:tcBorders>
              <w:bottom w:val="single" w:sz="8" w:space="0" w:color="000000"/>
            </w:tcBorders>
            <w:shd w:val="clear" w:color="auto" w:fill="DEEAF6"/>
            <w:noWrap/>
            <w:tcMar>
              <w:top w:w="0" w:type="dxa"/>
              <w:left w:w="70" w:type="dxa"/>
              <w:bottom w:w="0" w:type="dxa"/>
              <w:right w:w="70" w:type="dxa"/>
            </w:tcMar>
            <w:vAlign w:val="center"/>
          </w:tcPr>
          <w:p w14:paraId="5EB115DE" w14:textId="77777777" w:rsidR="0014550A" w:rsidRDefault="0014550A">
            <w:pPr>
              <w:spacing w:after="0"/>
              <w:rPr>
                <w:rFonts w:cs="Calibri"/>
                <w:b/>
                <w:bCs/>
                <w:sz w:val="16"/>
                <w:szCs w:val="16"/>
              </w:rPr>
            </w:pPr>
          </w:p>
        </w:tc>
      </w:tr>
      <w:tr w:rsidR="00795E64" w14:paraId="599AF7A8" w14:textId="77777777" w:rsidTr="00C13000">
        <w:trPr>
          <w:trHeight w:hRule="exact" w:val="227"/>
        </w:trPr>
        <w:tc>
          <w:tcPr>
            <w:tcW w:w="1651" w:type="pct"/>
            <w:shd w:val="clear" w:color="auto" w:fill="auto"/>
            <w:noWrap/>
            <w:tcMar>
              <w:top w:w="0" w:type="dxa"/>
              <w:left w:w="70" w:type="dxa"/>
              <w:bottom w:w="0" w:type="dxa"/>
              <w:right w:w="70" w:type="dxa"/>
            </w:tcMar>
            <w:vAlign w:val="center"/>
          </w:tcPr>
          <w:p w14:paraId="0E50C54E" w14:textId="77777777" w:rsidR="007B3135" w:rsidRDefault="007B3135" w:rsidP="007B3135">
            <w:pPr>
              <w:spacing w:after="0"/>
              <w:rPr>
                <w:rFonts w:cs="Calibri"/>
                <w:sz w:val="16"/>
                <w:szCs w:val="16"/>
              </w:rPr>
            </w:pPr>
            <w:r>
              <w:rPr>
                <w:rFonts w:cs="Calibri"/>
                <w:sz w:val="16"/>
                <w:szCs w:val="16"/>
              </w:rPr>
              <w:t>A C CORREA CIA LTDA</w:t>
            </w:r>
          </w:p>
        </w:tc>
        <w:tc>
          <w:tcPr>
            <w:tcW w:w="553" w:type="pct"/>
            <w:shd w:val="clear" w:color="auto" w:fill="auto"/>
            <w:noWrap/>
            <w:tcMar>
              <w:top w:w="0" w:type="dxa"/>
              <w:left w:w="70" w:type="dxa"/>
              <w:bottom w:w="0" w:type="dxa"/>
              <w:right w:w="70" w:type="dxa"/>
            </w:tcMar>
            <w:vAlign w:val="center"/>
          </w:tcPr>
          <w:p w14:paraId="4BADF975" w14:textId="77777777" w:rsidR="007B3135" w:rsidRDefault="007B3135" w:rsidP="007B3135">
            <w:pPr>
              <w:spacing w:after="0"/>
              <w:jc w:val="right"/>
              <w:rPr>
                <w:rFonts w:cs="Calibri"/>
                <w:sz w:val="16"/>
                <w:szCs w:val="16"/>
              </w:rPr>
            </w:pPr>
            <w:r>
              <w:rPr>
                <w:rFonts w:cs="Calibri"/>
                <w:sz w:val="16"/>
                <w:szCs w:val="16"/>
              </w:rPr>
              <w:t>004/2017</w:t>
            </w:r>
          </w:p>
        </w:tc>
        <w:tc>
          <w:tcPr>
            <w:tcW w:w="968" w:type="pct"/>
            <w:shd w:val="clear" w:color="auto" w:fill="auto"/>
            <w:tcMar>
              <w:top w:w="0" w:type="dxa"/>
              <w:left w:w="70" w:type="dxa"/>
              <w:bottom w:w="0" w:type="dxa"/>
              <w:right w:w="70" w:type="dxa"/>
            </w:tcMar>
            <w:vAlign w:val="center"/>
          </w:tcPr>
          <w:p w14:paraId="6C47D937" w14:textId="77777777" w:rsidR="007B3135" w:rsidRDefault="007B3135" w:rsidP="007B3135">
            <w:pPr>
              <w:spacing w:after="0"/>
              <w:jc w:val="right"/>
              <w:rPr>
                <w:rFonts w:cs="Calibri"/>
                <w:sz w:val="16"/>
                <w:szCs w:val="16"/>
              </w:rPr>
            </w:pPr>
            <w:r>
              <w:rPr>
                <w:rFonts w:cs="Calibri"/>
                <w:sz w:val="16"/>
                <w:szCs w:val="16"/>
              </w:rPr>
              <w:t>51402.190111/2017-63</w:t>
            </w:r>
          </w:p>
        </w:tc>
        <w:tc>
          <w:tcPr>
            <w:tcW w:w="1003" w:type="pct"/>
            <w:shd w:val="clear" w:color="auto" w:fill="auto"/>
            <w:tcMar>
              <w:top w:w="0" w:type="dxa"/>
              <w:left w:w="70" w:type="dxa"/>
              <w:bottom w:w="0" w:type="dxa"/>
              <w:right w:w="70" w:type="dxa"/>
            </w:tcMar>
            <w:vAlign w:val="center"/>
          </w:tcPr>
          <w:p w14:paraId="1B64F969" w14:textId="30F48E08" w:rsidR="007B3135" w:rsidRDefault="007B3135" w:rsidP="007B3135">
            <w:pPr>
              <w:spacing w:after="0"/>
              <w:jc w:val="right"/>
              <w:rPr>
                <w:rFonts w:cs="Calibri"/>
                <w:sz w:val="16"/>
                <w:szCs w:val="16"/>
              </w:rPr>
            </w:pPr>
          </w:p>
        </w:tc>
        <w:tc>
          <w:tcPr>
            <w:tcW w:w="824" w:type="pct"/>
            <w:gridSpan w:val="2"/>
            <w:shd w:val="clear" w:color="auto" w:fill="auto"/>
            <w:noWrap/>
            <w:tcMar>
              <w:top w:w="0" w:type="dxa"/>
              <w:left w:w="70" w:type="dxa"/>
              <w:bottom w:w="0" w:type="dxa"/>
              <w:right w:w="70" w:type="dxa"/>
            </w:tcMar>
            <w:vAlign w:val="center"/>
          </w:tcPr>
          <w:p w14:paraId="0BC0F050" w14:textId="77777777" w:rsidR="007B3135" w:rsidRDefault="007B3135" w:rsidP="007B3135">
            <w:pPr>
              <w:spacing w:after="0"/>
              <w:jc w:val="right"/>
              <w:rPr>
                <w:rFonts w:cs="Calibri"/>
                <w:sz w:val="16"/>
                <w:szCs w:val="16"/>
              </w:rPr>
            </w:pPr>
            <w:r>
              <w:rPr>
                <w:rFonts w:cs="Calibri"/>
                <w:sz w:val="16"/>
                <w:szCs w:val="16"/>
              </w:rPr>
              <w:t>177.442</w:t>
            </w:r>
          </w:p>
        </w:tc>
      </w:tr>
      <w:tr w:rsidR="00795E64" w14:paraId="7E11F879" w14:textId="77777777" w:rsidTr="00C13000">
        <w:trPr>
          <w:trHeight w:hRule="exact" w:val="227"/>
        </w:trPr>
        <w:tc>
          <w:tcPr>
            <w:tcW w:w="1651" w:type="pct"/>
            <w:shd w:val="clear" w:color="auto" w:fill="auto"/>
            <w:noWrap/>
            <w:tcMar>
              <w:top w:w="0" w:type="dxa"/>
              <w:left w:w="70" w:type="dxa"/>
              <w:bottom w:w="0" w:type="dxa"/>
              <w:right w:w="70" w:type="dxa"/>
            </w:tcMar>
            <w:vAlign w:val="center"/>
          </w:tcPr>
          <w:p w14:paraId="291BCA57" w14:textId="77777777" w:rsidR="007B3135" w:rsidRDefault="007B3135" w:rsidP="007B3135">
            <w:pPr>
              <w:spacing w:after="0"/>
              <w:rPr>
                <w:rFonts w:cs="Calibri"/>
                <w:sz w:val="16"/>
                <w:szCs w:val="16"/>
              </w:rPr>
            </w:pPr>
            <w:r>
              <w:rPr>
                <w:rFonts w:cs="Calibri"/>
                <w:sz w:val="16"/>
                <w:szCs w:val="16"/>
              </w:rPr>
              <w:t>AZVI S.A DO BRASIL</w:t>
            </w:r>
          </w:p>
        </w:tc>
        <w:tc>
          <w:tcPr>
            <w:tcW w:w="553" w:type="pct"/>
            <w:shd w:val="clear" w:color="auto" w:fill="auto"/>
            <w:noWrap/>
            <w:tcMar>
              <w:top w:w="0" w:type="dxa"/>
              <w:left w:w="70" w:type="dxa"/>
              <w:bottom w:w="0" w:type="dxa"/>
              <w:right w:w="70" w:type="dxa"/>
            </w:tcMar>
            <w:vAlign w:val="center"/>
          </w:tcPr>
          <w:p w14:paraId="2A2E2B12" w14:textId="77777777" w:rsidR="007B3135" w:rsidRDefault="007B3135" w:rsidP="007B3135">
            <w:pPr>
              <w:spacing w:after="0"/>
              <w:jc w:val="right"/>
              <w:rPr>
                <w:rFonts w:cs="Calibri"/>
                <w:sz w:val="16"/>
                <w:szCs w:val="16"/>
              </w:rPr>
            </w:pPr>
            <w:r>
              <w:rPr>
                <w:rFonts w:cs="Calibri"/>
                <w:sz w:val="16"/>
                <w:szCs w:val="16"/>
              </w:rPr>
              <w:t>016/2017</w:t>
            </w:r>
          </w:p>
        </w:tc>
        <w:tc>
          <w:tcPr>
            <w:tcW w:w="968" w:type="pct"/>
            <w:shd w:val="clear" w:color="auto" w:fill="auto"/>
            <w:tcMar>
              <w:top w:w="0" w:type="dxa"/>
              <w:left w:w="70" w:type="dxa"/>
              <w:bottom w:w="0" w:type="dxa"/>
              <w:right w:w="70" w:type="dxa"/>
            </w:tcMar>
            <w:vAlign w:val="center"/>
          </w:tcPr>
          <w:p w14:paraId="4837259C" w14:textId="77777777" w:rsidR="007B3135" w:rsidRDefault="007B3135" w:rsidP="007B3135">
            <w:pPr>
              <w:spacing w:after="0"/>
              <w:jc w:val="right"/>
              <w:rPr>
                <w:rFonts w:cs="Calibri"/>
                <w:sz w:val="16"/>
                <w:szCs w:val="16"/>
              </w:rPr>
            </w:pPr>
            <w:r>
              <w:rPr>
                <w:rFonts w:cs="Calibri"/>
                <w:sz w:val="16"/>
                <w:szCs w:val="16"/>
              </w:rPr>
              <w:t>51402.200534/2018-81</w:t>
            </w:r>
          </w:p>
        </w:tc>
        <w:tc>
          <w:tcPr>
            <w:tcW w:w="1003" w:type="pct"/>
            <w:shd w:val="clear" w:color="auto" w:fill="auto"/>
            <w:tcMar>
              <w:top w:w="0" w:type="dxa"/>
              <w:left w:w="70" w:type="dxa"/>
              <w:bottom w:w="0" w:type="dxa"/>
              <w:right w:w="70" w:type="dxa"/>
            </w:tcMar>
            <w:vAlign w:val="center"/>
          </w:tcPr>
          <w:p w14:paraId="06AAA3DF" w14:textId="30F992A3" w:rsidR="007B3135" w:rsidRDefault="007B3135" w:rsidP="007B3135">
            <w:pPr>
              <w:tabs>
                <w:tab w:val="left" w:pos="190"/>
              </w:tabs>
              <w:spacing w:after="0"/>
              <w:jc w:val="right"/>
              <w:rPr>
                <w:rFonts w:cs="Calibri"/>
                <w:sz w:val="16"/>
                <w:szCs w:val="16"/>
              </w:rPr>
            </w:pPr>
          </w:p>
        </w:tc>
        <w:tc>
          <w:tcPr>
            <w:tcW w:w="824" w:type="pct"/>
            <w:gridSpan w:val="2"/>
            <w:shd w:val="clear" w:color="auto" w:fill="auto"/>
            <w:noWrap/>
            <w:tcMar>
              <w:top w:w="0" w:type="dxa"/>
              <w:left w:w="70" w:type="dxa"/>
              <w:bottom w:w="0" w:type="dxa"/>
              <w:right w:w="70" w:type="dxa"/>
            </w:tcMar>
            <w:vAlign w:val="center"/>
          </w:tcPr>
          <w:p w14:paraId="5B5D5F74" w14:textId="77777777" w:rsidR="007B3135" w:rsidRDefault="007B3135" w:rsidP="007B3135">
            <w:pPr>
              <w:spacing w:after="0"/>
              <w:jc w:val="right"/>
              <w:rPr>
                <w:rFonts w:cs="Calibri"/>
                <w:sz w:val="16"/>
                <w:szCs w:val="16"/>
              </w:rPr>
            </w:pPr>
            <w:r>
              <w:rPr>
                <w:rFonts w:cs="Calibri"/>
                <w:sz w:val="16"/>
                <w:szCs w:val="16"/>
              </w:rPr>
              <w:t>9.739.968</w:t>
            </w:r>
          </w:p>
        </w:tc>
      </w:tr>
      <w:tr w:rsidR="00795E64" w14:paraId="2C7032E4" w14:textId="77777777" w:rsidTr="00C13000">
        <w:trPr>
          <w:trHeight w:hRule="exact" w:val="227"/>
        </w:trPr>
        <w:tc>
          <w:tcPr>
            <w:tcW w:w="1651" w:type="pct"/>
            <w:shd w:val="clear" w:color="auto" w:fill="auto"/>
            <w:noWrap/>
            <w:tcMar>
              <w:top w:w="0" w:type="dxa"/>
              <w:left w:w="70" w:type="dxa"/>
              <w:bottom w:w="0" w:type="dxa"/>
              <w:right w:w="70" w:type="dxa"/>
            </w:tcMar>
            <w:vAlign w:val="center"/>
          </w:tcPr>
          <w:p w14:paraId="12763A03" w14:textId="77777777" w:rsidR="007B3135" w:rsidRDefault="007B3135" w:rsidP="007B3135">
            <w:pPr>
              <w:spacing w:after="0"/>
              <w:rPr>
                <w:rFonts w:cs="Calibri"/>
                <w:sz w:val="16"/>
                <w:szCs w:val="16"/>
              </w:rPr>
            </w:pPr>
            <w:r>
              <w:rPr>
                <w:rFonts w:cs="Calibri"/>
                <w:sz w:val="16"/>
                <w:szCs w:val="16"/>
              </w:rPr>
              <w:t>SPAVIAS ENGENHARIA LTDA</w:t>
            </w:r>
          </w:p>
        </w:tc>
        <w:tc>
          <w:tcPr>
            <w:tcW w:w="553" w:type="pct"/>
            <w:shd w:val="clear" w:color="auto" w:fill="auto"/>
            <w:noWrap/>
            <w:tcMar>
              <w:top w:w="0" w:type="dxa"/>
              <w:left w:w="70" w:type="dxa"/>
              <w:bottom w:w="0" w:type="dxa"/>
              <w:right w:w="70" w:type="dxa"/>
            </w:tcMar>
            <w:vAlign w:val="center"/>
          </w:tcPr>
          <w:p w14:paraId="5C9C48E6" w14:textId="77777777" w:rsidR="007B3135" w:rsidRDefault="007B3135" w:rsidP="007B3135">
            <w:pPr>
              <w:spacing w:after="0"/>
              <w:jc w:val="right"/>
              <w:rPr>
                <w:rFonts w:cs="Calibri"/>
                <w:sz w:val="16"/>
                <w:szCs w:val="16"/>
              </w:rPr>
            </w:pPr>
            <w:r>
              <w:rPr>
                <w:rFonts w:cs="Calibri"/>
                <w:sz w:val="16"/>
                <w:szCs w:val="16"/>
              </w:rPr>
              <w:t>036/2014</w:t>
            </w:r>
          </w:p>
        </w:tc>
        <w:tc>
          <w:tcPr>
            <w:tcW w:w="968" w:type="pct"/>
            <w:shd w:val="clear" w:color="auto" w:fill="auto"/>
            <w:tcMar>
              <w:top w:w="0" w:type="dxa"/>
              <w:left w:w="70" w:type="dxa"/>
              <w:bottom w:w="0" w:type="dxa"/>
              <w:right w:w="70" w:type="dxa"/>
            </w:tcMar>
            <w:vAlign w:val="center"/>
          </w:tcPr>
          <w:p w14:paraId="72A58827" w14:textId="483662F1" w:rsidR="007B3135" w:rsidRDefault="007B3135" w:rsidP="00E4078F">
            <w:pPr>
              <w:spacing w:after="0"/>
              <w:jc w:val="right"/>
              <w:rPr>
                <w:rFonts w:cs="Calibri"/>
                <w:sz w:val="16"/>
                <w:szCs w:val="16"/>
              </w:rPr>
            </w:pPr>
            <w:r>
              <w:rPr>
                <w:rFonts w:cs="Calibri"/>
                <w:sz w:val="16"/>
                <w:szCs w:val="16"/>
              </w:rPr>
              <w:t xml:space="preserve"> 51402.198131/2018-6</w:t>
            </w:r>
            <w:r w:rsidR="006349CE">
              <w:rPr>
                <w:rFonts w:cs="Calibri"/>
                <w:sz w:val="16"/>
                <w:szCs w:val="16"/>
              </w:rPr>
              <w:t>3</w:t>
            </w:r>
          </w:p>
        </w:tc>
        <w:tc>
          <w:tcPr>
            <w:tcW w:w="1003" w:type="pct"/>
            <w:shd w:val="clear" w:color="auto" w:fill="auto"/>
            <w:tcMar>
              <w:top w:w="0" w:type="dxa"/>
              <w:left w:w="70" w:type="dxa"/>
              <w:bottom w:w="0" w:type="dxa"/>
              <w:right w:w="70" w:type="dxa"/>
            </w:tcMar>
            <w:vAlign w:val="center"/>
          </w:tcPr>
          <w:p w14:paraId="53652FE3" w14:textId="24EBEDAF" w:rsidR="007B3135" w:rsidRDefault="007B3135" w:rsidP="007B3135">
            <w:pPr>
              <w:spacing w:after="0"/>
              <w:jc w:val="right"/>
              <w:rPr>
                <w:rFonts w:cs="Calibri"/>
                <w:sz w:val="16"/>
                <w:szCs w:val="16"/>
              </w:rPr>
            </w:pPr>
          </w:p>
        </w:tc>
        <w:tc>
          <w:tcPr>
            <w:tcW w:w="824" w:type="pct"/>
            <w:gridSpan w:val="2"/>
            <w:shd w:val="clear" w:color="auto" w:fill="auto"/>
            <w:noWrap/>
            <w:tcMar>
              <w:top w:w="0" w:type="dxa"/>
              <w:left w:w="70" w:type="dxa"/>
              <w:bottom w:w="0" w:type="dxa"/>
              <w:right w:w="70" w:type="dxa"/>
            </w:tcMar>
            <w:vAlign w:val="center"/>
          </w:tcPr>
          <w:p w14:paraId="6BEAEAB5" w14:textId="77777777" w:rsidR="007B3135" w:rsidRDefault="007B3135" w:rsidP="007B3135">
            <w:pPr>
              <w:spacing w:after="0"/>
              <w:jc w:val="right"/>
              <w:rPr>
                <w:rFonts w:cs="Calibri"/>
                <w:sz w:val="16"/>
                <w:szCs w:val="16"/>
              </w:rPr>
            </w:pPr>
            <w:r>
              <w:rPr>
                <w:rFonts w:cs="Calibri"/>
                <w:sz w:val="16"/>
                <w:szCs w:val="16"/>
              </w:rPr>
              <w:t>2.465.411</w:t>
            </w:r>
          </w:p>
        </w:tc>
      </w:tr>
      <w:tr w:rsidR="00795E64" w14:paraId="588787C5" w14:textId="77777777" w:rsidTr="00C13000">
        <w:trPr>
          <w:trHeight w:hRule="exact" w:val="227"/>
        </w:trPr>
        <w:tc>
          <w:tcPr>
            <w:tcW w:w="1651" w:type="pct"/>
            <w:tcBorders>
              <w:bottom w:val="single" w:sz="8" w:space="0" w:color="000000"/>
            </w:tcBorders>
            <w:shd w:val="clear" w:color="auto" w:fill="auto"/>
            <w:noWrap/>
            <w:tcMar>
              <w:top w:w="0" w:type="dxa"/>
              <w:left w:w="70" w:type="dxa"/>
              <w:bottom w:w="0" w:type="dxa"/>
              <w:right w:w="70" w:type="dxa"/>
            </w:tcMar>
            <w:vAlign w:val="center"/>
          </w:tcPr>
          <w:p w14:paraId="675D1005" w14:textId="77777777" w:rsidR="007B3135" w:rsidRDefault="007B3135" w:rsidP="007B3135">
            <w:pPr>
              <w:spacing w:after="0"/>
              <w:rPr>
                <w:rFonts w:cs="Calibri"/>
                <w:sz w:val="16"/>
                <w:szCs w:val="16"/>
              </w:rPr>
            </w:pPr>
            <w:r>
              <w:rPr>
                <w:rFonts w:cs="Calibri"/>
                <w:sz w:val="16"/>
                <w:szCs w:val="16"/>
              </w:rPr>
              <w:t>ALTA ENGENHARIA DE INFRAESTRUTURA LTDA</w:t>
            </w:r>
          </w:p>
        </w:tc>
        <w:tc>
          <w:tcPr>
            <w:tcW w:w="553" w:type="pct"/>
            <w:tcBorders>
              <w:bottom w:val="single" w:sz="8" w:space="0" w:color="000000"/>
            </w:tcBorders>
            <w:shd w:val="clear" w:color="auto" w:fill="auto"/>
            <w:noWrap/>
            <w:tcMar>
              <w:top w:w="0" w:type="dxa"/>
              <w:left w:w="70" w:type="dxa"/>
              <w:bottom w:w="0" w:type="dxa"/>
              <w:right w:w="70" w:type="dxa"/>
            </w:tcMar>
            <w:vAlign w:val="center"/>
          </w:tcPr>
          <w:p w14:paraId="783C7CAF" w14:textId="77777777" w:rsidR="007B3135" w:rsidRDefault="007B3135" w:rsidP="007B3135">
            <w:pPr>
              <w:spacing w:after="0"/>
              <w:jc w:val="right"/>
              <w:rPr>
                <w:rFonts w:cs="Calibri"/>
                <w:sz w:val="16"/>
                <w:szCs w:val="16"/>
              </w:rPr>
            </w:pPr>
            <w:r>
              <w:rPr>
                <w:rFonts w:cs="Calibri"/>
                <w:sz w:val="16"/>
                <w:szCs w:val="16"/>
              </w:rPr>
              <w:t>036/2014</w:t>
            </w:r>
          </w:p>
        </w:tc>
        <w:tc>
          <w:tcPr>
            <w:tcW w:w="968" w:type="pct"/>
            <w:tcBorders>
              <w:bottom w:val="single" w:sz="8" w:space="0" w:color="000000"/>
            </w:tcBorders>
            <w:shd w:val="clear" w:color="auto" w:fill="auto"/>
            <w:tcMar>
              <w:top w:w="0" w:type="dxa"/>
              <w:left w:w="70" w:type="dxa"/>
              <w:bottom w:w="0" w:type="dxa"/>
              <w:right w:w="70" w:type="dxa"/>
            </w:tcMar>
            <w:vAlign w:val="center"/>
          </w:tcPr>
          <w:p w14:paraId="438842DB" w14:textId="4C17E452" w:rsidR="007B3135" w:rsidRDefault="007B3135" w:rsidP="00795E64">
            <w:pPr>
              <w:spacing w:after="0"/>
              <w:jc w:val="right"/>
              <w:rPr>
                <w:rFonts w:cs="Calibri"/>
                <w:sz w:val="16"/>
                <w:szCs w:val="16"/>
              </w:rPr>
            </w:pPr>
            <w:r>
              <w:rPr>
                <w:rFonts w:cs="Calibri"/>
                <w:sz w:val="16"/>
                <w:szCs w:val="16"/>
              </w:rPr>
              <w:t xml:space="preserve"> 51402.232530/2019-41</w:t>
            </w:r>
          </w:p>
        </w:tc>
        <w:tc>
          <w:tcPr>
            <w:tcW w:w="1003" w:type="pct"/>
            <w:tcBorders>
              <w:bottom w:val="single" w:sz="8" w:space="0" w:color="000000"/>
            </w:tcBorders>
            <w:shd w:val="clear" w:color="auto" w:fill="auto"/>
            <w:tcMar>
              <w:top w:w="0" w:type="dxa"/>
              <w:left w:w="70" w:type="dxa"/>
              <w:bottom w:w="0" w:type="dxa"/>
              <w:right w:w="70" w:type="dxa"/>
            </w:tcMar>
            <w:vAlign w:val="center"/>
          </w:tcPr>
          <w:p w14:paraId="5D799A02" w14:textId="717B46DC" w:rsidR="007B3135" w:rsidRDefault="007B3135" w:rsidP="007B3135">
            <w:pPr>
              <w:spacing w:after="0"/>
              <w:jc w:val="right"/>
              <w:rPr>
                <w:rFonts w:cs="Calibri"/>
                <w:sz w:val="16"/>
                <w:szCs w:val="16"/>
              </w:rPr>
            </w:pPr>
          </w:p>
        </w:tc>
        <w:tc>
          <w:tcPr>
            <w:tcW w:w="824" w:type="pct"/>
            <w:gridSpan w:val="2"/>
            <w:tcBorders>
              <w:bottom w:val="single" w:sz="8" w:space="0" w:color="000000"/>
            </w:tcBorders>
            <w:shd w:val="clear" w:color="auto" w:fill="auto"/>
            <w:noWrap/>
            <w:tcMar>
              <w:top w:w="0" w:type="dxa"/>
              <w:left w:w="70" w:type="dxa"/>
              <w:bottom w:w="0" w:type="dxa"/>
              <w:right w:w="70" w:type="dxa"/>
            </w:tcMar>
            <w:vAlign w:val="center"/>
          </w:tcPr>
          <w:p w14:paraId="1D161F63" w14:textId="60FDD806" w:rsidR="007B3135" w:rsidRDefault="007B3135" w:rsidP="007B3135">
            <w:pPr>
              <w:spacing w:after="0"/>
              <w:jc w:val="right"/>
              <w:rPr>
                <w:rFonts w:cs="Calibri"/>
                <w:sz w:val="16"/>
                <w:szCs w:val="16"/>
              </w:rPr>
            </w:pPr>
            <w:r>
              <w:rPr>
                <w:rFonts w:cs="Calibri"/>
                <w:sz w:val="16"/>
                <w:szCs w:val="16"/>
              </w:rPr>
              <w:t>34.307</w:t>
            </w:r>
          </w:p>
        </w:tc>
      </w:tr>
      <w:tr w:rsidR="00795E64" w14:paraId="039B1ABE" w14:textId="77777777" w:rsidTr="00C13000">
        <w:trPr>
          <w:trHeight w:hRule="exact" w:val="227"/>
        </w:trPr>
        <w:tc>
          <w:tcPr>
            <w:tcW w:w="1651" w:type="pct"/>
            <w:tcBorders>
              <w:bottom w:val="single" w:sz="4" w:space="0" w:color="000000"/>
            </w:tcBorders>
            <w:shd w:val="clear" w:color="auto" w:fill="DEEAF6"/>
            <w:noWrap/>
            <w:tcMar>
              <w:top w:w="0" w:type="dxa"/>
              <w:left w:w="70" w:type="dxa"/>
              <w:bottom w:w="0" w:type="dxa"/>
              <w:right w:w="70" w:type="dxa"/>
            </w:tcMar>
            <w:vAlign w:val="center"/>
          </w:tcPr>
          <w:p w14:paraId="627080E2" w14:textId="77777777" w:rsidR="007B3135" w:rsidRDefault="007B3135" w:rsidP="007B3135">
            <w:pPr>
              <w:spacing w:after="0"/>
              <w:rPr>
                <w:rFonts w:cs="Calibri"/>
                <w:b/>
                <w:bCs/>
                <w:sz w:val="16"/>
                <w:szCs w:val="16"/>
              </w:rPr>
            </w:pPr>
            <w:r>
              <w:rPr>
                <w:rFonts w:cs="Calibri"/>
                <w:b/>
                <w:bCs/>
                <w:sz w:val="16"/>
                <w:szCs w:val="16"/>
              </w:rPr>
              <w:t>Total de Créditos a Receber</w:t>
            </w:r>
          </w:p>
        </w:tc>
        <w:tc>
          <w:tcPr>
            <w:tcW w:w="553" w:type="pct"/>
            <w:tcBorders>
              <w:bottom w:val="single" w:sz="4" w:space="0" w:color="000000"/>
            </w:tcBorders>
            <w:shd w:val="clear" w:color="auto" w:fill="DEEAF6"/>
            <w:noWrap/>
            <w:tcMar>
              <w:top w:w="0" w:type="dxa"/>
              <w:left w:w="70" w:type="dxa"/>
              <w:bottom w:w="0" w:type="dxa"/>
              <w:right w:w="70" w:type="dxa"/>
            </w:tcMar>
            <w:vAlign w:val="center"/>
          </w:tcPr>
          <w:p w14:paraId="110D42A9" w14:textId="77777777" w:rsidR="007B3135" w:rsidRDefault="007B3135" w:rsidP="007B3135">
            <w:pPr>
              <w:spacing w:after="0"/>
              <w:jc w:val="right"/>
              <w:rPr>
                <w:rFonts w:cs="Calibri"/>
                <w:b/>
                <w:bCs/>
                <w:sz w:val="16"/>
                <w:szCs w:val="16"/>
              </w:rPr>
            </w:pPr>
            <w:r>
              <w:rPr>
                <w:rFonts w:cs="Calibri"/>
                <w:b/>
                <w:bCs/>
                <w:sz w:val="16"/>
                <w:szCs w:val="16"/>
              </w:rPr>
              <w:t> </w:t>
            </w:r>
          </w:p>
        </w:tc>
        <w:tc>
          <w:tcPr>
            <w:tcW w:w="968" w:type="pct"/>
            <w:tcBorders>
              <w:top w:val="single" w:sz="8" w:space="0" w:color="000000"/>
              <w:bottom w:val="single" w:sz="4" w:space="0" w:color="000000"/>
            </w:tcBorders>
            <w:shd w:val="clear" w:color="auto" w:fill="DEEAF6"/>
            <w:tcMar>
              <w:top w:w="0" w:type="dxa"/>
              <w:left w:w="70" w:type="dxa"/>
              <w:bottom w:w="0" w:type="dxa"/>
              <w:right w:w="70" w:type="dxa"/>
            </w:tcMar>
            <w:vAlign w:val="center"/>
          </w:tcPr>
          <w:p w14:paraId="44C2F7BB" w14:textId="77777777" w:rsidR="007B3135" w:rsidRDefault="007B3135" w:rsidP="007B3135">
            <w:pPr>
              <w:spacing w:after="0"/>
              <w:jc w:val="right"/>
              <w:rPr>
                <w:rFonts w:cs="Calibri"/>
                <w:b/>
                <w:bCs/>
                <w:sz w:val="16"/>
                <w:szCs w:val="16"/>
              </w:rPr>
            </w:pPr>
            <w:r>
              <w:rPr>
                <w:rFonts w:cs="Calibri"/>
                <w:b/>
                <w:bCs/>
                <w:sz w:val="16"/>
                <w:szCs w:val="16"/>
              </w:rPr>
              <w:t> </w:t>
            </w:r>
          </w:p>
        </w:tc>
        <w:tc>
          <w:tcPr>
            <w:tcW w:w="1003" w:type="pct"/>
            <w:tcBorders>
              <w:bottom w:val="single" w:sz="4" w:space="0" w:color="000000"/>
            </w:tcBorders>
            <w:shd w:val="clear" w:color="auto" w:fill="DEEAF6"/>
            <w:tcMar>
              <w:top w:w="0" w:type="dxa"/>
              <w:left w:w="70" w:type="dxa"/>
              <w:bottom w:w="0" w:type="dxa"/>
              <w:right w:w="70" w:type="dxa"/>
            </w:tcMar>
            <w:vAlign w:val="center"/>
          </w:tcPr>
          <w:p w14:paraId="06A68C77" w14:textId="77777777" w:rsidR="007B3135" w:rsidRDefault="007B3135" w:rsidP="007B3135">
            <w:pPr>
              <w:spacing w:after="0"/>
              <w:jc w:val="right"/>
              <w:rPr>
                <w:rFonts w:cs="Calibri"/>
                <w:b/>
                <w:bCs/>
                <w:sz w:val="16"/>
                <w:szCs w:val="16"/>
              </w:rPr>
            </w:pPr>
            <w:r>
              <w:rPr>
                <w:rFonts w:cs="Calibri"/>
                <w:b/>
                <w:bCs/>
                <w:sz w:val="16"/>
                <w:szCs w:val="16"/>
              </w:rPr>
              <w:t> </w:t>
            </w:r>
          </w:p>
        </w:tc>
        <w:tc>
          <w:tcPr>
            <w:tcW w:w="824" w:type="pct"/>
            <w:gridSpan w:val="2"/>
            <w:tcBorders>
              <w:bottom w:val="single" w:sz="4" w:space="0" w:color="000000"/>
            </w:tcBorders>
            <w:shd w:val="clear" w:color="auto" w:fill="DEEAF6"/>
            <w:noWrap/>
            <w:tcMar>
              <w:top w:w="0" w:type="dxa"/>
              <w:left w:w="70" w:type="dxa"/>
              <w:bottom w:w="0" w:type="dxa"/>
              <w:right w:w="70" w:type="dxa"/>
            </w:tcMar>
            <w:vAlign w:val="center"/>
          </w:tcPr>
          <w:p w14:paraId="3E67684E" w14:textId="3654EFCF" w:rsidR="007B3135" w:rsidRDefault="007B3135" w:rsidP="007B3135">
            <w:pPr>
              <w:spacing w:after="0"/>
              <w:jc w:val="right"/>
              <w:rPr>
                <w:rFonts w:cs="Calibri"/>
                <w:b/>
                <w:bCs/>
                <w:sz w:val="16"/>
                <w:szCs w:val="16"/>
              </w:rPr>
            </w:pPr>
            <w:r>
              <w:rPr>
                <w:rFonts w:cs="Calibri"/>
                <w:b/>
                <w:bCs/>
                <w:sz w:val="16"/>
                <w:szCs w:val="16"/>
              </w:rPr>
              <w:t>12.417.128</w:t>
            </w:r>
          </w:p>
        </w:tc>
      </w:tr>
      <w:tr w:rsidR="00795E64" w14:paraId="72C4273E" w14:textId="77777777" w:rsidTr="00C13000">
        <w:trPr>
          <w:trHeight w:hRule="exact" w:val="227"/>
        </w:trPr>
        <w:tc>
          <w:tcPr>
            <w:tcW w:w="1651" w:type="pct"/>
            <w:tcBorders>
              <w:top w:val="single" w:sz="4" w:space="0" w:color="000000"/>
            </w:tcBorders>
            <w:shd w:val="clear" w:color="auto" w:fill="auto"/>
            <w:noWrap/>
            <w:tcMar>
              <w:top w:w="0" w:type="dxa"/>
              <w:left w:w="70" w:type="dxa"/>
              <w:bottom w:w="0" w:type="dxa"/>
              <w:right w:w="70" w:type="dxa"/>
            </w:tcMar>
            <w:vAlign w:val="center"/>
          </w:tcPr>
          <w:p w14:paraId="705DA4DE" w14:textId="77777777" w:rsidR="007B3135" w:rsidRDefault="007B3135" w:rsidP="007B3135">
            <w:pPr>
              <w:spacing w:after="0"/>
              <w:rPr>
                <w:rFonts w:cs="Calibri"/>
                <w:b/>
                <w:bCs/>
                <w:sz w:val="16"/>
                <w:szCs w:val="16"/>
              </w:rPr>
            </w:pPr>
          </w:p>
        </w:tc>
        <w:tc>
          <w:tcPr>
            <w:tcW w:w="553" w:type="pct"/>
            <w:tcBorders>
              <w:top w:val="single" w:sz="4" w:space="0" w:color="000000"/>
            </w:tcBorders>
            <w:shd w:val="clear" w:color="auto" w:fill="auto"/>
            <w:noWrap/>
            <w:tcMar>
              <w:top w:w="0" w:type="dxa"/>
              <w:left w:w="70" w:type="dxa"/>
              <w:bottom w:w="0" w:type="dxa"/>
              <w:right w:w="70" w:type="dxa"/>
            </w:tcMar>
            <w:vAlign w:val="center"/>
          </w:tcPr>
          <w:p w14:paraId="538ABB2E" w14:textId="77777777" w:rsidR="007B3135" w:rsidRDefault="007B3135" w:rsidP="007B3135">
            <w:pPr>
              <w:spacing w:after="0"/>
              <w:rPr>
                <w:rFonts w:cs="Calibri"/>
                <w:b/>
                <w:bCs/>
                <w:sz w:val="16"/>
                <w:szCs w:val="16"/>
              </w:rPr>
            </w:pPr>
          </w:p>
        </w:tc>
        <w:tc>
          <w:tcPr>
            <w:tcW w:w="968" w:type="pct"/>
            <w:tcBorders>
              <w:top w:val="single" w:sz="4" w:space="0" w:color="000000"/>
            </w:tcBorders>
            <w:shd w:val="clear" w:color="auto" w:fill="auto"/>
            <w:tcMar>
              <w:top w:w="0" w:type="dxa"/>
              <w:left w:w="70" w:type="dxa"/>
              <w:bottom w:w="0" w:type="dxa"/>
              <w:right w:w="70" w:type="dxa"/>
            </w:tcMar>
            <w:vAlign w:val="center"/>
          </w:tcPr>
          <w:p w14:paraId="0C3BA829" w14:textId="77777777" w:rsidR="007B3135" w:rsidRDefault="007B3135" w:rsidP="007B3135">
            <w:pPr>
              <w:spacing w:after="0"/>
              <w:rPr>
                <w:rFonts w:cs="Calibri"/>
                <w:b/>
                <w:bCs/>
                <w:sz w:val="16"/>
                <w:szCs w:val="16"/>
              </w:rPr>
            </w:pPr>
            <w:r>
              <w:rPr>
                <w:rFonts w:cs="Calibri"/>
                <w:b/>
                <w:bCs/>
                <w:sz w:val="16"/>
                <w:szCs w:val="16"/>
              </w:rPr>
              <w:t> </w:t>
            </w:r>
          </w:p>
        </w:tc>
        <w:tc>
          <w:tcPr>
            <w:tcW w:w="1003" w:type="pct"/>
            <w:tcBorders>
              <w:top w:val="single" w:sz="4" w:space="0" w:color="000000"/>
            </w:tcBorders>
            <w:shd w:val="clear" w:color="auto" w:fill="auto"/>
            <w:tcMar>
              <w:top w:w="0" w:type="dxa"/>
              <w:left w:w="70" w:type="dxa"/>
              <w:bottom w:w="0" w:type="dxa"/>
              <w:right w:w="70" w:type="dxa"/>
            </w:tcMar>
            <w:vAlign w:val="center"/>
          </w:tcPr>
          <w:p w14:paraId="67AED534" w14:textId="77777777" w:rsidR="007B3135" w:rsidRDefault="007B3135" w:rsidP="007B3135">
            <w:pPr>
              <w:spacing w:after="0"/>
              <w:rPr>
                <w:rFonts w:cs="Calibri"/>
                <w:b/>
                <w:bCs/>
                <w:sz w:val="16"/>
                <w:szCs w:val="16"/>
              </w:rPr>
            </w:pPr>
          </w:p>
        </w:tc>
        <w:tc>
          <w:tcPr>
            <w:tcW w:w="824" w:type="pct"/>
            <w:gridSpan w:val="2"/>
            <w:tcBorders>
              <w:top w:val="single" w:sz="4" w:space="0" w:color="000000"/>
            </w:tcBorders>
            <w:shd w:val="clear" w:color="auto" w:fill="auto"/>
            <w:noWrap/>
            <w:tcMar>
              <w:top w:w="0" w:type="dxa"/>
              <w:left w:w="70" w:type="dxa"/>
              <w:bottom w:w="0" w:type="dxa"/>
              <w:right w:w="70" w:type="dxa"/>
            </w:tcMar>
            <w:vAlign w:val="center"/>
          </w:tcPr>
          <w:p w14:paraId="39362174" w14:textId="77777777" w:rsidR="007B3135" w:rsidRDefault="007B3135" w:rsidP="007B3135">
            <w:pPr>
              <w:spacing w:after="0"/>
              <w:rPr>
                <w:rFonts w:cs="Calibri"/>
                <w:b/>
                <w:bCs/>
                <w:sz w:val="16"/>
                <w:szCs w:val="16"/>
              </w:rPr>
            </w:pPr>
          </w:p>
        </w:tc>
      </w:tr>
      <w:tr w:rsidR="007B3135" w14:paraId="0E386FF2" w14:textId="77777777" w:rsidTr="00C13000">
        <w:trPr>
          <w:trHeight w:hRule="exact" w:val="227"/>
        </w:trPr>
        <w:tc>
          <w:tcPr>
            <w:tcW w:w="1651" w:type="pct"/>
            <w:tcBorders>
              <w:bottom w:val="single" w:sz="4" w:space="0" w:color="000000"/>
            </w:tcBorders>
            <w:shd w:val="clear" w:color="auto" w:fill="DEEAF6"/>
            <w:noWrap/>
            <w:tcMar>
              <w:top w:w="0" w:type="dxa"/>
              <w:left w:w="70" w:type="dxa"/>
              <w:bottom w:w="0" w:type="dxa"/>
              <w:right w:w="70" w:type="dxa"/>
            </w:tcMar>
            <w:vAlign w:val="center"/>
          </w:tcPr>
          <w:p w14:paraId="6A225B59" w14:textId="77777777" w:rsidR="007B3135" w:rsidRDefault="007B3135" w:rsidP="007B3135">
            <w:pPr>
              <w:spacing w:after="0"/>
              <w:rPr>
                <w:rFonts w:cs="Calibri"/>
                <w:b/>
                <w:bCs/>
                <w:sz w:val="16"/>
                <w:szCs w:val="16"/>
              </w:rPr>
            </w:pPr>
            <w:r>
              <w:rPr>
                <w:rFonts w:cs="Calibri"/>
                <w:b/>
                <w:bCs/>
                <w:sz w:val="16"/>
                <w:szCs w:val="16"/>
              </w:rPr>
              <w:t>Ajustes para Perdas com Crédito de Liquidação Duvidosa</w:t>
            </w:r>
          </w:p>
        </w:tc>
        <w:tc>
          <w:tcPr>
            <w:tcW w:w="2806" w:type="pct"/>
            <w:gridSpan w:val="4"/>
            <w:shd w:val="clear" w:color="auto" w:fill="DEEAF6"/>
            <w:noWrap/>
            <w:tcMar>
              <w:top w:w="0" w:type="dxa"/>
              <w:left w:w="70" w:type="dxa"/>
              <w:bottom w:w="0" w:type="dxa"/>
              <w:right w:w="70" w:type="dxa"/>
            </w:tcMar>
            <w:vAlign w:val="center"/>
          </w:tcPr>
          <w:p w14:paraId="43175FD7" w14:textId="77777777" w:rsidR="007B3135" w:rsidRDefault="007B3135" w:rsidP="007B3135">
            <w:pPr>
              <w:spacing w:after="0"/>
              <w:jc w:val="center"/>
              <w:rPr>
                <w:rFonts w:cs="Calibri"/>
                <w:b/>
                <w:bCs/>
                <w:sz w:val="16"/>
                <w:szCs w:val="16"/>
              </w:rPr>
            </w:pPr>
          </w:p>
        </w:tc>
        <w:tc>
          <w:tcPr>
            <w:tcW w:w="542" w:type="pct"/>
            <w:tcBorders>
              <w:bottom w:val="single" w:sz="4" w:space="0" w:color="000000"/>
            </w:tcBorders>
            <w:shd w:val="clear" w:color="auto" w:fill="DEEAF6"/>
            <w:noWrap/>
            <w:tcMar>
              <w:top w:w="0" w:type="dxa"/>
              <w:left w:w="70" w:type="dxa"/>
              <w:bottom w:w="0" w:type="dxa"/>
              <w:right w:w="70" w:type="dxa"/>
            </w:tcMar>
            <w:vAlign w:val="center"/>
          </w:tcPr>
          <w:p w14:paraId="72C49444" w14:textId="77777777" w:rsidR="007B3135" w:rsidRDefault="007B3135" w:rsidP="007B3135">
            <w:pPr>
              <w:spacing w:after="0"/>
              <w:jc w:val="right"/>
              <w:rPr>
                <w:rFonts w:cs="Calibri"/>
                <w:b/>
                <w:bCs/>
                <w:sz w:val="16"/>
                <w:szCs w:val="16"/>
              </w:rPr>
            </w:pPr>
          </w:p>
        </w:tc>
      </w:tr>
      <w:tr w:rsidR="00795E64" w14:paraId="71DAFBA3" w14:textId="77777777" w:rsidTr="00C13000">
        <w:trPr>
          <w:trHeight w:hRule="exact" w:val="227"/>
        </w:trPr>
        <w:tc>
          <w:tcPr>
            <w:tcW w:w="1651" w:type="pct"/>
            <w:tcBorders>
              <w:top w:val="single" w:sz="4" w:space="0" w:color="000000"/>
            </w:tcBorders>
            <w:shd w:val="clear" w:color="auto" w:fill="auto"/>
            <w:noWrap/>
            <w:tcMar>
              <w:top w:w="0" w:type="dxa"/>
              <w:left w:w="70" w:type="dxa"/>
              <w:bottom w:w="0" w:type="dxa"/>
              <w:right w:w="70" w:type="dxa"/>
            </w:tcMar>
            <w:vAlign w:val="center"/>
          </w:tcPr>
          <w:p w14:paraId="262B4273" w14:textId="77777777" w:rsidR="007B3135" w:rsidRDefault="007B3135" w:rsidP="007B3135">
            <w:pPr>
              <w:spacing w:after="0" w:line="240" w:lineRule="auto"/>
              <w:rPr>
                <w:rFonts w:cs="Calibri"/>
                <w:sz w:val="16"/>
                <w:szCs w:val="16"/>
              </w:rPr>
            </w:pPr>
            <w:r>
              <w:rPr>
                <w:rFonts w:cs="Calibri"/>
                <w:sz w:val="16"/>
                <w:szCs w:val="16"/>
              </w:rPr>
              <w:t>A C CORREA CIA LTDA</w:t>
            </w:r>
          </w:p>
        </w:tc>
        <w:tc>
          <w:tcPr>
            <w:tcW w:w="553" w:type="pct"/>
            <w:tcBorders>
              <w:top w:val="single" w:sz="4" w:space="0" w:color="000000"/>
            </w:tcBorders>
            <w:shd w:val="clear" w:color="auto" w:fill="auto"/>
            <w:noWrap/>
            <w:tcMar>
              <w:top w:w="0" w:type="dxa"/>
              <w:left w:w="70" w:type="dxa"/>
              <w:bottom w:w="0" w:type="dxa"/>
              <w:right w:w="70" w:type="dxa"/>
            </w:tcMar>
            <w:vAlign w:val="center"/>
          </w:tcPr>
          <w:p w14:paraId="64A0FDB5" w14:textId="77777777" w:rsidR="007B3135" w:rsidRDefault="007B3135" w:rsidP="00C13000">
            <w:pPr>
              <w:spacing w:after="0"/>
              <w:jc w:val="center"/>
              <w:rPr>
                <w:rFonts w:cs="Calibri"/>
                <w:sz w:val="16"/>
                <w:szCs w:val="16"/>
              </w:rPr>
            </w:pPr>
            <w:r>
              <w:rPr>
                <w:rFonts w:cs="Calibri"/>
                <w:sz w:val="16"/>
                <w:szCs w:val="16"/>
              </w:rPr>
              <w:t>004/2017</w:t>
            </w:r>
          </w:p>
        </w:tc>
        <w:tc>
          <w:tcPr>
            <w:tcW w:w="968" w:type="pct"/>
            <w:tcBorders>
              <w:top w:val="single" w:sz="4" w:space="0" w:color="000000"/>
            </w:tcBorders>
            <w:shd w:val="clear" w:color="auto" w:fill="auto"/>
            <w:tcMar>
              <w:top w:w="0" w:type="dxa"/>
              <w:left w:w="70" w:type="dxa"/>
              <w:bottom w:w="0" w:type="dxa"/>
              <w:right w:w="70" w:type="dxa"/>
            </w:tcMar>
            <w:vAlign w:val="center"/>
          </w:tcPr>
          <w:p w14:paraId="0F31F0FC" w14:textId="77777777" w:rsidR="007B3135" w:rsidRDefault="007B3135" w:rsidP="00C13000">
            <w:pPr>
              <w:spacing w:after="0"/>
              <w:jc w:val="center"/>
              <w:rPr>
                <w:rFonts w:cs="Calibri"/>
                <w:sz w:val="16"/>
                <w:szCs w:val="16"/>
              </w:rPr>
            </w:pPr>
            <w:r>
              <w:rPr>
                <w:rFonts w:cs="Calibri"/>
                <w:sz w:val="16"/>
                <w:szCs w:val="16"/>
              </w:rPr>
              <w:t>51402.190111/2017-63</w:t>
            </w:r>
          </w:p>
        </w:tc>
        <w:tc>
          <w:tcPr>
            <w:tcW w:w="1003" w:type="pct"/>
            <w:tcBorders>
              <w:top w:val="single" w:sz="4" w:space="0" w:color="000000"/>
            </w:tcBorders>
            <w:shd w:val="clear" w:color="auto" w:fill="auto"/>
            <w:tcMar>
              <w:top w:w="0" w:type="dxa"/>
              <w:left w:w="70" w:type="dxa"/>
              <w:bottom w:w="0" w:type="dxa"/>
              <w:right w:w="70" w:type="dxa"/>
            </w:tcMar>
            <w:vAlign w:val="center"/>
          </w:tcPr>
          <w:p w14:paraId="09F69A10" w14:textId="77777777" w:rsidR="007B3135" w:rsidRDefault="007B3135" w:rsidP="00C13000">
            <w:pPr>
              <w:spacing w:after="0"/>
              <w:jc w:val="center"/>
              <w:rPr>
                <w:rFonts w:cs="Calibri"/>
                <w:sz w:val="16"/>
                <w:szCs w:val="16"/>
              </w:rPr>
            </w:pPr>
            <w:r>
              <w:rPr>
                <w:rFonts w:cs="Calibri"/>
                <w:sz w:val="16"/>
                <w:szCs w:val="16"/>
              </w:rPr>
              <w:t>1009877-63.2020.4.01.3400</w:t>
            </w:r>
          </w:p>
        </w:tc>
        <w:tc>
          <w:tcPr>
            <w:tcW w:w="824" w:type="pct"/>
            <w:gridSpan w:val="2"/>
            <w:tcBorders>
              <w:top w:val="single" w:sz="4" w:space="0" w:color="auto"/>
            </w:tcBorders>
            <w:shd w:val="clear" w:color="auto" w:fill="auto"/>
            <w:noWrap/>
            <w:tcMar>
              <w:top w:w="0" w:type="dxa"/>
              <w:left w:w="70" w:type="dxa"/>
              <w:bottom w:w="0" w:type="dxa"/>
              <w:right w:w="70" w:type="dxa"/>
            </w:tcMar>
            <w:vAlign w:val="center"/>
          </w:tcPr>
          <w:p w14:paraId="54811939" w14:textId="77777777" w:rsidR="007B3135" w:rsidRDefault="007B3135" w:rsidP="007B3135">
            <w:pPr>
              <w:spacing w:after="0"/>
              <w:jc w:val="right"/>
              <w:rPr>
                <w:rFonts w:cs="Calibri"/>
                <w:sz w:val="16"/>
                <w:szCs w:val="16"/>
              </w:rPr>
            </w:pPr>
            <w:r>
              <w:rPr>
                <w:rFonts w:cs="Calibri"/>
                <w:sz w:val="16"/>
                <w:szCs w:val="16"/>
              </w:rPr>
              <w:t>(177.442)</w:t>
            </w:r>
          </w:p>
        </w:tc>
      </w:tr>
      <w:tr w:rsidR="00795E64" w14:paraId="55541289" w14:textId="77777777" w:rsidTr="00C13000">
        <w:trPr>
          <w:trHeight w:hRule="exact" w:val="227"/>
        </w:trPr>
        <w:tc>
          <w:tcPr>
            <w:tcW w:w="1651" w:type="pct"/>
            <w:shd w:val="clear" w:color="auto" w:fill="auto"/>
            <w:noWrap/>
            <w:tcMar>
              <w:top w:w="0" w:type="dxa"/>
              <w:left w:w="70" w:type="dxa"/>
              <w:bottom w:w="0" w:type="dxa"/>
              <w:right w:w="70" w:type="dxa"/>
            </w:tcMar>
            <w:vAlign w:val="center"/>
          </w:tcPr>
          <w:p w14:paraId="78F489D5" w14:textId="77777777" w:rsidR="007B3135" w:rsidRDefault="007B3135" w:rsidP="007B3135">
            <w:pPr>
              <w:spacing w:after="0" w:line="240" w:lineRule="auto"/>
              <w:rPr>
                <w:rFonts w:cs="Calibri"/>
                <w:sz w:val="16"/>
                <w:szCs w:val="16"/>
              </w:rPr>
            </w:pPr>
            <w:r>
              <w:rPr>
                <w:rFonts w:cs="Calibri"/>
                <w:sz w:val="16"/>
                <w:szCs w:val="16"/>
              </w:rPr>
              <w:lastRenderedPageBreak/>
              <w:t>AZVI S.A DO BRASIL</w:t>
            </w:r>
          </w:p>
        </w:tc>
        <w:tc>
          <w:tcPr>
            <w:tcW w:w="553" w:type="pct"/>
            <w:shd w:val="clear" w:color="auto" w:fill="auto"/>
            <w:noWrap/>
            <w:tcMar>
              <w:top w:w="0" w:type="dxa"/>
              <w:left w:w="70" w:type="dxa"/>
              <w:bottom w:w="0" w:type="dxa"/>
              <w:right w:w="70" w:type="dxa"/>
            </w:tcMar>
            <w:vAlign w:val="center"/>
          </w:tcPr>
          <w:p w14:paraId="5858A6B1" w14:textId="77777777" w:rsidR="007B3135" w:rsidRDefault="007B3135" w:rsidP="00C13000">
            <w:pPr>
              <w:spacing w:after="0"/>
              <w:jc w:val="center"/>
              <w:rPr>
                <w:rFonts w:cs="Calibri"/>
                <w:sz w:val="16"/>
                <w:szCs w:val="16"/>
              </w:rPr>
            </w:pPr>
            <w:r>
              <w:rPr>
                <w:rFonts w:cs="Calibri"/>
                <w:sz w:val="16"/>
                <w:szCs w:val="16"/>
              </w:rPr>
              <w:t>016/2017</w:t>
            </w:r>
          </w:p>
        </w:tc>
        <w:tc>
          <w:tcPr>
            <w:tcW w:w="968" w:type="pct"/>
            <w:shd w:val="clear" w:color="auto" w:fill="auto"/>
            <w:tcMar>
              <w:top w:w="0" w:type="dxa"/>
              <w:left w:w="70" w:type="dxa"/>
              <w:bottom w:w="0" w:type="dxa"/>
              <w:right w:w="70" w:type="dxa"/>
            </w:tcMar>
            <w:vAlign w:val="center"/>
          </w:tcPr>
          <w:p w14:paraId="5BFFA6F2" w14:textId="77777777" w:rsidR="007B3135" w:rsidRDefault="007B3135" w:rsidP="00C13000">
            <w:pPr>
              <w:spacing w:after="0"/>
              <w:jc w:val="center"/>
              <w:rPr>
                <w:rFonts w:cs="Calibri"/>
                <w:sz w:val="16"/>
                <w:szCs w:val="16"/>
              </w:rPr>
            </w:pPr>
            <w:r>
              <w:rPr>
                <w:rFonts w:cs="Calibri"/>
                <w:sz w:val="16"/>
                <w:szCs w:val="16"/>
              </w:rPr>
              <w:t>51402.200534/2018-81</w:t>
            </w:r>
          </w:p>
        </w:tc>
        <w:tc>
          <w:tcPr>
            <w:tcW w:w="1003" w:type="pct"/>
            <w:shd w:val="clear" w:color="auto" w:fill="auto"/>
            <w:tcMar>
              <w:top w:w="0" w:type="dxa"/>
              <w:left w:w="70" w:type="dxa"/>
              <w:bottom w:w="0" w:type="dxa"/>
              <w:right w:w="70" w:type="dxa"/>
            </w:tcMar>
            <w:vAlign w:val="center"/>
          </w:tcPr>
          <w:p w14:paraId="79B47929" w14:textId="77777777" w:rsidR="007B3135" w:rsidRDefault="007B3135" w:rsidP="00C13000">
            <w:pPr>
              <w:spacing w:after="0"/>
              <w:jc w:val="center"/>
              <w:rPr>
                <w:rFonts w:cs="Calibri"/>
                <w:sz w:val="16"/>
                <w:szCs w:val="16"/>
              </w:rPr>
            </w:pPr>
            <w:r>
              <w:rPr>
                <w:rFonts w:cs="Calibri"/>
                <w:sz w:val="16"/>
                <w:szCs w:val="16"/>
              </w:rPr>
              <w:t>1026732-20.2020.4.01.3400</w:t>
            </w:r>
          </w:p>
        </w:tc>
        <w:tc>
          <w:tcPr>
            <w:tcW w:w="824" w:type="pct"/>
            <w:gridSpan w:val="2"/>
            <w:shd w:val="clear" w:color="auto" w:fill="auto"/>
            <w:noWrap/>
            <w:tcMar>
              <w:top w:w="0" w:type="dxa"/>
              <w:left w:w="70" w:type="dxa"/>
              <w:bottom w:w="0" w:type="dxa"/>
              <w:right w:w="70" w:type="dxa"/>
            </w:tcMar>
            <w:vAlign w:val="center"/>
          </w:tcPr>
          <w:p w14:paraId="1B9925A3" w14:textId="77777777" w:rsidR="007B3135" w:rsidRDefault="007B3135" w:rsidP="007B3135">
            <w:pPr>
              <w:spacing w:after="0"/>
              <w:jc w:val="right"/>
              <w:rPr>
                <w:rFonts w:cs="Calibri"/>
                <w:sz w:val="16"/>
                <w:szCs w:val="16"/>
              </w:rPr>
            </w:pPr>
            <w:r>
              <w:rPr>
                <w:rFonts w:cs="Calibri"/>
                <w:sz w:val="16"/>
                <w:szCs w:val="16"/>
              </w:rPr>
              <w:t>(9.739.968)</w:t>
            </w:r>
          </w:p>
        </w:tc>
      </w:tr>
      <w:tr w:rsidR="00795E64" w14:paraId="7CC7D1E4" w14:textId="77777777" w:rsidTr="00C13000">
        <w:trPr>
          <w:trHeight w:hRule="exact" w:val="227"/>
        </w:trPr>
        <w:tc>
          <w:tcPr>
            <w:tcW w:w="1651" w:type="pct"/>
            <w:tcBorders>
              <w:bottom w:val="single" w:sz="8" w:space="0" w:color="000000"/>
            </w:tcBorders>
            <w:shd w:val="clear" w:color="auto" w:fill="auto"/>
            <w:noWrap/>
            <w:tcMar>
              <w:top w:w="0" w:type="dxa"/>
              <w:left w:w="70" w:type="dxa"/>
              <w:bottom w:w="0" w:type="dxa"/>
              <w:right w:w="70" w:type="dxa"/>
            </w:tcMar>
            <w:vAlign w:val="center"/>
          </w:tcPr>
          <w:p w14:paraId="1557EF35" w14:textId="77777777" w:rsidR="007B3135" w:rsidRDefault="007B3135" w:rsidP="007B3135">
            <w:pPr>
              <w:spacing w:after="0" w:line="240" w:lineRule="auto"/>
              <w:rPr>
                <w:rFonts w:cs="Calibri"/>
                <w:sz w:val="16"/>
                <w:szCs w:val="16"/>
              </w:rPr>
            </w:pPr>
            <w:r>
              <w:rPr>
                <w:rFonts w:cs="Calibri"/>
                <w:sz w:val="16"/>
                <w:szCs w:val="16"/>
              </w:rPr>
              <w:t>SPAVIAS ENGENHARIA LTDA</w:t>
            </w:r>
          </w:p>
        </w:tc>
        <w:tc>
          <w:tcPr>
            <w:tcW w:w="553" w:type="pct"/>
            <w:tcBorders>
              <w:bottom w:val="single" w:sz="8" w:space="0" w:color="000000"/>
            </w:tcBorders>
            <w:shd w:val="clear" w:color="auto" w:fill="auto"/>
            <w:noWrap/>
            <w:tcMar>
              <w:top w:w="0" w:type="dxa"/>
              <w:left w:w="70" w:type="dxa"/>
              <w:bottom w:w="0" w:type="dxa"/>
              <w:right w:w="70" w:type="dxa"/>
            </w:tcMar>
            <w:vAlign w:val="center"/>
          </w:tcPr>
          <w:p w14:paraId="69808B22" w14:textId="77777777" w:rsidR="007B3135" w:rsidRDefault="007B3135" w:rsidP="00C13000">
            <w:pPr>
              <w:spacing w:after="0"/>
              <w:jc w:val="center"/>
              <w:rPr>
                <w:rFonts w:cs="Calibri"/>
                <w:sz w:val="16"/>
                <w:szCs w:val="16"/>
              </w:rPr>
            </w:pPr>
            <w:r>
              <w:rPr>
                <w:rFonts w:cs="Calibri"/>
                <w:sz w:val="16"/>
                <w:szCs w:val="16"/>
              </w:rPr>
              <w:t>036/2014</w:t>
            </w:r>
          </w:p>
        </w:tc>
        <w:tc>
          <w:tcPr>
            <w:tcW w:w="968" w:type="pct"/>
            <w:tcBorders>
              <w:bottom w:val="single" w:sz="8" w:space="0" w:color="000000"/>
            </w:tcBorders>
            <w:shd w:val="clear" w:color="auto" w:fill="auto"/>
            <w:tcMar>
              <w:top w:w="0" w:type="dxa"/>
              <w:left w:w="70" w:type="dxa"/>
              <w:bottom w:w="0" w:type="dxa"/>
              <w:right w:w="70" w:type="dxa"/>
            </w:tcMar>
            <w:vAlign w:val="center"/>
          </w:tcPr>
          <w:p w14:paraId="0366911D" w14:textId="77777777" w:rsidR="007B3135" w:rsidRDefault="007B3135" w:rsidP="00C13000">
            <w:pPr>
              <w:spacing w:after="0"/>
              <w:jc w:val="center"/>
              <w:rPr>
                <w:rFonts w:cs="Calibri"/>
                <w:sz w:val="16"/>
                <w:szCs w:val="16"/>
              </w:rPr>
            </w:pPr>
            <w:r>
              <w:rPr>
                <w:rFonts w:cs="Calibri"/>
                <w:sz w:val="16"/>
                <w:szCs w:val="16"/>
              </w:rPr>
              <w:t>51402.198131/2018-63</w:t>
            </w:r>
          </w:p>
        </w:tc>
        <w:tc>
          <w:tcPr>
            <w:tcW w:w="1003" w:type="pct"/>
            <w:tcBorders>
              <w:bottom w:val="single" w:sz="8" w:space="0" w:color="000000"/>
            </w:tcBorders>
            <w:shd w:val="clear" w:color="auto" w:fill="auto"/>
            <w:tcMar>
              <w:top w:w="0" w:type="dxa"/>
              <w:left w:w="70" w:type="dxa"/>
              <w:bottom w:w="0" w:type="dxa"/>
              <w:right w:w="70" w:type="dxa"/>
            </w:tcMar>
            <w:vAlign w:val="center"/>
          </w:tcPr>
          <w:p w14:paraId="10D9BF62" w14:textId="77777777" w:rsidR="007B3135" w:rsidRDefault="007B3135" w:rsidP="00C13000">
            <w:pPr>
              <w:spacing w:after="0"/>
              <w:jc w:val="center"/>
              <w:rPr>
                <w:rFonts w:cs="Calibri"/>
                <w:sz w:val="16"/>
                <w:szCs w:val="16"/>
              </w:rPr>
            </w:pPr>
            <w:r>
              <w:rPr>
                <w:rFonts w:cs="Calibri"/>
                <w:sz w:val="16"/>
                <w:szCs w:val="16"/>
              </w:rPr>
              <w:t>1041194-16.2019.4.01.3400</w:t>
            </w:r>
          </w:p>
        </w:tc>
        <w:tc>
          <w:tcPr>
            <w:tcW w:w="824" w:type="pct"/>
            <w:gridSpan w:val="2"/>
            <w:tcBorders>
              <w:bottom w:val="single" w:sz="8" w:space="0" w:color="000000"/>
            </w:tcBorders>
            <w:shd w:val="clear" w:color="auto" w:fill="auto"/>
            <w:noWrap/>
            <w:tcMar>
              <w:top w:w="0" w:type="dxa"/>
              <w:left w:w="70" w:type="dxa"/>
              <w:bottom w:w="0" w:type="dxa"/>
              <w:right w:w="70" w:type="dxa"/>
            </w:tcMar>
            <w:vAlign w:val="center"/>
          </w:tcPr>
          <w:p w14:paraId="0C8FCEC6" w14:textId="77777777" w:rsidR="007B3135" w:rsidRDefault="007B3135" w:rsidP="007B3135">
            <w:pPr>
              <w:spacing w:after="0"/>
              <w:jc w:val="right"/>
              <w:rPr>
                <w:rFonts w:cs="Calibri"/>
                <w:sz w:val="16"/>
                <w:szCs w:val="16"/>
              </w:rPr>
            </w:pPr>
            <w:r>
              <w:rPr>
                <w:rFonts w:cs="Calibri"/>
                <w:sz w:val="16"/>
                <w:szCs w:val="16"/>
              </w:rPr>
              <w:t>(2.465.411)</w:t>
            </w:r>
          </w:p>
        </w:tc>
      </w:tr>
      <w:tr w:rsidR="007B3135" w14:paraId="00F5F421" w14:textId="77777777" w:rsidTr="00C13000">
        <w:trPr>
          <w:trHeight w:hRule="exact" w:val="227"/>
        </w:trPr>
        <w:tc>
          <w:tcPr>
            <w:tcW w:w="1651" w:type="pct"/>
            <w:tcBorders>
              <w:bottom w:val="single" w:sz="8" w:space="0" w:color="000000"/>
            </w:tcBorders>
            <w:shd w:val="clear" w:color="auto" w:fill="DEEAF6"/>
            <w:noWrap/>
            <w:tcMar>
              <w:top w:w="0" w:type="dxa"/>
              <w:left w:w="70" w:type="dxa"/>
              <w:bottom w:w="0" w:type="dxa"/>
              <w:right w:w="70" w:type="dxa"/>
            </w:tcMar>
            <w:vAlign w:val="center"/>
          </w:tcPr>
          <w:p w14:paraId="18CC1184" w14:textId="77777777" w:rsidR="007B3135" w:rsidRDefault="007B3135" w:rsidP="007B3135">
            <w:pPr>
              <w:spacing w:after="0"/>
              <w:rPr>
                <w:rFonts w:cs="Calibri"/>
                <w:b/>
                <w:bCs/>
                <w:sz w:val="16"/>
                <w:szCs w:val="16"/>
              </w:rPr>
            </w:pPr>
            <w:r>
              <w:rPr>
                <w:rFonts w:cs="Calibri"/>
                <w:b/>
                <w:bCs/>
                <w:sz w:val="16"/>
                <w:szCs w:val="16"/>
              </w:rPr>
              <w:t>Total Ajustes para Perdas</w:t>
            </w:r>
          </w:p>
        </w:tc>
        <w:tc>
          <w:tcPr>
            <w:tcW w:w="2524" w:type="pct"/>
            <w:gridSpan w:val="3"/>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7C8A7D4" w14:textId="77777777" w:rsidR="007B3135" w:rsidRDefault="007B3135" w:rsidP="007B3135">
            <w:pPr>
              <w:spacing w:after="0"/>
              <w:jc w:val="center"/>
              <w:rPr>
                <w:rFonts w:cs="Calibri"/>
                <w:b/>
                <w:bCs/>
                <w:sz w:val="16"/>
                <w:szCs w:val="16"/>
              </w:rPr>
            </w:pPr>
          </w:p>
        </w:tc>
        <w:tc>
          <w:tcPr>
            <w:tcW w:w="824" w:type="pct"/>
            <w:gridSpan w:val="2"/>
            <w:tcBorders>
              <w:bottom w:val="single" w:sz="8" w:space="0" w:color="000000"/>
            </w:tcBorders>
            <w:shd w:val="clear" w:color="auto" w:fill="DEEAF6"/>
            <w:noWrap/>
            <w:tcMar>
              <w:top w:w="0" w:type="dxa"/>
              <w:left w:w="70" w:type="dxa"/>
              <w:bottom w:w="0" w:type="dxa"/>
              <w:right w:w="70" w:type="dxa"/>
            </w:tcMar>
            <w:vAlign w:val="center"/>
          </w:tcPr>
          <w:p w14:paraId="17DB56AC" w14:textId="77777777" w:rsidR="007B3135" w:rsidRDefault="007B3135" w:rsidP="007B3135">
            <w:pPr>
              <w:spacing w:after="0"/>
              <w:jc w:val="right"/>
              <w:rPr>
                <w:rFonts w:cs="Calibri"/>
                <w:b/>
                <w:bCs/>
                <w:sz w:val="16"/>
                <w:szCs w:val="16"/>
              </w:rPr>
            </w:pPr>
            <w:r>
              <w:rPr>
                <w:rFonts w:cs="Calibri"/>
                <w:b/>
                <w:bCs/>
                <w:sz w:val="16"/>
                <w:szCs w:val="16"/>
              </w:rPr>
              <w:t>(12.382.821)</w:t>
            </w:r>
          </w:p>
        </w:tc>
      </w:tr>
      <w:tr w:rsidR="007B3135" w14:paraId="750EE640" w14:textId="77777777" w:rsidTr="00C13000">
        <w:trPr>
          <w:trHeight w:hRule="exact" w:val="227"/>
        </w:trPr>
        <w:tc>
          <w:tcPr>
            <w:tcW w:w="1651" w:type="pct"/>
            <w:tcBorders>
              <w:bottom w:val="single" w:sz="8" w:space="0" w:color="000000"/>
            </w:tcBorders>
            <w:shd w:val="clear" w:color="auto" w:fill="DEEAF6"/>
            <w:noWrap/>
            <w:tcMar>
              <w:top w:w="0" w:type="dxa"/>
              <w:left w:w="70" w:type="dxa"/>
              <w:bottom w:w="0" w:type="dxa"/>
              <w:right w:w="70" w:type="dxa"/>
            </w:tcMar>
            <w:vAlign w:val="center"/>
          </w:tcPr>
          <w:p w14:paraId="76A3578C" w14:textId="6C3352BF" w:rsidR="007B3135" w:rsidRDefault="007B3135" w:rsidP="007B3135">
            <w:pPr>
              <w:spacing w:after="0"/>
              <w:rPr>
                <w:rFonts w:cs="Calibri"/>
                <w:b/>
                <w:bCs/>
                <w:sz w:val="16"/>
                <w:szCs w:val="16"/>
              </w:rPr>
            </w:pPr>
            <w:r>
              <w:rPr>
                <w:rFonts w:cs="Calibri"/>
                <w:b/>
                <w:bCs/>
                <w:sz w:val="16"/>
                <w:szCs w:val="16"/>
              </w:rPr>
              <w:t>Total Líquido dos Créditos a Receber</w:t>
            </w:r>
          </w:p>
        </w:tc>
        <w:tc>
          <w:tcPr>
            <w:tcW w:w="2524" w:type="pct"/>
            <w:gridSpan w:val="3"/>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3629396" w14:textId="77777777" w:rsidR="007B3135" w:rsidRDefault="007B3135" w:rsidP="007B3135">
            <w:pPr>
              <w:spacing w:after="0"/>
              <w:jc w:val="center"/>
              <w:rPr>
                <w:rFonts w:cs="Calibri"/>
                <w:b/>
                <w:bCs/>
                <w:sz w:val="16"/>
                <w:szCs w:val="16"/>
              </w:rPr>
            </w:pPr>
            <w:r>
              <w:rPr>
                <w:rFonts w:cs="Calibri"/>
                <w:b/>
                <w:bCs/>
                <w:sz w:val="16"/>
                <w:szCs w:val="16"/>
              </w:rPr>
              <w:t> </w:t>
            </w:r>
          </w:p>
        </w:tc>
        <w:tc>
          <w:tcPr>
            <w:tcW w:w="824" w:type="pct"/>
            <w:gridSpan w:val="2"/>
            <w:tcBorders>
              <w:bottom w:val="single" w:sz="8" w:space="0" w:color="000000"/>
            </w:tcBorders>
            <w:shd w:val="clear" w:color="auto" w:fill="DEEAF6"/>
            <w:noWrap/>
            <w:tcMar>
              <w:top w:w="0" w:type="dxa"/>
              <w:left w:w="70" w:type="dxa"/>
              <w:bottom w:w="0" w:type="dxa"/>
              <w:right w:w="70" w:type="dxa"/>
            </w:tcMar>
            <w:vAlign w:val="center"/>
          </w:tcPr>
          <w:p w14:paraId="27C4E54B" w14:textId="74AF68F6" w:rsidR="007B3135" w:rsidRDefault="007B3135" w:rsidP="007B3135">
            <w:pPr>
              <w:spacing w:after="0"/>
              <w:jc w:val="right"/>
              <w:rPr>
                <w:rFonts w:cs="Calibri"/>
                <w:b/>
                <w:bCs/>
                <w:sz w:val="16"/>
                <w:szCs w:val="16"/>
              </w:rPr>
            </w:pPr>
            <w:r w:rsidRPr="00CE3129">
              <w:rPr>
                <w:rFonts w:cs="Calibri"/>
                <w:b/>
                <w:bCs/>
                <w:sz w:val="16"/>
                <w:szCs w:val="16"/>
              </w:rPr>
              <w:t>34.307</w:t>
            </w:r>
          </w:p>
        </w:tc>
      </w:tr>
    </w:tbl>
    <w:p w14:paraId="57A427B3" w14:textId="77777777" w:rsidR="0014550A" w:rsidRDefault="0014550A">
      <w:pPr>
        <w:spacing w:after="0" w:line="240" w:lineRule="auto"/>
        <w:contextualSpacing/>
        <w:jc w:val="both"/>
        <w:rPr>
          <w:rFonts w:cs="Calibri"/>
          <w:b/>
          <w:sz w:val="20"/>
          <w:szCs w:val="20"/>
        </w:rPr>
      </w:pPr>
    </w:p>
    <w:p w14:paraId="5E385F08" w14:textId="3F788665" w:rsidR="0014550A" w:rsidRPr="00BC33BA" w:rsidRDefault="008B0B22" w:rsidP="00BC33BA">
      <w:pPr>
        <w:pStyle w:val="Ttulo1"/>
      </w:pPr>
      <w:bookmarkStart w:id="76" w:name="_Toc167729660"/>
      <w:bookmarkStart w:id="77" w:name="_Toc176192602"/>
      <w:bookmarkStart w:id="78" w:name="_Toc184990322"/>
      <w:r w:rsidRPr="00BC33BA">
        <w:t>9 – Depósitos Judiciais</w:t>
      </w:r>
      <w:bookmarkEnd w:id="76"/>
      <w:bookmarkEnd w:id="77"/>
      <w:bookmarkEnd w:id="78"/>
    </w:p>
    <w:p w14:paraId="33A29032" w14:textId="77777777" w:rsidR="0014550A" w:rsidRDefault="008B0B22" w:rsidP="00C435FB">
      <w:pPr>
        <w:spacing w:before="120" w:line="240" w:lineRule="auto"/>
        <w:jc w:val="both"/>
        <w:rPr>
          <w:sz w:val="20"/>
        </w:rPr>
      </w:pPr>
      <w:r>
        <w:rPr>
          <w:sz w:val="20"/>
        </w:rPr>
        <w:t>A movimentação de depósitos judiciais ocorreu conforme demonstrado abaixo:</w:t>
      </w:r>
    </w:p>
    <w:tbl>
      <w:tblPr>
        <w:tblW w:w="5011" w:type="pct"/>
        <w:tblLayout w:type="fixed"/>
        <w:tblCellMar>
          <w:left w:w="70" w:type="dxa"/>
          <w:right w:w="70" w:type="dxa"/>
        </w:tblCellMar>
        <w:tblLook w:val="04A0" w:firstRow="1" w:lastRow="0" w:firstColumn="1" w:lastColumn="0" w:noHBand="0" w:noVBand="1"/>
      </w:tblPr>
      <w:tblGrid>
        <w:gridCol w:w="4461"/>
        <w:gridCol w:w="1205"/>
        <w:gridCol w:w="1206"/>
        <w:gridCol w:w="1206"/>
        <w:gridCol w:w="1420"/>
        <w:gridCol w:w="992"/>
      </w:tblGrid>
      <w:tr w:rsidR="00640BE7" w:rsidRPr="0021040E" w14:paraId="080D002D" w14:textId="77777777" w:rsidTr="000045BE">
        <w:trPr>
          <w:trHeight w:val="227"/>
        </w:trPr>
        <w:tc>
          <w:tcPr>
            <w:tcW w:w="4461" w:type="dxa"/>
            <w:tcBorders>
              <w:top w:val="nil"/>
              <w:left w:val="nil"/>
              <w:bottom w:val="single" w:sz="8" w:space="0" w:color="000000"/>
              <w:right w:val="nil"/>
            </w:tcBorders>
            <w:shd w:val="clear" w:color="000000" w:fill="DEEAF6"/>
            <w:noWrap/>
            <w:vAlign w:val="center"/>
            <w:hideMark/>
          </w:tcPr>
          <w:p w14:paraId="7AED30B1" w14:textId="77777777" w:rsidR="00640BE7" w:rsidRPr="0021040E" w:rsidRDefault="00640BE7" w:rsidP="0021040E">
            <w:pPr>
              <w:suppressAutoHyphens w:val="0"/>
              <w:autoSpaceDN/>
              <w:spacing w:after="0" w:line="240" w:lineRule="auto"/>
              <w:jc w:val="center"/>
              <w:rPr>
                <w:rFonts w:eastAsia="Times New Roman" w:cs="Calibri"/>
                <w:b/>
                <w:bCs/>
                <w:color w:val="000000"/>
                <w:sz w:val="16"/>
                <w:szCs w:val="16"/>
              </w:rPr>
            </w:pPr>
            <w:r w:rsidRPr="0021040E">
              <w:rPr>
                <w:rFonts w:eastAsia="Times New Roman" w:cs="Calibri"/>
                <w:b/>
                <w:bCs/>
                <w:color w:val="000000"/>
                <w:sz w:val="16"/>
                <w:szCs w:val="16"/>
              </w:rPr>
              <w:t>Ações</w:t>
            </w:r>
          </w:p>
        </w:tc>
        <w:tc>
          <w:tcPr>
            <w:tcW w:w="1205" w:type="dxa"/>
            <w:tcBorders>
              <w:top w:val="nil"/>
              <w:left w:val="nil"/>
              <w:bottom w:val="single" w:sz="8" w:space="0" w:color="000000"/>
              <w:right w:val="nil"/>
            </w:tcBorders>
            <w:shd w:val="clear" w:color="000000" w:fill="DEEAF6"/>
            <w:vAlign w:val="center"/>
            <w:hideMark/>
          </w:tcPr>
          <w:p w14:paraId="7871E50B" w14:textId="77777777"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31/12/2023</w:t>
            </w:r>
          </w:p>
        </w:tc>
        <w:tc>
          <w:tcPr>
            <w:tcW w:w="1206" w:type="dxa"/>
            <w:tcBorders>
              <w:top w:val="nil"/>
              <w:left w:val="nil"/>
              <w:bottom w:val="single" w:sz="8" w:space="0" w:color="000000"/>
              <w:right w:val="nil"/>
            </w:tcBorders>
            <w:shd w:val="clear" w:color="000000" w:fill="DEEAF6"/>
            <w:vAlign w:val="center"/>
            <w:hideMark/>
          </w:tcPr>
          <w:p w14:paraId="446CC2D1" w14:textId="77777777"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Ingresso</w:t>
            </w:r>
          </w:p>
        </w:tc>
        <w:tc>
          <w:tcPr>
            <w:tcW w:w="1206" w:type="dxa"/>
            <w:tcBorders>
              <w:top w:val="nil"/>
              <w:left w:val="nil"/>
              <w:bottom w:val="single" w:sz="8" w:space="0" w:color="000000"/>
              <w:right w:val="nil"/>
            </w:tcBorders>
            <w:shd w:val="clear" w:color="000000" w:fill="DEEAF6"/>
            <w:vAlign w:val="center"/>
            <w:hideMark/>
          </w:tcPr>
          <w:p w14:paraId="1B7AB474" w14:textId="77777777"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Baixa Principal</w:t>
            </w:r>
          </w:p>
        </w:tc>
        <w:tc>
          <w:tcPr>
            <w:tcW w:w="1420" w:type="dxa"/>
            <w:tcBorders>
              <w:top w:val="nil"/>
              <w:left w:val="nil"/>
              <w:bottom w:val="single" w:sz="8" w:space="0" w:color="000000"/>
              <w:right w:val="nil"/>
            </w:tcBorders>
            <w:shd w:val="clear" w:color="000000" w:fill="DEEAF6"/>
            <w:vAlign w:val="center"/>
            <w:hideMark/>
          </w:tcPr>
          <w:p w14:paraId="4D698887" w14:textId="77777777"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Baixa Atualização Monetária</w:t>
            </w:r>
          </w:p>
        </w:tc>
        <w:tc>
          <w:tcPr>
            <w:tcW w:w="992" w:type="dxa"/>
            <w:tcBorders>
              <w:top w:val="nil"/>
              <w:left w:val="nil"/>
              <w:bottom w:val="single" w:sz="8" w:space="0" w:color="000000"/>
              <w:right w:val="nil"/>
            </w:tcBorders>
            <w:shd w:val="clear" w:color="000000" w:fill="DEEAF6"/>
            <w:vAlign w:val="center"/>
            <w:hideMark/>
          </w:tcPr>
          <w:p w14:paraId="64A77A55" w14:textId="44A3D9FE" w:rsidR="00640BE7" w:rsidRPr="0021040E" w:rsidRDefault="00640BE7" w:rsidP="000045BE">
            <w:pPr>
              <w:suppressAutoHyphens w:val="0"/>
              <w:autoSpaceDN/>
              <w:spacing w:after="0" w:line="240" w:lineRule="auto"/>
              <w:ind w:firstLine="6"/>
              <w:jc w:val="right"/>
              <w:rPr>
                <w:rFonts w:eastAsia="Times New Roman" w:cs="Calibri"/>
                <w:b/>
                <w:bCs/>
                <w:color w:val="000000"/>
                <w:sz w:val="16"/>
                <w:szCs w:val="16"/>
              </w:rPr>
            </w:pPr>
            <w:r w:rsidRPr="0021040E">
              <w:rPr>
                <w:rFonts w:eastAsia="Times New Roman" w:cs="Calibri"/>
                <w:b/>
                <w:bCs/>
                <w:color w:val="000000"/>
                <w:sz w:val="16"/>
                <w:szCs w:val="16"/>
              </w:rPr>
              <w:t>30/06/2024</w:t>
            </w:r>
          </w:p>
        </w:tc>
      </w:tr>
      <w:tr w:rsidR="00640BE7" w:rsidRPr="0021040E" w14:paraId="263C282C" w14:textId="77777777" w:rsidTr="000045BE">
        <w:trPr>
          <w:trHeight w:val="227"/>
        </w:trPr>
        <w:tc>
          <w:tcPr>
            <w:tcW w:w="4461" w:type="dxa"/>
            <w:tcBorders>
              <w:top w:val="nil"/>
              <w:left w:val="nil"/>
              <w:bottom w:val="nil"/>
              <w:right w:val="nil"/>
            </w:tcBorders>
            <w:shd w:val="clear" w:color="auto" w:fill="auto"/>
            <w:noWrap/>
            <w:vAlign w:val="center"/>
            <w:hideMark/>
          </w:tcPr>
          <w:p w14:paraId="75CC6409" w14:textId="77777777" w:rsidR="00640BE7" w:rsidRPr="0021040E" w:rsidRDefault="00640BE7" w:rsidP="0021040E">
            <w:pPr>
              <w:suppressAutoHyphens w:val="0"/>
              <w:autoSpaceDN/>
              <w:spacing w:after="0" w:line="240" w:lineRule="auto"/>
              <w:rPr>
                <w:rFonts w:eastAsia="Times New Roman" w:cs="Calibri"/>
                <w:color w:val="000000"/>
                <w:sz w:val="16"/>
                <w:szCs w:val="16"/>
              </w:rPr>
            </w:pPr>
            <w:r w:rsidRPr="0021040E">
              <w:rPr>
                <w:rFonts w:eastAsia="Times New Roman" w:cs="Calibri"/>
                <w:color w:val="000000"/>
                <w:sz w:val="16"/>
                <w:szCs w:val="16"/>
              </w:rPr>
              <w:t>Cíveis</w:t>
            </w:r>
          </w:p>
        </w:tc>
        <w:tc>
          <w:tcPr>
            <w:tcW w:w="1205" w:type="dxa"/>
            <w:tcBorders>
              <w:top w:val="nil"/>
              <w:left w:val="nil"/>
              <w:bottom w:val="nil"/>
              <w:right w:val="nil"/>
            </w:tcBorders>
            <w:shd w:val="clear" w:color="auto" w:fill="auto"/>
            <w:noWrap/>
            <w:vAlign w:val="center"/>
            <w:hideMark/>
          </w:tcPr>
          <w:p w14:paraId="3D26951F" w14:textId="097A483C"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73.129.</w:t>
            </w:r>
            <w:r>
              <w:rPr>
                <w:rFonts w:eastAsia="Times New Roman" w:cs="Calibri"/>
                <w:color w:val="000000"/>
                <w:sz w:val="16"/>
                <w:szCs w:val="16"/>
              </w:rPr>
              <w:t>948</w:t>
            </w:r>
            <w:r w:rsidRPr="0021040E">
              <w:rPr>
                <w:rFonts w:eastAsia="Times New Roman" w:cs="Calibri"/>
                <w:color w:val="000000"/>
                <w:sz w:val="16"/>
                <w:szCs w:val="16"/>
              </w:rPr>
              <w:t xml:space="preserve"> </w:t>
            </w:r>
          </w:p>
        </w:tc>
        <w:tc>
          <w:tcPr>
            <w:tcW w:w="1206" w:type="dxa"/>
            <w:tcBorders>
              <w:top w:val="nil"/>
              <w:left w:val="nil"/>
              <w:bottom w:val="nil"/>
              <w:right w:val="nil"/>
            </w:tcBorders>
            <w:shd w:val="clear" w:color="auto" w:fill="auto"/>
            <w:noWrap/>
            <w:vAlign w:val="center"/>
            <w:hideMark/>
          </w:tcPr>
          <w:p w14:paraId="0C3396D0" w14:textId="1032705D"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50.790 </w:t>
            </w:r>
          </w:p>
        </w:tc>
        <w:tc>
          <w:tcPr>
            <w:tcW w:w="1206" w:type="dxa"/>
            <w:tcBorders>
              <w:top w:val="nil"/>
              <w:left w:val="nil"/>
              <w:bottom w:val="nil"/>
              <w:right w:val="nil"/>
            </w:tcBorders>
            <w:shd w:val="clear" w:color="auto" w:fill="auto"/>
            <w:noWrap/>
            <w:vAlign w:val="center"/>
            <w:hideMark/>
          </w:tcPr>
          <w:p w14:paraId="322D6728" w14:textId="77777777"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 </w:t>
            </w:r>
          </w:p>
        </w:tc>
        <w:tc>
          <w:tcPr>
            <w:tcW w:w="1420" w:type="dxa"/>
            <w:tcBorders>
              <w:top w:val="nil"/>
              <w:left w:val="nil"/>
              <w:bottom w:val="nil"/>
              <w:right w:val="nil"/>
            </w:tcBorders>
            <w:shd w:val="clear" w:color="auto" w:fill="auto"/>
            <w:vAlign w:val="center"/>
            <w:hideMark/>
          </w:tcPr>
          <w:p w14:paraId="12DB28D9" w14:textId="77777777"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 </w:t>
            </w:r>
          </w:p>
        </w:tc>
        <w:tc>
          <w:tcPr>
            <w:tcW w:w="992" w:type="dxa"/>
            <w:tcBorders>
              <w:top w:val="nil"/>
              <w:left w:val="nil"/>
              <w:bottom w:val="nil"/>
              <w:right w:val="nil"/>
            </w:tcBorders>
            <w:shd w:val="clear" w:color="auto" w:fill="auto"/>
            <w:noWrap/>
            <w:vAlign w:val="center"/>
            <w:hideMark/>
          </w:tcPr>
          <w:p w14:paraId="7CBAD2F6" w14:textId="3E22DB7A"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73.180.</w:t>
            </w:r>
            <w:r>
              <w:rPr>
                <w:rFonts w:eastAsia="Times New Roman" w:cs="Calibri"/>
                <w:color w:val="000000"/>
                <w:sz w:val="16"/>
                <w:szCs w:val="16"/>
              </w:rPr>
              <w:t>738</w:t>
            </w:r>
            <w:r w:rsidRPr="0021040E">
              <w:rPr>
                <w:rFonts w:eastAsia="Times New Roman" w:cs="Calibri"/>
                <w:color w:val="000000"/>
                <w:sz w:val="16"/>
                <w:szCs w:val="16"/>
              </w:rPr>
              <w:t xml:space="preserve"> </w:t>
            </w:r>
          </w:p>
        </w:tc>
      </w:tr>
      <w:tr w:rsidR="00640BE7" w:rsidRPr="0021040E" w14:paraId="18E950AA" w14:textId="77777777" w:rsidTr="000045BE">
        <w:trPr>
          <w:trHeight w:val="227"/>
        </w:trPr>
        <w:tc>
          <w:tcPr>
            <w:tcW w:w="4461" w:type="dxa"/>
            <w:tcBorders>
              <w:top w:val="nil"/>
              <w:left w:val="nil"/>
              <w:bottom w:val="nil"/>
              <w:right w:val="nil"/>
            </w:tcBorders>
            <w:shd w:val="clear" w:color="auto" w:fill="auto"/>
            <w:noWrap/>
            <w:vAlign w:val="center"/>
            <w:hideMark/>
          </w:tcPr>
          <w:p w14:paraId="6CDDDCC0" w14:textId="77777777" w:rsidR="00640BE7" w:rsidRPr="0021040E" w:rsidRDefault="00640BE7" w:rsidP="0021040E">
            <w:pPr>
              <w:suppressAutoHyphens w:val="0"/>
              <w:autoSpaceDN/>
              <w:spacing w:after="0" w:line="240" w:lineRule="auto"/>
              <w:rPr>
                <w:rFonts w:eastAsia="Times New Roman" w:cs="Calibri"/>
                <w:color w:val="000000"/>
                <w:sz w:val="16"/>
                <w:szCs w:val="16"/>
              </w:rPr>
            </w:pPr>
            <w:r w:rsidRPr="0021040E">
              <w:rPr>
                <w:rFonts w:eastAsia="Times New Roman" w:cs="Calibri"/>
                <w:color w:val="000000"/>
                <w:sz w:val="16"/>
                <w:szCs w:val="16"/>
              </w:rPr>
              <w:t>Trabalhistas</w:t>
            </w:r>
          </w:p>
        </w:tc>
        <w:tc>
          <w:tcPr>
            <w:tcW w:w="1205" w:type="dxa"/>
            <w:tcBorders>
              <w:top w:val="nil"/>
              <w:left w:val="nil"/>
              <w:bottom w:val="nil"/>
              <w:right w:val="nil"/>
            </w:tcBorders>
            <w:shd w:val="clear" w:color="auto" w:fill="auto"/>
            <w:noWrap/>
            <w:vAlign w:val="center"/>
            <w:hideMark/>
          </w:tcPr>
          <w:p w14:paraId="166A9781" w14:textId="621C2FE6"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35.573.162 </w:t>
            </w:r>
          </w:p>
        </w:tc>
        <w:tc>
          <w:tcPr>
            <w:tcW w:w="1206" w:type="dxa"/>
            <w:tcBorders>
              <w:top w:val="nil"/>
              <w:left w:val="nil"/>
              <w:bottom w:val="nil"/>
              <w:right w:val="nil"/>
            </w:tcBorders>
            <w:shd w:val="clear" w:color="auto" w:fill="auto"/>
            <w:noWrap/>
            <w:vAlign w:val="center"/>
            <w:hideMark/>
          </w:tcPr>
          <w:p w14:paraId="1242FD1E" w14:textId="6BF26680"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197.845</w:t>
            </w:r>
          </w:p>
        </w:tc>
        <w:tc>
          <w:tcPr>
            <w:tcW w:w="1206" w:type="dxa"/>
            <w:tcBorders>
              <w:top w:val="nil"/>
              <w:left w:val="nil"/>
              <w:bottom w:val="nil"/>
              <w:right w:val="nil"/>
            </w:tcBorders>
            <w:shd w:val="clear" w:color="auto" w:fill="auto"/>
            <w:noWrap/>
            <w:vAlign w:val="center"/>
            <w:hideMark/>
          </w:tcPr>
          <w:p w14:paraId="2EF525CA" w14:textId="0E2AE9A8"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(326.447)</w:t>
            </w:r>
          </w:p>
        </w:tc>
        <w:tc>
          <w:tcPr>
            <w:tcW w:w="1420" w:type="dxa"/>
            <w:tcBorders>
              <w:top w:val="nil"/>
              <w:left w:val="nil"/>
              <w:bottom w:val="nil"/>
              <w:right w:val="nil"/>
            </w:tcBorders>
            <w:shd w:val="clear" w:color="auto" w:fill="auto"/>
            <w:vAlign w:val="center"/>
            <w:hideMark/>
          </w:tcPr>
          <w:p w14:paraId="0DB79193" w14:textId="1F527D31"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(51.872)</w:t>
            </w:r>
          </w:p>
        </w:tc>
        <w:tc>
          <w:tcPr>
            <w:tcW w:w="992" w:type="dxa"/>
            <w:tcBorders>
              <w:top w:val="nil"/>
              <w:left w:val="nil"/>
              <w:bottom w:val="nil"/>
              <w:right w:val="nil"/>
            </w:tcBorders>
            <w:shd w:val="clear" w:color="auto" w:fill="auto"/>
            <w:noWrap/>
            <w:vAlign w:val="center"/>
            <w:hideMark/>
          </w:tcPr>
          <w:p w14:paraId="56586A0D" w14:textId="019953D8"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35.392.688 </w:t>
            </w:r>
          </w:p>
        </w:tc>
      </w:tr>
      <w:tr w:rsidR="00640BE7" w:rsidRPr="0021040E" w14:paraId="604F62F4" w14:textId="77777777" w:rsidTr="000045BE">
        <w:trPr>
          <w:trHeight w:val="227"/>
        </w:trPr>
        <w:tc>
          <w:tcPr>
            <w:tcW w:w="4461" w:type="dxa"/>
            <w:tcBorders>
              <w:top w:val="nil"/>
              <w:left w:val="nil"/>
              <w:bottom w:val="single" w:sz="8" w:space="0" w:color="000000"/>
              <w:right w:val="nil"/>
            </w:tcBorders>
            <w:shd w:val="clear" w:color="auto" w:fill="auto"/>
            <w:noWrap/>
            <w:vAlign w:val="center"/>
            <w:hideMark/>
          </w:tcPr>
          <w:p w14:paraId="49C8385D" w14:textId="77777777" w:rsidR="00640BE7" w:rsidRPr="0021040E" w:rsidRDefault="00640BE7" w:rsidP="0021040E">
            <w:pPr>
              <w:suppressAutoHyphens w:val="0"/>
              <w:autoSpaceDN/>
              <w:spacing w:after="0" w:line="240" w:lineRule="auto"/>
              <w:rPr>
                <w:rFonts w:eastAsia="Times New Roman" w:cs="Calibri"/>
                <w:color w:val="000000"/>
                <w:sz w:val="16"/>
                <w:szCs w:val="16"/>
              </w:rPr>
            </w:pPr>
            <w:r w:rsidRPr="0021040E">
              <w:rPr>
                <w:rFonts w:eastAsia="Times New Roman" w:cs="Calibri"/>
                <w:color w:val="000000"/>
                <w:sz w:val="16"/>
                <w:szCs w:val="16"/>
              </w:rPr>
              <w:t>Valores Apreendidos por Decisão Judicial</w:t>
            </w:r>
          </w:p>
        </w:tc>
        <w:tc>
          <w:tcPr>
            <w:tcW w:w="1205" w:type="dxa"/>
            <w:tcBorders>
              <w:top w:val="nil"/>
              <w:left w:val="nil"/>
              <w:bottom w:val="single" w:sz="8" w:space="0" w:color="000000"/>
              <w:right w:val="nil"/>
            </w:tcBorders>
            <w:shd w:val="clear" w:color="auto" w:fill="auto"/>
            <w:noWrap/>
            <w:vAlign w:val="center"/>
            <w:hideMark/>
          </w:tcPr>
          <w:p w14:paraId="212720E1" w14:textId="1997A588"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76.512 </w:t>
            </w:r>
          </w:p>
        </w:tc>
        <w:tc>
          <w:tcPr>
            <w:tcW w:w="1206" w:type="dxa"/>
            <w:tcBorders>
              <w:top w:val="nil"/>
              <w:left w:val="nil"/>
              <w:bottom w:val="single" w:sz="8" w:space="0" w:color="000000"/>
              <w:right w:val="nil"/>
            </w:tcBorders>
            <w:shd w:val="clear" w:color="auto" w:fill="auto"/>
            <w:noWrap/>
            <w:vAlign w:val="center"/>
            <w:hideMark/>
          </w:tcPr>
          <w:p w14:paraId="75250A16" w14:textId="77777777"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 </w:t>
            </w:r>
          </w:p>
        </w:tc>
        <w:tc>
          <w:tcPr>
            <w:tcW w:w="1206" w:type="dxa"/>
            <w:tcBorders>
              <w:top w:val="nil"/>
              <w:left w:val="nil"/>
              <w:bottom w:val="single" w:sz="8" w:space="0" w:color="000000"/>
              <w:right w:val="nil"/>
            </w:tcBorders>
            <w:shd w:val="clear" w:color="auto" w:fill="auto"/>
            <w:noWrap/>
            <w:vAlign w:val="center"/>
            <w:hideMark/>
          </w:tcPr>
          <w:p w14:paraId="2900F098" w14:textId="77777777"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 </w:t>
            </w:r>
          </w:p>
        </w:tc>
        <w:tc>
          <w:tcPr>
            <w:tcW w:w="1420" w:type="dxa"/>
            <w:tcBorders>
              <w:top w:val="nil"/>
              <w:left w:val="nil"/>
              <w:bottom w:val="single" w:sz="8" w:space="0" w:color="000000"/>
              <w:right w:val="nil"/>
            </w:tcBorders>
            <w:shd w:val="clear" w:color="auto" w:fill="auto"/>
            <w:vAlign w:val="center"/>
            <w:hideMark/>
          </w:tcPr>
          <w:p w14:paraId="241AC1C6" w14:textId="77777777"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 </w:t>
            </w:r>
          </w:p>
        </w:tc>
        <w:tc>
          <w:tcPr>
            <w:tcW w:w="992" w:type="dxa"/>
            <w:tcBorders>
              <w:top w:val="nil"/>
              <w:left w:val="nil"/>
              <w:bottom w:val="single" w:sz="8" w:space="0" w:color="000000"/>
              <w:right w:val="nil"/>
            </w:tcBorders>
            <w:shd w:val="clear" w:color="auto" w:fill="auto"/>
            <w:vAlign w:val="center"/>
            <w:hideMark/>
          </w:tcPr>
          <w:p w14:paraId="31889881" w14:textId="53DAE12B" w:rsidR="00640BE7" w:rsidRPr="0021040E" w:rsidRDefault="00640BE7" w:rsidP="0021040E">
            <w:pPr>
              <w:suppressAutoHyphens w:val="0"/>
              <w:autoSpaceDN/>
              <w:spacing w:after="0" w:line="240" w:lineRule="auto"/>
              <w:jc w:val="right"/>
              <w:rPr>
                <w:rFonts w:eastAsia="Times New Roman" w:cs="Calibri"/>
                <w:color w:val="000000"/>
                <w:sz w:val="16"/>
                <w:szCs w:val="16"/>
              </w:rPr>
            </w:pPr>
            <w:r w:rsidRPr="0021040E">
              <w:rPr>
                <w:rFonts w:eastAsia="Times New Roman" w:cs="Calibri"/>
                <w:color w:val="000000"/>
                <w:sz w:val="16"/>
                <w:szCs w:val="16"/>
              </w:rPr>
              <w:t xml:space="preserve"> 76.512 </w:t>
            </w:r>
          </w:p>
        </w:tc>
      </w:tr>
      <w:tr w:rsidR="00640BE7" w:rsidRPr="0021040E" w14:paraId="46156004" w14:textId="77777777" w:rsidTr="000045BE">
        <w:trPr>
          <w:trHeight w:val="227"/>
        </w:trPr>
        <w:tc>
          <w:tcPr>
            <w:tcW w:w="4461" w:type="dxa"/>
            <w:tcBorders>
              <w:top w:val="nil"/>
              <w:left w:val="nil"/>
              <w:bottom w:val="single" w:sz="8" w:space="0" w:color="000000"/>
              <w:right w:val="nil"/>
            </w:tcBorders>
            <w:shd w:val="clear" w:color="000000" w:fill="DEEAF6"/>
            <w:noWrap/>
            <w:vAlign w:val="center"/>
            <w:hideMark/>
          </w:tcPr>
          <w:p w14:paraId="60941F87" w14:textId="77777777" w:rsidR="00640BE7" w:rsidRPr="0021040E" w:rsidRDefault="00640BE7" w:rsidP="0021040E">
            <w:pPr>
              <w:suppressAutoHyphens w:val="0"/>
              <w:autoSpaceDN/>
              <w:spacing w:after="0" w:line="240" w:lineRule="auto"/>
              <w:rPr>
                <w:rFonts w:eastAsia="Times New Roman" w:cs="Calibri"/>
                <w:b/>
                <w:bCs/>
                <w:color w:val="000000"/>
                <w:sz w:val="16"/>
                <w:szCs w:val="16"/>
              </w:rPr>
            </w:pPr>
            <w:r w:rsidRPr="0021040E">
              <w:rPr>
                <w:rFonts w:eastAsia="Times New Roman" w:cs="Calibri"/>
                <w:b/>
                <w:bCs/>
                <w:color w:val="000000"/>
                <w:sz w:val="16"/>
                <w:szCs w:val="16"/>
              </w:rPr>
              <w:t>Total</w:t>
            </w:r>
          </w:p>
        </w:tc>
        <w:tc>
          <w:tcPr>
            <w:tcW w:w="1205" w:type="dxa"/>
            <w:tcBorders>
              <w:top w:val="nil"/>
              <w:left w:val="nil"/>
              <w:bottom w:val="single" w:sz="8" w:space="0" w:color="000000"/>
              <w:right w:val="nil"/>
            </w:tcBorders>
            <w:shd w:val="clear" w:color="000000" w:fill="DEEAF6"/>
            <w:vAlign w:val="center"/>
            <w:hideMark/>
          </w:tcPr>
          <w:p w14:paraId="2D8A65AC" w14:textId="57F8B970"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108.779.62</w:t>
            </w:r>
            <w:r>
              <w:rPr>
                <w:rFonts w:eastAsia="Times New Roman" w:cs="Calibri"/>
                <w:b/>
                <w:bCs/>
                <w:color w:val="000000"/>
                <w:sz w:val="16"/>
                <w:szCs w:val="16"/>
              </w:rPr>
              <w:t>2</w:t>
            </w:r>
            <w:r w:rsidRPr="0021040E">
              <w:rPr>
                <w:rFonts w:eastAsia="Times New Roman" w:cs="Calibri"/>
                <w:b/>
                <w:bCs/>
                <w:color w:val="000000"/>
                <w:sz w:val="16"/>
                <w:szCs w:val="16"/>
              </w:rPr>
              <w:t xml:space="preserve"> </w:t>
            </w:r>
          </w:p>
        </w:tc>
        <w:tc>
          <w:tcPr>
            <w:tcW w:w="1206" w:type="dxa"/>
            <w:tcBorders>
              <w:top w:val="nil"/>
              <w:left w:val="nil"/>
              <w:bottom w:val="single" w:sz="8" w:space="0" w:color="000000"/>
              <w:right w:val="nil"/>
            </w:tcBorders>
            <w:shd w:val="clear" w:color="000000" w:fill="DEEAF6"/>
            <w:vAlign w:val="center"/>
            <w:hideMark/>
          </w:tcPr>
          <w:p w14:paraId="316B32FB" w14:textId="4D533881"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 xml:space="preserve">248.635 </w:t>
            </w:r>
          </w:p>
        </w:tc>
        <w:tc>
          <w:tcPr>
            <w:tcW w:w="1206" w:type="dxa"/>
            <w:tcBorders>
              <w:top w:val="nil"/>
              <w:left w:val="nil"/>
              <w:bottom w:val="single" w:sz="8" w:space="0" w:color="000000"/>
              <w:right w:val="nil"/>
            </w:tcBorders>
            <w:shd w:val="clear" w:color="000000" w:fill="DEEAF6"/>
            <w:vAlign w:val="center"/>
            <w:hideMark/>
          </w:tcPr>
          <w:p w14:paraId="788F8333" w14:textId="2EE7D032"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 xml:space="preserve"> (326.447)</w:t>
            </w:r>
          </w:p>
        </w:tc>
        <w:tc>
          <w:tcPr>
            <w:tcW w:w="1420" w:type="dxa"/>
            <w:tcBorders>
              <w:top w:val="nil"/>
              <w:left w:val="nil"/>
              <w:bottom w:val="single" w:sz="8" w:space="0" w:color="000000"/>
              <w:right w:val="nil"/>
            </w:tcBorders>
            <w:shd w:val="clear" w:color="000000" w:fill="DEEAF6"/>
            <w:vAlign w:val="center"/>
            <w:hideMark/>
          </w:tcPr>
          <w:p w14:paraId="34A92853" w14:textId="3A998C41"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 xml:space="preserve"> (51.872)</w:t>
            </w:r>
          </w:p>
        </w:tc>
        <w:tc>
          <w:tcPr>
            <w:tcW w:w="992" w:type="dxa"/>
            <w:tcBorders>
              <w:top w:val="nil"/>
              <w:left w:val="nil"/>
              <w:bottom w:val="single" w:sz="8" w:space="0" w:color="000000"/>
              <w:right w:val="nil"/>
            </w:tcBorders>
            <w:shd w:val="clear" w:color="000000" w:fill="DEEAF6"/>
            <w:vAlign w:val="center"/>
            <w:hideMark/>
          </w:tcPr>
          <w:p w14:paraId="587CC81A" w14:textId="52D203BE" w:rsidR="00640BE7" w:rsidRPr="0021040E" w:rsidRDefault="00640BE7" w:rsidP="0021040E">
            <w:pPr>
              <w:suppressAutoHyphens w:val="0"/>
              <w:autoSpaceDN/>
              <w:spacing w:after="0" w:line="240" w:lineRule="auto"/>
              <w:jc w:val="right"/>
              <w:rPr>
                <w:rFonts w:eastAsia="Times New Roman" w:cs="Calibri"/>
                <w:b/>
                <w:bCs/>
                <w:color w:val="000000"/>
                <w:sz w:val="16"/>
                <w:szCs w:val="16"/>
              </w:rPr>
            </w:pPr>
            <w:r w:rsidRPr="0021040E">
              <w:rPr>
                <w:rFonts w:eastAsia="Times New Roman" w:cs="Calibri"/>
                <w:b/>
                <w:bCs/>
                <w:color w:val="000000"/>
                <w:sz w:val="16"/>
                <w:szCs w:val="16"/>
              </w:rPr>
              <w:t>108.649.</w:t>
            </w:r>
            <w:r>
              <w:rPr>
                <w:rFonts w:eastAsia="Times New Roman" w:cs="Calibri"/>
                <w:b/>
                <w:bCs/>
                <w:color w:val="000000"/>
                <w:sz w:val="16"/>
                <w:szCs w:val="16"/>
              </w:rPr>
              <w:t>938</w:t>
            </w:r>
            <w:r w:rsidRPr="0021040E">
              <w:rPr>
                <w:rFonts w:eastAsia="Times New Roman" w:cs="Calibri"/>
                <w:b/>
                <w:bCs/>
                <w:color w:val="000000"/>
                <w:sz w:val="16"/>
                <w:szCs w:val="16"/>
              </w:rPr>
              <w:t xml:space="preserve"> </w:t>
            </w:r>
          </w:p>
        </w:tc>
      </w:tr>
    </w:tbl>
    <w:p w14:paraId="75BCF2DB" w14:textId="77777777" w:rsidR="00800737" w:rsidRDefault="008B0B22" w:rsidP="00962C68">
      <w:pPr>
        <w:spacing w:before="120" w:after="0" w:line="240" w:lineRule="auto"/>
        <w:jc w:val="both"/>
        <w:rPr>
          <w:rStyle w:val="dark-mode-color-black"/>
          <w:rFonts w:cstheme="minorHAnsi"/>
          <w:color w:val="000000"/>
          <w:sz w:val="20"/>
        </w:rPr>
      </w:pPr>
      <w:r>
        <w:rPr>
          <w:sz w:val="20"/>
          <w:szCs w:val="20"/>
        </w:rPr>
        <w:t xml:space="preserve">O montante de R$ </w:t>
      </w:r>
      <w:r w:rsidR="00B41EA5">
        <w:rPr>
          <w:sz w:val="20"/>
          <w:szCs w:val="20"/>
        </w:rPr>
        <w:t>108</w:t>
      </w:r>
      <w:r w:rsidR="00BC71CC">
        <w:rPr>
          <w:sz w:val="20"/>
          <w:szCs w:val="20"/>
        </w:rPr>
        <w:t>,65</w:t>
      </w:r>
      <w:r>
        <w:rPr>
          <w:sz w:val="20"/>
          <w:szCs w:val="20"/>
        </w:rPr>
        <w:t xml:space="preserve"> </w:t>
      </w:r>
      <w:r w:rsidR="00800737" w:rsidRPr="0099399F">
        <w:rPr>
          <w:sz w:val="20"/>
          <w:szCs w:val="20"/>
        </w:rPr>
        <w:t xml:space="preserve">milhões </w:t>
      </w:r>
      <w:r w:rsidR="00800737" w:rsidRPr="6F50AC3F">
        <w:rPr>
          <w:sz w:val="20"/>
          <w:szCs w:val="20"/>
        </w:rPr>
        <w:t xml:space="preserve">compreende os valores depositados em juízo referentes a depósitos recursais, provenientes das ações trabalhistas e cíveis impetradas pelas partes autoras contra a Infra S.A. e as extintas empresas </w:t>
      </w:r>
      <w:r w:rsidR="00800737" w:rsidRPr="00326AD4">
        <w:rPr>
          <w:sz w:val="20"/>
          <w:szCs w:val="20"/>
        </w:rPr>
        <w:t>Rede Ferroviária Federal S.A. – RFFSA e Empresa Brasileira de Planejamento de Transportes –</w:t>
      </w:r>
      <w:r w:rsidR="00800737" w:rsidRPr="6F50AC3F">
        <w:rPr>
          <w:sz w:val="20"/>
          <w:szCs w:val="20"/>
        </w:rPr>
        <w:t xml:space="preserve"> GEIPOT, atualizados monetariamente pela taxa JAM-FGTS (ações trabalhistas) ou pela taxa Selic (ações cíveis) até 31 de dezembro de 2018.</w:t>
      </w:r>
    </w:p>
    <w:p w14:paraId="437F8353" w14:textId="6CBDBDC8" w:rsidR="0014550A" w:rsidRDefault="0014550A" w:rsidP="00962C68">
      <w:pPr>
        <w:spacing w:after="0"/>
        <w:jc w:val="both"/>
        <w:rPr>
          <w:rFonts w:cs="Calibri"/>
          <w:color w:val="000000"/>
          <w:sz w:val="20"/>
        </w:rPr>
      </w:pPr>
    </w:p>
    <w:p w14:paraId="0DDDE651" w14:textId="77777777" w:rsidR="0014550A" w:rsidRPr="00BC33BA" w:rsidRDefault="008B0B22" w:rsidP="00BC33BA">
      <w:pPr>
        <w:pStyle w:val="Ttulo1"/>
      </w:pPr>
      <w:bookmarkStart w:id="79" w:name="_Toc167729661"/>
      <w:bookmarkStart w:id="80" w:name="_Toc176192603"/>
      <w:bookmarkStart w:id="81" w:name="_Toc184990323"/>
      <w:r w:rsidRPr="00BC33BA">
        <w:t>10 – Depósitos de Cauções</w:t>
      </w:r>
      <w:bookmarkEnd w:id="79"/>
      <w:bookmarkEnd w:id="80"/>
      <w:bookmarkEnd w:id="81"/>
    </w:p>
    <w:tbl>
      <w:tblPr>
        <w:tblW w:w="5000" w:type="pct"/>
        <w:tblCellMar>
          <w:left w:w="10" w:type="dxa"/>
          <w:right w:w="10" w:type="dxa"/>
        </w:tblCellMar>
        <w:tblLook w:val="0000" w:firstRow="0" w:lastRow="0" w:firstColumn="0" w:lastColumn="0" w:noHBand="0" w:noVBand="0"/>
      </w:tblPr>
      <w:tblGrid>
        <w:gridCol w:w="4632"/>
        <w:gridCol w:w="1167"/>
        <w:gridCol w:w="1167"/>
        <w:gridCol w:w="1167"/>
        <w:gridCol w:w="1167"/>
        <w:gridCol w:w="1167"/>
      </w:tblGrid>
      <w:tr w:rsidR="0014550A" w14:paraId="773D09B9" w14:textId="77777777" w:rsidTr="00962C68">
        <w:trPr>
          <w:trHeight w:val="227"/>
        </w:trPr>
        <w:tc>
          <w:tcPr>
            <w:tcW w:w="4500" w:type="dxa"/>
            <w:tcBorders>
              <w:bottom w:val="single" w:sz="8" w:space="0" w:color="000000"/>
            </w:tcBorders>
            <w:shd w:val="clear" w:color="auto" w:fill="DEEAF6"/>
            <w:tcMar>
              <w:top w:w="0" w:type="dxa"/>
              <w:left w:w="70" w:type="dxa"/>
              <w:bottom w:w="0" w:type="dxa"/>
              <w:right w:w="70" w:type="dxa"/>
            </w:tcMar>
            <w:vAlign w:val="center"/>
          </w:tcPr>
          <w:p w14:paraId="14D958C4"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12F188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6CD4EF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Ingressos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D5AEB5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Baixas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4033662"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Atualização monetária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A4A160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r>
      <w:tr w:rsidR="0014550A" w14:paraId="3814C3D2" w14:textId="77777777" w:rsidTr="00962C68">
        <w:trPr>
          <w:trHeight w:val="227"/>
        </w:trPr>
        <w:tc>
          <w:tcPr>
            <w:tcW w:w="4500" w:type="dxa"/>
            <w:tcBorders>
              <w:bottom w:val="single" w:sz="8" w:space="0" w:color="000000"/>
            </w:tcBorders>
            <w:shd w:val="clear" w:color="auto" w:fill="auto"/>
            <w:tcMar>
              <w:top w:w="0" w:type="dxa"/>
              <w:left w:w="70" w:type="dxa"/>
              <w:bottom w:w="0" w:type="dxa"/>
              <w:right w:w="70" w:type="dxa"/>
            </w:tcMar>
            <w:vAlign w:val="center"/>
          </w:tcPr>
          <w:p w14:paraId="7BAAFAF6"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Depósitos de cauções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696A99D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480.583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99CAB4B"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A641C16"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7D96488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1.939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969BA1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482.522</w:t>
            </w:r>
          </w:p>
        </w:tc>
      </w:tr>
    </w:tbl>
    <w:p w14:paraId="0FA9235D" w14:textId="77777777" w:rsidR="0014550A" w:rsidRDefault="008B0B22" w:rsidP="00962C68">
      <w:pPr>
        <w:spacing w:before="120" w:after="0" w:line="240" w:lineRule="auto"/>
        <w:jc w:val="both"/>
        <w:rPr>
          <w:rFonts w:cs="Calibri"/>
          <w:sz w:val="20"/>
        </w:rPr>
      </w:pPr>
      <w:r>
        <w:rPr>
          <w:rFonts w:cs="Calibri"/>
          <w:sz w:val="20"/>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CEF. </w:t>
      </w:r>
    </w:p>
    <w:p w14:paraId="66BE529E" w14:textId="77777777" w:rsidR="0014550A" w:rsidRDefault="0014550A">
      <w:pPr>
        <w:spacing w:after="0"/>
        <w:jc w:val="both"/>
        <w:rPr>
          <w:rFonts w:cs="Calibri"/>
          <w:sz w:val="20"/>
        </w:rPr>
      </w:pPr>
    </w:p>
    <w:p w14:paraId="2E745B34" w14:textId="77777777" w:rsidR="0014550A" w:rsidRPr="00BC71CC" w:rsidRDefault="008B0B22" w:rsidP="00BC71CC">
      <w:pPr>
        <w:pStyle w:val="Ttulo1"/>
      </w:pPr>
      <w:bookmarkStart w:id="82" w:name="_Toc167729662"/>
      <w:bookmarkStart w:id="83" w:name="_Toc176192604"/>
      <w:bookmarkStart w:id="84" w:name="_Toc184990324"/>
      <w:r w:rsidRPr="00BC71CC">
        <w:t>11 – Valores a Receber</w:t>
      </w:r>
      <w:bookmarkEnd w:id="82"/>
      <w:bookmarkEnd w:id="83"/>
      <w:bookmarkEnd w:id="84"/>
      <w:r w:rsidRPr="00BC71CC">
        <w:t xml:space="preserve">  </w:t>
      </w:r>
    </w:p>
    <w:tbl>
      <w:tblPr>
        <w:tblW w:w="5000" w:type="pct"/>
        <w:tblCellMar>
          <w:left w:w="10" w:type="dxa"/>
          <w:right w:w="10" w:type="dxa"/>
        </w:tblCellMar>
        <w:tblLook w:val="0000" w:firstRow="0" w:lastRow="0" w:firstColumn="0" w:lastColumn="0" w:noHBand="0" w:noVBand="0"/>
      </w:tblPr>
      <w:tblGrid>
        <w:gridCol w:w="6975"/>
        <w:gridCol w:w="1164"/>
        <w:gridCol w:w="1164"/>
        <w:gridCol w:w="1164"/>
      </w:tblGrid>
      <w:tr w:rsidR="0014550A" w14:paraId="1C4AB909" w14:textId="77777777" w:rsidTr="00962C68">
        <w:trPr>
          <w:trHeight w:hRule="exact" w:val="227"/>
        </w:trPr>
        <w:tc>
          <w:tcPr>
            <w:tcW w:w="6792" w:type="dxa"/>
            <w:tcBorders>
              <w:bottom w:val="single" w:sz="8" w:space="0" w:color="000000"/>
            </w:tcBorders>
            <w:shd w:val="clear" w:color="auto" w:fill="DEEAF6"/>
            <w:tcMar>
              <w:top w:w="0" w:type="dxa"/>
              <w:left w:w="70" w:type="dxa"/>
              <w:bottom w:w="0" w:type="dxa"/>
              <w:right w:w="70" w:type="dxa"/>
            </w:tcMar>
            <w:vAlign w:val="center"/>
          </w:tcPr>
          <w:p w14:paraId="40DBB1A2"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73A623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5D724C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Baixas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9AA109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r>
      <w:tr w:rsidR="0014550A" w14:paraId="76A40B6E" w14:textId="77777777" w:rsidTr="00962C68">
        <w:trPr>
          <w:trHeight w:hRule="exact" w:val="227"/>
        </w:trPr>
        <w:tc>
          <w:tcPr>
            <w:tcW w:w="6792" w:type="dxa"/>
            <w:tcBorders>
              <w:bottom w:val="single" w:sz="8" w:space="0" w:color="000000"/>
            </w:tcBorders>
            <w:shd w:val="clear" w:color="auto" w:fill="auto"/>
            <w:tcMar>
              <w:top w:w="0" w:type="dxa"/>
              <w:left w:w="70" w:type="dxa"/>
              <w:bottom w:w="0" w:type="dxa"/>
              <w:right w:w="70" w:type="dxa"/>
            </w:tcMar>
            <w:vAlign w:val="center"/>
          </w:tcPr>
          <w:p w14:paraId="79A95BBE"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Adiantamento GEIPOT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131812E"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16.141</w:t>
            </w:r>
          </w:p>
        </w:tc>
        <w:tc>
          <w:tcPr>
            <w:tcW w:w="1134" w:type="dxa"/>
            <w:tcBorders>
              <w:bottom w:val="single" w:sz="8" w:space="0" w:color="000000"/>
            </w:tcBorders>
            <w:shd w:val="clear" w:color="auto" w:fill="auto"/>
            <w:tcMar>
              <w:top w:w="0" w:type="dxa"/>
              <w:left w:w="70" w:type="dxa"/>
              <w:bottom w:w="0" w:type="dxa"/>
              <w:right w:w="70" w:type="dxa"/>
            </w:tcMar>
            <w:vAlign w:val="center"/>
          </w:tcPr>
          <w:p w14:paraId="1335B6F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(3.584)</w:t>
            </w:r>
          </w:p>
        </w:tc>
        <w:tc>
          <w:tcPr>
            <w:tcW w:w="1134" w:type="dxa"/>
            <w:tcBorders>
              <w:bottom w:val="single" w:sz="8" w:space="0" w:color="000000"/>
            </w:tcBorders>
            <w:shd w:val="clear" w:color="auto" w:fill="auto"/>
            <w:tcMar>
              <w:top w:w="0" w:type="dxa"/>
              <w:left w:w="70" w:type="dxa"/>
              <w:bottom w:w="0" w:type="dxa"/>
              <w:right w:w="70" w:type="dxa"/>
            </w:tcMar>
            <w:vAlign w:val="center"/>
          </w:tcPr>
          <w:p w14:paraId="0EB952A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12.557</w:t>
            </w:r>
          </w:p>
        </w:tc>
      </w:tr>
    </w:tbl>
    <w:p w14:paraId="1E0F4857" w14:textId="77777777" w:rsidR="0032092A" w:rsidRDefault="0032092A" w:rsidP="00962C68">
      <w:pPr>
        <w:spacing w:before="120" w:after="0" w:line="240" w:lineRule="auto"/>
        <w:jc w:val="both"/>
        <w:rPr>
          <w:rFonts w:cstheme="minorHAnsi"/>
          <w:sz w:val="20"/>
        </w:rPr>
      </w:pPr>
      <w:r w:rsidRPr="00B36334">
        <w:rPr>
          <w:rFonts w:cstheme="minorHAnsi"/>
          <w:sz w:val="20"/>
        </w:rPr>
        <w:t xml:space="preserve">O saldo abrange adiantamentos com despesas médicas aos empregados da extinta </w:t>
      </w:r>
      <w:r w:rsidRPr="00DB6838">
        <w:rPr>
          <w:rFonts w:cstheme="minorHAnsi"/>
          <w:sz w:val="20"/>
        </w:rPr>
        <w:t xml:space="preserve">Empresa Brasileira de Planejamento de Transportes – </w:t>
      </w:r>
      <w:r w:rsidRPr="00B36334">
        <w:rPr>
          <w:rFonts w:cstheme="minorHAnsi"/>
          <w:sz w:val="20"/>
        </w:rPr>
        <w:t xml:space="preserve">GEIPOT transferidos para a Infra S.A. </w:t>
      </w:r>
      <w:r w:rsidRPr="00DB6838">
        <w:rPr>
          <w:rFonts w:cstheme="minorHAnsi"/>
          <w:sz w:val="20"/>
        </w:rPr>
        <w:t xml:space="preserve">Os </w:t>
      </w:r>
      <w:r w:rsidRPr="00B36334">
        <w:rPr>
          <w:rFonts w:cstheme="minorHAnsi"/>
          <w:sz w:val="20"/>
        </w:rPr>
        <w:t xml:space="preserve">descontos </w:t>
      </w:r>
      <w:r w:rsidRPr="00DB6838">
        <w:rPr>
          <w:rFonts w:cstheme="minorHAnsi"/>
          <w:sz w:val="20"/>
        </w:rPr>
        <w:t>desses</w:t>
      </w:r>
      <w:r w:rsidRPr="00B36334">
        <w:rPr>
          <w:rFonts w:cstheme="minorHAnsi"/>
          <w:sz w:val="20"/>
        </w:rPr>
        <w:t xml:space="preserve"> valores </w:t>
      </w:r>
      <w:r w:rsidRPr="00DB6838">
        <w:rPr>
          <w:rFonts w:cstheme="minorHAnsi"/>
          <w:sz w:val="20"/>
        </w:rPr>
        <w:t xml:space="preserve">são </w:t>
      </w:r>
      <w:r w:rsidRPr="00B36334">
        <w:rPr>
          <w:rFonts w:cstheme="minorHAnsi"/>
          <w:sz w:val="20"/>
        </w:rPr>
        <w:t>efetuados mensalmente na Folha de Pagamento dos colaboradores.</w:t>
      </w:r>
    </w:p>
    <w:p w14:paraId="4E0E4124" w14:textId="77777777" w:rsidR="0014550A" w:rsidRDefault="0014550A">
      <w:pPr>
        <w:spacing w:after="0"/>
        <w:jc w:val="both"/>
        <w:rPr>
          <w:rFonts w:cs="Calibri"/>
          <w:sz w:val="20"/>
        </w:rPr>
      </w:pPr>
    </w:p>
    <w:p w14:paraId="13E5E18A" w14:textId="77777777" w:rsidR="0014550A" w:rsidRPr="00BC71CC" w:rsidRDefault="008B0B22" w:rsidP="00BC71CC">
      <w:pPr>
        <w:pStyle w:val="Ttulo1"/>
      </w:pPr>
      <w:bookmarkStart w:id="85" w:name="_Toc167729663"/>
      <w:bookmarkStart w:id="86" w:name="_Toc176192605"/>
      <w:bookmarkStart w:id="87" w:name="_Toc184990325"/>
      <w:r w:rsidRPr="00BC71CC">
        <w:t>12 – Investimentos</w:t>
      </w:r>
      <w:bookmarkEnd w:id="85"/>
      <w:bookmarkEnd w:id="86"/>
      <w:bookmarkEnd w:id="87"/>
    </w:p>
    <w:p w14:paraId="750A2E57" w14:textId="77777777" w:rsidR="0014550A" w:rsidRDefault="008B0B22">
      <w:pPr>
        <w:spacing w:before="120"/>
        <w:ind w:right="57"/>
        <w:jc w:val="both"/>
        <w:rPr>
          <w:rFonts w:cs="Calibri"/>
          <w:sz w:val="20"/>
          <w:szCs w:val="20"/>
        </w:rPr>
      </w:pPr>
      <w:r>
        <w:rPr>
          <w:rFonts w:cs="Calibri"/>
          <w:bCs/>
          <w:sz w:val="20"/>
          <w:szCs w:val="20"/>
        </w:rPr>
        <w:t>Os investimentos realizados no período foram movimentados conforme quadro abaixo:</w:t>
      </w:r>
    </w:p>
    <w:tbl>
      <w:tblPr>
        <w:tblW w:w="5000" w:type="pct"/>
        <w:tblCellMar>
          <w:left w:w="70" w:type="dxa"/>
          <w:right w:w="70" w:type="dxa"/>
        </w:tblCellMar>
        <w:tblLook w:val="04A0" w:firstRow="1" w:lastRow="0" w:firstColumn="1" w:lastColumn="0" w:noHBand="0" w:noVBand="1"/>
      </w:tblPr>
      <w:tblGrid>
        <w:gridCol w:w="2403"/>
        <w:gridCol w:w="1424"/>
        <w:gridCol w:w="994"/>
        <w:gridCol w:w="1327"/>
        <w:gridCol w:w="871"/>
        <w:gridCol w:w="685"/>
        <w:gridCol w:w="1193"/>
        <w:gridCol w:w="764"/>
        <w:gridCol w:w="806"/>
      </w:tblGrid>
      <w:tr w:rsidR="004A6601" w:rsidRPr="0004263C" w14:paraId="5FB4F99C" w14:textId="77777777" w:rsidTr="000162CF">
        <w:trPr>
          <w:trHeight w:val="227"/>
        </w:trPr>
        <w:tc>
          <w:tcPr>
            <w:tcW w:w="1147" w:type="pct"/>
            <w:tcBorders>
              <w:top w:val="nil"/>
              <w:left w:val="nil"/>
              <w:bottom w:val="single" w:sz="8" w:space="0" w:color="000000"/>
              <w:right w:val="nil"/>
            </w:tcBorders>
            <w:shd w:val="clear" w:color="000000" w:fill="DEEAF6"/>
            <w:noWrap/>
            <w:vAlign w:val="center"/>
            <w:hideMark/>
          </w:tcPr>
          <w:p w14:paraId="15C06F99" w14:textId="77777777" w:rsidR="0004263C" w:rsidRPr="0004263C" w:rsidRDefault="0004263C" w:rsidP="0004263C">
            <w:pPr>
              <w:suppressAutoHyphens w:val="0"/>
              <w:autoSpaceDN/>
              <w:spacing w:after="0" w:line="240" w:lineRule="auto"/>
              <w:jc w:val="center"/>
              <w:rPr>
                <w:rFonts w:eastAsia="Times New Roman" w:cs="Calibri"/>
                <w:b/>
                <w:bCs/>
                <w:color w:val="000000"/>
                <w:sz w:val="16"/>
                <w:szCs w:val="16"/>
              </w:rPr>
            </w:pPr>
            <w:r w:rsidRPr="0004263C">
              <w:rPr>
                <w:rFonts w:eastAsia="Times New Roman" w:cs="Calibri"/>
                <w:b/>
                <w:bCs/>
                <w:color w:val="000000"/>
                <w:sz w:val="16"/>
                <w:szCs w:val="16"/>
              </w:rPr>
              <w:t>Investidas</w:t>
            </w:r>
          </w:p>
        </w:tc>
        <w:tc>
          <w:tcPr>
            <w:tcW w:w="680" w:type="pct"/>
            <w:tcBorders>
              <w:top w:val="nil"/>
              <w:left w:val="nil"/>
              <w:bottom w:val="single" w:sz="8" w:space="0" w:color="000000"/>
              <w:right w:val="nil"/>
            </w:tcBorders>
            <w:shd w:val="clear" w:color="000000" w:fill="DEEAF6"/>
            <w:vAlign w:val="center"/>
            <w:hideMark/>
          </w:tcPr>
          <w:p w14:paraId="1285F5B6"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31/12/2023</w:t>
            </w:r>
          </w:p>
        </w:tc>
        <w:tc>
          <w:tcPr>
            <w:tcW w:w="475" w:type="pct"/>
            <w:tcBorders>
              <w:top w:val="nil"/>
              <w:left w:val="nil"/>
              <w:bottom w:val="single" w:sz="8" w:space="0" w:color="000000"/>
              <w:right w:val="nil"/>
            </w:tcBorders>
            <w:shd w:val="clear" w:color="000000" w:fill="DEEAF6"/>
            <w:vAlign w:val="center"/>
            <w:hideMark/>
          </w:tcPr>
          <w:p w14:paraId="382FF247"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Resultado MEP</w:t>
            </w:r>
          </w:p>
        </w:tc>
        <w:tc>
          <w:tcPr>
            <w:tcW w:w="634" w:type="pct"/>
            <w:tcBorders>
              <w:top w:val="nil"/>
              <w:left w:val="nil"/>
              <w:bottom w:val="single" w:sz="8" w:space="0" w:color="000000"/>
              <w:right w:val="nil"/>
            </w:tcBorders>
            <w:shd w:val="clear" w:color="000000" w:fill="DEEAF6"/>
            <w:vAlign w:val="center"/>
            <w:hideMark/>
          </w:tcPr>
          <w:p w14:paraId="226E593F"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30/06/2024</w:t>
            </w:r>
          </w:p>
        </w:tc>
        <w:tc>
          <w:tcPr>
            <w:tcW w:w="416" w:type="pct"/>
            <w:tcBorders>
              <w:top w:val="nil"/>
              <w:left w:val="nil"/>
              <w:bottom w:val="single" w:sz="8" w:space="0" w:color="000000"/>
              <w:right w:val="nil"/>
            </w:tcBorders>
            <w:shd w:val="clear" w:color="000000" w:fill="DEEAF6"/>
            <w:vAlign w:val="center"/>
            <w:hideMark/>
          </w:tcPr>
          <w:p w14:paraId="7E629C5A"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proofErr w:type="spellStart"/>
            <w:r w:rsidRPr="0004263C">
              <w:rPr>
                <w:rFonts w:eastAsia="Times New Roman" w:cs="Calibri"/>
                <w:b/>
                <w:bCs/>
                <w:color w:val="000000"/>
                <w:sz w:val="16"/>
                <w:szCs w:val="16"/>
              </w:rPr>
              <w:t>Qtd</w:t>
            </w:r>
            <w:proofErr w:type="spellEnd"/>
            <w:r w:rsidRPr="0004263C">
              <w:rPr>
                <w:rFonts w:eastAsia="Times New Roman" w:cs="Calibri"/>
                <w:b/>
                <w:bCs/>
                <w:color w:val="000000"/>
                <w:sz w:val="16"/>
                <w:szCs w:val="16"/>
              </w:rPr>
              <w:t>. de Ações PN</w:t>
            </w:r>
          </w:p>
        </w:tc>
        <w:tc>
          <w:tcPr>
            <w:tcW w:w="327" w:type="pct"/>
            <w:tcBorders>
              <w:top w:val="nil"/>
              <w:left w:val="nil"/>
              <w:bottom w:val="single" w:sz="8" w:space="0" w:color="000000"/>
              <w:right w:val="nil"/>
            </w:tcBorders>
            <w:shd w:val="clear" w:color="000000" w:fill="DEEAF6"/>
            <w:vAlign w:val="center"/>
            <w:hideMark/>
          </w:tcPr>
          <w:p w14:paraId="28151A10"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Ações PN (%)</w:t>
            </w:r>
          </w:p>
        </w:tc>
        <w:tc>
          <w:tcPr>
            <w:tcW w:w="570" w:type="pct"/>
            <w:tcBorders>
              <w:top w:val="nil"/>
              <w:left w:val="nil"/>
              <w:bottom w:val="single" w:sz="8" w:space="0" w:color="000000"/>
              <w:right w:val="nil"/>
            </w:tcBorders>
            <w:shd w:val="clear" w:color="000000" w:fill="DEEAF6"/>
            <w:vAlign w:val="center"/>
            <w:hideMark/>
          </w:tcPr>
          <w:p w14:paraId="4C95AAE8"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proofErr w:type="spellStart"/>
            <w:r w:rsidRPr="0004263C">
              <w:rPr>
                <w:rFonts w:eastAsia="Times New Roman" w:cs="Calibri"/>
                <w:b/>
                <w:bCs/>
                <w:color w:val="000000"/>
                <w:sz w:val="16"/>
                <w:szCs w:val="16"/>
              </w:rPr>
              <w:t>Qtd</w:t>
            </w:r>
            <w:proofErr w:type="spellEnd"/>
            <w:r w:rsidRPr="0004263C">
              <w:rPr>
                <w:rFonts w:eastAsia="Times New Roman" w:cs="Calibri"/>
                <w:b/>
                <w:bCs/>
                <w:color w:val="000000"/>
                <w:sz w:val="16"/>
                <w:szCs w:val="16"/>
              </w:rPr>
              <w:t>. de Ações ON</w:t>
            </w:r>
          </w:p>
        </w:tc>
        <w:tc>
          <w:tcPr>
            <w:tcW w:w="365" w:type="pct"/>
            <w:tcBorders>
              <w:top w:val="nil"/>
              <w:left w:val="nil"/>
              <w:bottom w:val="single" w:sz="8" w:space="0" w:color="000000"/>
              <w:right w:val="nil"/>
            </w:tcBorders>
            <w:shd w:val="clear" w:color="000000" w:fill="DEEAF6"/>
            <w:vAlign w:val="center"/>
            <w:hideMark/>
          </w:tcPr>
          <w:p w14:paraId="24CA70FB"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Ações ON (%)</w:t>
            </w:r>
          </w:p>
        </w:tc>
        <w:tc>
          <w:tcPr>
            <w:tcW w:w="385" w:type="pct"/>
            <w:tcBorders>
              <w:top w:val="nil"/>
              <w:left w:val="nil"/>
              <w:bottom w:val="single" w:sz="8" w:space="0" w:color="000000"/>
              <w:right w:val="nil"/>
            </w:tcBorders>
            <w:shd w:val="clear" w:color="000000" w:fill="DEEAF6"/>
            <w:vAlign w:val="center"/>
            <w:hideMark/>
          </w:tcPr>
          <w:p w14:paraId="055D19D7"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Ações Total (%)</w:t>
            </w:r>
          </w:p>
        </w:tc>
      </w:tr>
      <w:tr w:rsidR="0004263C" w:rsidRPr="0004263C" w14:paraId="7FC5AF7F" w14:textId="77777777" w:rsidTr="000162CF">
        <w:trPr>
          <w:trHeight w:val="227"/>
        </w:trPr>
        <w:tc>
          <w:tcPr>
            <w:tcW w:w="1147" w:type="pct"/>
            <w:tcBorders>
              <w:top w:val="nil"/>
              <w:left w:val="nil"/>
              <w:bottom w:val="nil"/>
              <w:right w:val="nil"/>
            </w:tcBorders>
            <w:shd w:val="clear" w:color="auto" w:fill="auto"/>
            <w:noWrap/>
            <w:vAlign w:val="center"/>
            <w:hideMark/>
          </w:tcPr>
          <w:p w14:paraId="3CD8D1D4" w14:textId="77777777" w:rsidR="0004263C" w:rsidRPr="0004263C" w:rsidRDefault="0004263C" w:rsidP="0004263C">
            <w:pPr>
              <w:suppressAutoHyphens w:val="0"/>
              <w:autoSpaceDN/>
              <w:spacing w:after="0" w:line="240" w:lineRule="auto"/>
              <w:rPr>
                <w:rFonts w:eastAsia="Times New Roman" w:cs="Calibri"/>
                <w:color w:val="000000"/>
                <w:sz w:val="16"/>
                <w:szCs w:val="16"/>
              </w:rPr>
            </w:pPr>
            <w:r w:rsidRPr="0004263C">
              <w:rPr>
                <w:rFonts w:eastAsia="Times New Roman" w:cs="Calibri"/>
                <w:color w:val="000000"/>
                <w:sz w:val="16"/>
                <w:szCs w:val="16"/>
              </w:rPr>
              <w:t>Estrada de Ferro Paraná Oeste S.A.</w:t>
            </w:r>
          </w:p>
        </w:tc>
        <w:tc>
          <w:tcPr>
            <w:tcW w:w="680" w:type="pct"/>
            <w:tcBorders>
              <w:top w:val="nil"/>
              <w:left w:val="nil"/>
              <w:bottom w:val="nil"/>
              <w:right w:val="nil"/>
            </w:tcBorders>
            <w:shd w:val="clear" w:color="auto" w:fill="auto"/>
            <w:noWrap/>
            <w:vAlign w:val="center"/>
            <w:hideMark/>
          </w:tcPr>
          <w:p w14:paraId="64F68B07" w14:textId="5ADC6FA2"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26.27</w:t>
            </w:r>
            <w:r w:rsidR="000162CF">
              <w:rPr>
                <w:rFonts w:eastAsia="Times New Roman" w:cs="Calibri"/>
                <w:color w:val="000000"/>
                <w:sz w:val="16"/>
                <w:szCs w:val="16"/>
              </w:rPr>
              <w:t>8</w:t>
            </w:r>
            <w:r w:rsidRPr="0004263C">
              <w:rPr>
                <w:rFonts w:eastAsia="Times New Roman" w:cs="Calibri"/>
                <w:color w:val="000000"/>
                <w:sz w:val="16"/>
                <w:szCs w:val="16"/>
              </w:rPr>
              <w:t xml:space="preserve"> </w:t>
            </w:r>
          </w:p>
        </w:tc>
        <w:tc>
          <w:tcPr>
            <w:tcW w:w="475" w:type="pct"/>
            <w:tcBorders>
              <w:top w:val="nil"/>
              <w:left w:val="nil"/>
              <w:bottom w:val="nil"/>
              <w:right w:val="nil"/>
            </w:tcBorders>
            <w:shd w:val="clear" w:color="auto" w:fill="auto"/>
            <w:noWrap/>
            <w:vAlign w:val="center"/>
            <w:hideMark/>
          </w:tcPr>
          <w:p w14:paraId="614083A7"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 xml:space="preserve">                  -   </w:t>
            </w:r>
          </w:p>
        </w:tc>
        <w:tc>
          <w:tcPr>
            <w:tcW w:w="634" w:type="pct"/>
            <w:tcBorders>
              <w:top w:val="nil"/>
              <w:left w:val="nil"/>
              <w:bottom w:val="nil"/>
              <w:right w:val="nil"/>
            </w:tcBorders>
            <w:shd w:val="clear" w:color="auto" w:fill="auto"/>
            <w:noWrap/>
            <w:vAlign w:val="center"/>
            <w:hideMark/>
          </w:tcPr>
          <w:p w14:paraId="03077E08" w14:textId="64D0EC46"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26.27</w:t>
            </w:r>
            <w:r w:rsidR="000162CF">
              <w:rPr>
                <w:rFonts w:eastAsia="Times New Roman" w:cs="Calibri"/>
                <w:color w:val="000000"/>
                <w:sz w:val="16"/>
                <w:szCs w:val="16"/>
              </w:rPr>
              <w:t>8</w:t>
            </w:r>
            <w:r w:rsidRPr="0004263C">
              <w:rPr>
                <w:rFonts w:eastAsia="Times New Roman" w:cs="Calibri"/>
                <w:color w:val="000000"/>
                <w:sz w:val="16"/>
                <w:szCs w:val="16"/>
              </w:rPr>
              <w:t xml:space="preserve"> </w:t>
            </w:r>
          </w:p>
        </w:tc>
        <w:tc>
          <w:tcPr>
            <w:tcW w:w="416" w:type="pct"/>
            <w:tcBorders>
              <w:top w:val="nil"/>
              <w:left w:val="nil"/>
              <w:bottom w:val="nil"/>
              <w:right w:val="nil"/>
            </w:tcBorders>
            <w:shd w:val="clear" w:color="auto" w:fill="auto"/>
            <w:noWrap/>
            <w:vAlign w:val="center"/>
            <w:hideMark/>
          </w:tcPr>
          <w:p w14:paraId="517A9CA5"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w:t>
            </w:r>
          </w:p>
        </w:tc>
        <w:tc>
          <w:tcPr>
            <w:tcW w:w="327" w:type="pct"/>
            <w:tcBorders>
              <w:top w:val="nil"/>
              <w:left w:val="nil"/>
              <w:bottom w:val="nil"/>
              <w:right w:val="nil"/>
            </w:tcBorders>
            <w:shd w:val="clear" w:color="auto" w:fill="auto"/>
            <w:noWrap/>
            <w:vAlign w:val="center"/>
            <w:hideMark/>
          </w:tcPr>
          <w:p w14:paraId="67D8586F"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w:t>
            </w:r>
          </w:p>
        </w:tc>
        <w:tc>
          <w:tcPr>
            <w:tcW w:w="570" w:type="pct"/>
            <w:tcBorders>
              <w:top w:val="nil"/>
              <w:left w:val="nil"/>
              <w:bottom w:val="nil"/>
              <w:right w:val="nil"/>
            </w:tcBorders>
            <w:shd w:val="clear" w:color="auto" w:fill="auto"/>
            <w:noWrap/>
            <w:vAlign w:val="center"/>
            <w:hideMark/>
          </w:tcPr>
          <w:p w14:paraId="71C579C8"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 xml:space="preserve">1.875.000 </w:t>
            </w:r>
          </w:p>
        </w:tc>
        <w:tc>
          <w:tcPr>
            <w:tcW w:w="365" w:type="pct"/>
            <w:tcBorders>
              <w:top w:val="nil"/>
              <w:left w:val="nil"/>
              <w:bottom w:val="nil"/>
              <w:right w:val="nil"/>
            </w:tcBorders>
            <w:shd w:val="clear" w:color="auto" w:fill="auto"/>
            <w:noWrap/>
            <w:vAlign w:val="center"/>
            <w:hideMark/>
          </w:tcPr>
          <w:p w14:paraId="3FDDD73B" w14:textId="3F2C28C6"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0</w:t>
            </w:r>
            <w:r w:rsidR="000F6260">
              <w:rPr>
                <w:rFonts w:eastAsia="Times New Roman" w:cs="Calibri"/>
                <w:color w:val="000000"/>
                <w:sz w:val="16"/>
                <w:szCs w:val="16"/>
              </w:rPr>
              <w:t>,008</w:t>
            </w:r>
            <w:r w:rsidRPr="0004263C">
              <w:rPr>
                <w:rFonts w:eastAsia="Times New Roman" w:cs="Calibri"/>
                <w:color w:val="000000"/>
                <w:sz w:val="16"/>
                <w:szCs w:val="16"/>
              </w:rPr>
              <w:t xml:space="preserve"> </w:t>
            </w:r>
          </w:p>
        </w:tc>
        <w:tc>
          <w:tcPr>
            <w:tcW w:w="385" w:type="pct"/>
            <w:tcBorders>
              <w:top w:val="nil"/>
              <w:left w:val="nil"/>
              <w:bottom w:val="nil"/>
              <w:right w:val="nil"/>
            </w:tcBorders>
            <w:shd w:val="clear" w:color="auto" w:fill="auto"/>
            <w:noWrap/>
            <w:vAlign w:val="center"/>
            <w:hideMark/>
          </w:tcPr>
          <w:p w14:paraId="3C96C9BA" w14:textId="567D85EA"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0</w:t>
            </w:r>
            <w:r w:rsidR="000F6260">
              <w:rPr>
                <w:rFonts w:eastAsia="Times New Roman" w:cs="Calibri"/>
                <w:color w:val="000000"/>
                <w:sz w:val="16"/>
                <w:szCs w:val="16"/>
              </w:rPr>
              <w:t>,0027</w:t>
            </w:r>
            <w:r w:rsidRPr="0004263C">
              <w:rPr>
                <w:rFonts w:eastAsia="Times New Roman" w:cs="Calibri"/>
                <w:color w:val="000000"/>
                <w:sz w:val="16"/>
                <w:szCs w:val="16"/>
              </w:rPr>
              <w:t xml:space="preserve"> </w:t>
            </w:r>
          </w:p>
        </w:tc>
      </w:tr>
      <w:tr w:rsidR="0004263C" w:rsidRPr="0004263C" w14:paraId="3546C47B" w14:textId="77777777" w:rsidTr="000162CF">
        <w:trPr>
          <w:trHeight w:val="227"/>
        </w:trPr>
        <w:tc>
          <w:tcPr>
            <w:tcW w:w="1147" w:type="pct"/>
            <w:tcBorders>
              <w:top w:val="nil"/>
              <w:left w:val="nil"/>
              <w:bottom w:val="single" w:sz="8" w:space="0" w:color="000000"/>
              <w:right w:val="nil"/>
            </w:tcBorders>
            <w:shd w:val="clear" w:color="auto" w:fill="auto"/>
            <w:noWrap/>
            <w:vAlign w:val="center"/>
            <w:hideMark/>
          </w:tcPr>
          <w:p w14:paraId="5DEA8D8D" w14:textId="77777777" w:rsidR="0004263C" w:rsidRPr="0004263C" w:rsidRDefault="0004263C" w:rsidP="0004263C">
            <w:pPr>
              <w:suppressAutoHyphens w:val="0"/>
              <w:autoSpaceDN/>
              <w:spacing w:after="0" w:line="240" w:lineRule="auto"/>
              <w:rPr>
                <w:rFonts w:eastAsia="Times New Roman" w:cs="Calibri"/>
                <w:color w:val="000000"/>
                <w:sz w:val="16"/>
                <w:szCs w:val="16"/>
              </w:rPr>
            </w:pPr>
            <w:r w:rsidRPr="0004263C">
              <w:rPr>
                <w:rFonts w:eastAsia="Times New Roman" w:cs="Calibri"/>
                <w:color w:val="000000"/>
                <w:sz w:val="16"/>
                <w:szCs w:val="16"/>
              </w:rPr>
              <w:t>Transnordestina Logística S.A.</w:t>
            </w:r>
          </w:p>
        </w:tc>
        <w:tc>
          <w:tcPr>
            <w:tcW w:w="680" w:type="pct"/>
            <w:tcBorders>
              <w:top w:val="nil"/>
              <w:left w:val="nil"/>
              <w:bottom w:val="single" w:sz="8" w:space="0" w:color="000000"/>
              <w:right w:val="nil"/>
            </w:tcBorders>
            <w:shd w:val="clear" w:color="auto" w:fill="auto"/>
            <w:noWrap/>
            <w:vAlign w:val="center"/>
            <w:hideMark/>
          </w:tcPr>
          <w:p w14:paraId="0A454227" w14:textId="68CE958A"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881.365.02</w:t>
            </w:r>
            <w:r w:rsidR="000162CF">
              <w:rPr>
                <w:rFonts w:eastAsia="Times New Roman" w:cs="Calibri"/>
                <w:color w:val="000000"/>
                <w:sz w:val="16"/>
                <w:szCs w:val="16"/>
              </w:rPr>
              <w:t>0</w:t>
            </w:r>
            <w:r w:rsidRPr="0004263C">
              <w:rPr>
                <w:rFonts w:eastAsia="Times New Roman" w:cs="Calibri"/>
                <w:color w:val="000000"/>
                <w:sz w:val="16"/>
                <w:szCs w:val="16"/>
              </w:rPr>
              <w:t xml:space="preserve"> </w:t>
            </w:r>
          </w:p>
        </w:tc>
        <w:tc>
          <w:tcPr>
            <w:tcW w:w="475" w:type="pct"/>
            <w:tcBorders>
              <w:top w:val="nil"/>
              <w:left w:val="nil"/>
              <w:bottom w:val="single" w:sz="8" w:space="0" w:color="000000"/>
              <w:right w:val="nil"/>
            </w:tcBorders>
            <w:shd w:val="clear" w:color="auto" w:fill="auto"/>
            <w:noWrap/>
            <w:vAlign w:val="center"/>
            <w:hideMark/>
          </w:tcPr>
          <w:p w14:paraId="1E07832C"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(9.769.584)</w:t>
            </w:r>
          </w:p>
        </w:tc>
        <w:tc>
          <w:tcPr>
            <w:tcW w:w="634" w:type="pct"/>
            <w:tcBorders>
              <w:top w:val="nil"/>
              <w:left w:val="nil"/>
              <w:bottom w:val="single" w:sz="8" w:space="0" w:color="000000"/>
              <w:right w:val="nil"/>
            </w:tcBorders>
            <w:shd w:val="clear" w:color="auto" w:fill="auto"/>
            <w:noWrap/>
            <w:vAlign w:val="center"/>
            <w:hideMark/>
          </w:tcPr>
          <w:p w14:paraId="214000E2" w14:textId="1BA512F1"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871.595.43</w:t>
            </w:r>
            <w:r w:rsidR="003F757E">
              <w:rPr>
                <w:rFonts w:eastAsia="Times New Roman" w:cs="Calibri"/>
                <w:color w:val="000000"/>
                <w:sz w:val="16"/>
                <w:szCs w:val="16"/>
              </w:rPr>
              <w:t>6</w:t>
            </w:r>
            <w:r w:rsidRPr="0004263C">
              <w:rPr>
                <w:rFonts w:eastAsia="Times New Roman" w:cs="Calibri"/>
                <w:color w:val="000000"/>
                <w:sz w:val="16"/>
                <w:szCs w:val="16"/>
              </w:rPr>
              <w:t xml:space="preserve"> </w:t>
            </w:r>
          </w:p>
        </w:tc>
        <w:tc>
          <w:tcPr>
            <w:tcW w:w="416" w:type="pct"/>
            <w:tcBorders>
              <w:top w:val="nil"/>
              <w:left w:val="nil"/>
              <w:bottom w:val="single" w:sz="8" w:space="0" w:color="000000"/>
              <w:right w:val="nil"/>
            </w:tcBorders>
            <w:shd w:val="clear" w:color="auto" w:fill="auto"/>
            <w:noWrap/>
            <w:vAlign w:val="center"/>
            <w:hideMark/>
          </w:tcPr>
          <w:p w14:paraId="2F6EA609"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 xml:space="preserve">18.686.075 </w:t>
            </w:r>
          </w:p>
        </w:tc>
        <w:tc>
          <w:tcPr>
            <w:tcW w:w="327" w:type="pct"/>
            <w:tcBorders>
              <w:top w:val="nil"/>
              <w:left w:val="nil"/>
              <w:bottom w:val="single" w:sz="8" w:space="0" w:color="000000"/>
              <w:right w:val="nil"/>
            </w:tcBorders>
            <w:shd w:val="clear" w:color="auto" w:fill="auto"/>
            <w:noWrap/>
            <w:vAlign w:val="center"/>
            <w:hideMark/>
          </w:tcPr>
          <w:p w14:paraId="42E46922" w14:textId="7F5DC911"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6</w:t>
            </w:r>
            <w:r w:rsidR="004F2E37">
              <w:rPr>
                <w:rFonts w:eastAsia="Times New Roman" w:cs="Calibri"/>
                <w:color w:val="000000"/>
                <w:sz w:val="16"/>
                <w:szCs w:val="16"/>
              </w:rPr>
              <w:t>7,</w:t>
            </w:r>
            <w:r w:rsidR="000F6260">
              <w:rPr>
                <w:rFonts w:eastAsia="Times New Roman" w:cs="Calibri"/>
                <w:color w:val="000000"/>
                <w:sz w:val="16"/>
                <w:szCs w:val="16"/>
              </w:rPr>
              <w:t>58</w:t>
            </w:r>
            <w:r w:rsidRPr="0004263C">
              <w:rPr>
                <w:rFonts w:eastAsia="Times New Roman" w:cs="Calibri"/>
                <w:color w:val="000000"/>
                <w:sz w:val="16"/>
                <w:szCs w:val="16"/>
              </w:rPr>
              <w:t xml:space="preserve"> </w:t>
            </w:r>
          </w:p>
        </w:tc>
        <w:tc>
          <w:tcPr>
            <w:tcW w:w="570" w:type="pct"/>
            <w:tcBorders>
              <w:top w:val="nil"/>
              <w:left w:val="nil"/>
              <w:bottom w:val="single" w:sz="8" w:space="0" w:color="000000"/>
              <w:right w:val="nil"/>
            </w:tcBorders>
            <w:shd w:val="clear" w:color="auto" w:fill="auto"/>
            <w:noWrap/>
            <w:vAlign w:val="center"/>
            <w:hideMark/>
          </w:tcPr>
          <w:p w14:paraId="4FA20A3A"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 xml:space="preserve">1.722.716 </w:t>
            </w:r>
          </w:p>
        </w:tc>
        <w:tc>
          <w:tcPr>
            <w:tcW w:w="365" w:type="pct"/>
            <w:tcBorders>
              <w:top w:val="nil"/>
              <w:left w:val="nil"/>
              <w:bottom w:val="single" w:sz="8" w:space="0" w:color="000000"/>
              <w:right w:val="nil"/>
            </w:tcBorders>
            <w:shd w:val="clear" w:color="auto" w:fill="auto"/>
            <w:noWrap/>
            <w:vAlign w:val="center"/>
            <w:hideMark/>
          </w:tcPr>
          <w:p w14:paraId="166F3AD9" w14:textId="6D5C0A1A"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6</w:t>
            </w:r>
            <w:r w:rsidR="000F6260">
              <w:rPr>
                <w:rFonts w:eastAsia="Times New Roman" w:cs="Calibri"/>
                <w:color w:val="000000"/>
                <w:sz w:val="16"/>
                <w:szCs w:val="16"/>
              </w:rPr>
              <w:t>,08</w:t>
            </w:r>
            <w:r w:rsidRPr="0004263C">
              <w:rPr>
                <w:rFonts w:eastAsia="Times New Roman" w:cs="Calibri"/>
                <w:color w:val="000000"/>
                <w:sz w:val="16"/>
                <w:szCs w:val="16"/>
              </w:rPr>
              <w:t xml:space="preserve"> </w:t>
            </w:r>
          </w:p>
        </w:tc>
        <w:tc>
          <w:tcPr>
            <w:tcW w:w="385" w:type="pct"/>
            <w:tcBorders>
              <w:top w:val="nil"/>
              <w:left w:val="nil"/>
              <w:bottom w:val="single" w:sz="8" w:space="0" w:color="000000"/>
              <w:right w:val="nil"/>
            </w:tcBorders>
            <w:shd w:val="clear" w:color="auto" w:fill="auto"/>
            <w:noWrap/>
            <w:vAlign w:val="center"/>
            <w:hideMark/>
          </w:tcPr>
          <w:p w14:paraId="44316043" w14:textId="1290D564"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36</w:t>
            </w:r>
            <w:r w:rsidR="000F6260">
              <w:rPr>
                <w:rFonts w:eastAsia="Times New Roman" w:cs="Calibri"/>
                <w:color w:val="000000"/>
                <w:sz w:val="16"/>
                <w:szCs w:val="16"/>
              </w:rPr>
              <w:t>,47</w:t>
            </w:r>
            <w:r w:rsidRPr="0004263C">
              <w:rPr>
                <w:rFonts w:eastAsia="Times New Roman" w:cs="Calibri"/>
                <w:color w:val="000000"/>
                <w:sz w:val="16"/>
                <w:szCs w:val="16"/>
              </w:rPr>
              <w:t xml:space="preserve"> </w:t>
            </w:r>
          </w:p>
        </w:tc>
      </w:tr>
      <w:tr w:rsidR="004A6601" w:rsidRPr="0004263C" w14:paraId="280E7CA7" w14:textId="77777777" w:rsidTr="000162CF">
        <w:trPr>
          <w:trHeight w:val="227"/>
        </w:trPr>
        <w:tc>
          <w:tcPr>
            <w:tcW w:w="1147" w:type="pct"/>
            <w:tcBorders>
              <w:top w:val="nil"/>
              <w:left w:val="nil"/>
              <w:bottom w:val="single" w:sz="8" w:space="0" w:color="000000"/>
              <w:right w:val="nil"/>
            </w:tcBorders>
            <w:shd w:val="clear" w:color="000000" w:fill="DEEAF6"/>
            <w:noWrap/>
            <w:vAlign w:val="center"/>
            <w:hideMark/>
          </w:tcPr>
          <w:p w14:paraId="76EC69DD" w14:textId="77777777" w:rsidR="0004263C" w:rsidRPr="0004263C" w:rsidRDefault="0004263C" w:rsidP="0004263C">
            <w:pPr>
              <w:suppressAutoHyphens w:val="0"/>
              <w:autoSpaceDN/>
              <w:spacing w:after="0" w:line="240" w:lineRule="auto"/>
              <w:jc w:val="center"/>
              <w:rPr>
                <w:rFonts w:eastAsia="Times New Roman" w:cs="Calibri"/>
                <w:b/>
                <w:bCs/>
                <w:color w:val="000000"/>
                <w:sz w:val="16"/>
                <w:szCs w:val="16"/>
              </w:rPr>
            </w:pPr>
            <w:r w:rsidRPr="0004263C">
              <w:rPr>
                <w:rFonts w:eastAsia="Times New Roman" w:cs="Calibri"/>
                <w:b/>
                <w:bCs/>
                <w:color w:val="000000"/>
                <w:sz w:val="16"/>
                <w:szCs w:val="16"/>
              </w:rPr>
              <w:t>Total</w:t>
            </w:r>
          </w:p>
        </w:tc>
        <w:tc>
          <w:tcPr>
            <w:tcW w:w="680" w:type="pct"/>
            <w:tcBorders>
              <w:top w:val="nil"/>
              <w:left w:val="nil"/>
              <w:bottom w:val="single" w:sz="8" w:space="0" w:color="000000"/>
              <w:right w:val="nil"/>
            </w:tcBorders>
            <w:shd w:val="clear" w:color="000000" w:fill="DEEAF6"/>
            <w:noWrap/>
            <w:vAlign w:val="center"/>
            <w:hideMark/>
          </w:tcPr>
          <w:p w14:paraId="66A6328D" w14:textId="00BC0682"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881.391.29</w:t>
            </w:r>
            <w:r w:rsidR="004F2E37">
              <w:rPr>
                <w:rFonts w:eastAsia="Times New Roman" w:cs="Calibri"/>
                <w:b/>
                <w:bCs/>
                <w:color w:val="000000"/>
                <w:sz w:val="16"/>
                <w:szCs w:val="16"/>
              </w:rPr>
              <w:t>8</w:t>
            </w:r>
            <w:r w:rsidRPr="0004263C">
              <w:rPr>
                <w:rFonts w:eastAsia="Times New Roman" w:cs="Calibri"/>
                <w:b/>
                <w:bCs/>
                <w:color w:val="000000"/>
                <w:sz w:val="16"/>
                <w:szCs w:val="16"/>
              </w:rPr>
              <w:t xml:space="preserve"> </w:t>
            </w:r>
          </w:p>
        </w:tc>
        <w:tc>
          <w:tcPr>
            <w:tcW w:w="475" w:type="pct"/>
            <w:tcBorders>
              <w:top w:val="nil"/>
              <w:left w:val="nil"/>
              <w:bottom w:val="single" w:sz="8" w:space="0" w:color="000000"/>
              <w:right w:val="nil"/>
            </w:tcBorders>
            <w:shd w:val="clear" w:color="000000" w:fill="DEEAF6"/>
            <w:noWrap/>
            <w:vAlign w:val="center"/>
            <w:hideMark/>
          </w:tcPr>
          <w:p w14:paraId="10EE4163" w14:textId="77777777"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(9.769.584)</w:t>
            </w:r>
          </w:p>
        </w:tc>
        <w:tc>
          <w:tcPr>
            <w:tcW w:w="634" w:type="pct"/>
            <w:tcBorders>
              <w:top w:val="nil"/>
              <w:left w:val="nil"/>
              <w:bottom w:val="single" w:sz="8" w:space="0" w:color="000000"/>
              <w:right w:val="nil"/>
            </w:tcBorders>
            <w:shd w:val="clear" w:color="000000" w:fill="DEEAF6"/>
            <w:noWrap/>
            <w:vAlign w:val="center"/>
            <w:hideMark/>
          </w:tcPr>
          <w:p w14:paraId="1F4F379A" w14:textId="1D2989F8" w:rsidR="0004263C" w:rsidRPr="0004263C" w:rsidRDefault="0004263C" w:rsidP="0004263C">
            <w:pPr>
              <w:suppressAutoHyphens w:val="0"/>
              <w:autoSpaceDN/>
              <w:spacing w:after="0" w:line="240" w:lineRule="auto"/>
              <w:jc w:val="right"/>
              <w:rPr>
                <w:rFonts w:eastAsia="Times New Roman" w:cs="Calibri"/>
                <w:b/>
                <w:bCs/>
                <w:color w:val="000000"/>
                <w:sz w:val="16"/>
                <w:szCs w:val="16"/>
              </w:rPr>
            </w:pPr>
            <w:r w:rsidRPr="0004263C">
              <w:rPr>
                <w:rFonts w:eastAsia="Times New Roman" w:cs="Calibri"/>
                <w:b/>
                <w:bCs/>
                <w:color w:val="000000"/>
                <w:sz w:val="16"/>
                <w:szCs w:val="16"/>
              </w:rPr>
              <w:t>871.621.71</w:t>
            </w:r>
            <w:r w:rsidR="004F2E37">
              <w:rPr>
                <w:rFonts w:eastAsia="Times New Roman" w:cs="Calibri"/>
                <w:b/>
                <w:bCs/>
                <w:color w:val="000000"/>
                <w:sz w:val="16"/>
                <w:szCs w:val="16"/>
              </w:rPr>
              <w:t>4</w:t>
            </w:r>
            <w:r w:rsidRPr="0004263C">
              <w:rPr>
                <w:rFonts w:eastAsia="Times New Roman" w:cs="Calibri"/>
                <w:b/>
                <w:bCs/>
                <w:color w:val="000000"/>
                <w:sz w:val="16"/>
                <w:szCs w:val="16"/>
              </w:rPr>
              <w:t xml:space="preserve"> </w:t>
            </w:r>
          </w:p>
        </w:tc>
        <w:tc>
          <w:tcPr>
            <w:tcW w:w="416" w:type="pct"/>
            <w:tcBorders>
              <w:top w:val="nil"/>
              <w:left w:val="nil"/>
              <w:bottom w:val="single" w:sz="8" w:space="0" w:color="000000"/>
              <w:right w:val="nil"/>
            </w:tcBorders>
            <w:shd w:val="clear" w:color="000000" w:fill="DEEAF6"/>
            <w:noWrap/>
            <w:vAlign w:val="center"/>
            <w:hideMark/>
          </w:tcPr>
          <w:p w14:paraId="3D14D11C" w14:textId="77777777" w:rsidR="0004263C" w:rsidRPr="0004263C" w:rsidRDefault="0004263C" w:rsidP="0004263C">
            <w:pPr>
              <w:suppressAutoHyphens w:val="0"/>
              <w:autoSpaceDN/>
              <w:spacing w:after="0" w:line="240" w:lineRule="auto"/>
              <w:jc w:val="right"/>
              <w:rPr>
                <w:rFonts w:eastAsia="Times New Roman" w:cs="Calibri"/>
                <w:color w:val="000000"/>
              </w:rPr>
            </w:pPr>
            <w:r w:rsidRPr="0004263C">
              <w:rPr>
                <w:rFonts w:eastAsia="Times New Roman" w:cs="Calibri"/>
                <w:color w:val="000000"/>
              </w:rPr>
              <w:t> </w:t>
            </w:r>
          </w:p>
        </w:tc>
        <w:tc>
          <w:tcPr>
            <w:tcW w:w="327" w:type="pct"/>
            <w:tcBorders>
              <w:top w:val="nil"/>
              <w:left w:val="nil"/>
              <w:bottom w:val="single" w:sz="8" w:space="0" w:color="000000"/>
              <w:right w:val="nil"/>
            </w:tcBorders>
            <w:shd w:val="clear" w:color="000000" w:fill="DEEAF6"/>
            <w:noWrap/>
            <w:vAlign w:val="center"/>
            <w:hideMark/>
          </w:tcPr>
          <w:p w14:paraId="62A6E18E" w14:textId="77777777" w:rsidR="0004263C" w:rsidRPr="0004263C" w:rsidRDefault="0004263C" w:rsidP="0004263C">
            <w:pPr>
              <w:suppressAutoHyphens w:val="0"/>
              <w:autoSpaceDN/>
              <w:spacing w:after="0" w:line="240" w:lineRule="auto"/>
              <w:jc w:val="right"/>
              <w:rPr>
                <w:rFonts w:eastAsia="Times New Roman" w:cs="Calibri"/>
                <w:color w:val="000000"/>
              </w:rPr>
            </w:pPr>
            <w:r w:rsidRPr="0004263C">
              <w:rPr>
                <w:rFonts w:eastAsia="Times New Roman" w:cs="Calibri"/>
                <w:color w:val="000000"/>
              </w:rPr>
              <w:t> </w:t>
            </w:r>
          </w:p>
        </w:tc>
        <w:tc>
          <w:tcPr>
            <w:tcW w:w="570" w:type="pct"/>
            <w:tcBorders>
              <w:top w:val="nil"/>
              <w:left w:val="nil"/>
              <w:bottom w:val="single" w:sz="8" w:space="0" w:color="000000"/>
              <w:right w:val="nil"/>
            </w:tcBorders>
            <w:shd w:val="clear" w:color="000000" w:fill="DEEAF6"/>
            <w:noWrap/>
            <w:vAlign w:val="center"/>
            <w:hideMark/>
          </w:tcPr>
          <w:p w14:paraId="3728023E" w14:textId="77777777" w:rsidR="0004263C" w:rsidRPr="0004263C" w:rsidRDefault="0004263C" w:rsidP="0004263C">
            <w:pPr>
              <w:suppressAutoHyphens w:val="0"/>
              <w:autoSpaceDN/>
              <w:spacing w:after="0" w:line="240" w:lineRule="auto"/>
              <w:jc w:val="right"/>
              <w:rPr>
                <w:rFonts w:eastAsia="Times New Roman" w:cs="Calibri"/>
                <w:color w:val="000000"/>
              </w:rPr>
            </w:pPr>
            <w:r w:rsidRPr="0004263C">
              <w:rPr>
                <w:rFonts w:eastAsia="Times New Roman" w:cs="Calibri"/>
                <w:color w:val="000000"/>
              </w:rPr>
              <w:t> </w:t>
            </w:r>
          </w:p>
        </w:tc>
        <w:tc>
          <w:tcPr>
            <w:tcW w:w="365" w:type="pct"/>
            <w:tcBorders>
              <w:top w:val="nil"/>
              <w:left w:val="nil"/>
              <w:bottom w:val="single" w:sz="8" w:space="0" w:color="000000"/>
              <w:right w:val="nil"/>
            </w:tcBorders>
            <w:shd w:val="clear" w:color="000000" w:fill="DEEAF6"/>
            <w:noWrap/>
            <w:vAlign w:val="center"/>
            <w:hideMark/>
          </w:tcPr>
          <w:p w14:paraId="14EACF74" w14:textId="77777777" w:rsidR="0004263C" w:rsidRPr="0004263C" w:rsidRDefault="0004263C" w:rsidP="0004263C">
            <w:pPr>
              <w:suppressAutoHyphens w:val="0"/>
              <w:autoSpaceDN/>
              <w:spacing w:after="0" w:line="240" w:lineRule="auto"/>
              <w:jc w:val="right"/>
              <w:rPr>
                <w:rFonts w:eastAsia="Times New Roman" w:cs="Calibri"/>
                <w:color w:val="000000"/>
              </w:rPr>
            </w:pPr>
            <w:r w:rsidRPr="0004263C">
              <w:rPr>
                <w:rFonts w:eastAsia="Times New Roman" w:cs="Calibri"/>
                <w:color w:val="000000"/>
              </w:rPr>
              <w:t> </w:t>
            </w:r>
          </w:p>
        </w:tc>
        <w:tc>
          <w:tcPr>
            <w:tcW w:w="385" w:type="pct"/>
            <w:tcBorders>
              <w:top w:val="nil"/>
              <w:left w:val="nil"/>
              <w:bottom w:val="single" w:sz="8" w:space="0" w:color="000000"/>
              <w:right w:val="nil"/>
            </w:tcBorders>
            <w:shd w:val="clear" w:color="000000" w:fill="DEEAF6"/>
            <w:vAlign w:val="center"/>
            <w:hideMark/>
          </w:tcPr>
          <w:p w14:paraId="0F256132" w14:textId="77777777" w:rsidR="0004263C" w:rsidRPr="0004263C" w:rsidRDefault="0004263C" w:rsidP="0004263C">
            <w:pPr>
              <w:suppressAutoHyphens w:val="0"/>
              <w:autoSpaceDN/>
              <w:spacing w:after="0" w:line="240" w:lineRule="auto"/>
              <w:jc w:val="right"/>
              <w:rPr>
                <w:rFonts w:eastAsia="Times New Roman" w:cs="Calibri"/>
                <w:color w:val="000000"/>
                <w:sz w:val="16"/>
                <w:szCs w:val="16"/>
              </w:rPr>
            </w:pPr>
            <w:r w:rsidRPr="0004263C">
              <w:rPr>
                <w:rFonts w:eastAsia="Times New Roman" w:cs="Calibri"/>
                <w:color w:val="000000"/>
                <w:sz w:val="16"/>
                <w:szCs w:val="16"/>
              </w:rPr>
              <w:t> </w:t>
            </w:r>
          </w:p>
        </w:tc>
      </w:tr>
    </w:tbl>
    <w:p w14:paraId="63540161" w14:textId="77777777" w:rsidR="0014550A" w:rsidRPr="00E65230" w:rsidRDefault="008B0B22" w:rsidP="00AE510B">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t>Estrada de Ferro Paraná-Oeste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FERROESTE</w:t>
      </w:r>
    </w:p>
    <w:p w14:paraId="28C5C9F8" w14:textId="77777777" w:rsidR="0014550A" w:rsidRPr="00E94DA7" w:rsidRDefault="008B0B22" w:rsidP="00C435FB">
      <w:pPr>
        <w:spacing w:before="120" w:line="240" w:lineRule="auto"/>
        <w:jc w:val="both"/>
        <w:rPr>
          <w:rFonts w:cstheme="minorHAnsi"/>
          <w:sz w:val="20"/>
          <w:szCs w:val="20"/>
        </w:rPr>
      </w:pPr>
      <w:r w:rsidRPr="00E94DA7">
        <w:rPr>
          <w:rFonts w:cstheme="minorHAnsi"/>
          <w:sz w:val="20"/>
          <w:szCs w:val="20"/>
        </w:rPr>
        <w:t xml:space="preserve">A Estrada de Ferro Paraná-Oeste S.A. –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46E1FFDE" w14:textId="77777777" w:rsidR="0014550A" w:rsidRDefault="008B0B22" w:rsidP="00AE510B">
      <w:pPr>
        <w:spacing w:after="0" w:line="240" w:lineRule="auto"/>
        <w:jc w:val="both"/>
        <w:rPr>
          <w:rFonts w:cstheme="minorHAnsi"/>
          <w:sz w:val="20"/>
          <w:szCs w:val="20"/>
        </w:rPr>
      </w:pPr>
      <w:r w:rsidRPr="00E65230">
        <w:rPr>
          <w:rFonts w:cstheme="minorHAnsi"/>
          <w:sz w:val="20"/>
          <w:szCs w:val="20"/>
        </w:rPr>
        <w:t>A Infra S.A. participa do capital social da FERROESTE com 1.875 lotes de 1.000 ações ordinárias. Esse investimento é avaliado pelo método de custo em função da participação da Infra S.A. não apresentar influência significativa, além dessa participação ser inferior a 20</w:t>
      </w:r>
      <w:r w:rsidR="008F6397">
        <w:rPr>
          <w:rFonts w:cstheme="minorHAnsi"/>
          <w:sz w:val="20"/>
          <w:szCs w:val="20"/>
        </w:rPr>
        <w:t>,00</w:t>
      </w:r>
      <w:r w:rsidRPr="00E65230">
        <w:rPr>
          <w:rFonts w:cstheme="minorHAnsi"/>
          <w:sz w:val="20"/>
          <w:szCs w:val="20"/>
        </w:rPr>
        <w:t>% do Capital Social da investida.</w:t>
      </w:r>
    </w:p>
    <w:p w14:paraId="6721BA24" w14:textId="77777777" w:rsidR="0014550A" w:rsidRPr="00E65230" w:rsidRDefault="008B0B22" w:rsidP="00AE510B">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t>Transnordestina Logística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TLSA</w:t>
      </w:r>
    </w:p>
    <w:p w14:paraId="13EEF6C2"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lastRenderedPageBreak/>
        <w:t xml:space="preserve">A Transnordestina Logística S.A. – TLSA é uma sociedade por ações, sediada em Fortaleza/CE, com registro de companhia aberta, classe B, junto à Comissão de Valores Mobiliários – CVM. A Companhia é controlada pela Companhia Siderúrgica Nacional – CSN e suas ações não são negociadas em bolsa de valores. </w:t>
      </w:r>
    </w:p>
    <w:p w14:paraId="517D37BC" w14:textId="77777777" w:rsidR="00AE510B" w:rsidRPr="00A92CE1" w:rsidRDefault="00AE510B" w:rsidP="00AE510B">
      <w:pPr>
        <w:pStyle w:val="Textoembloco"/>
        <w:spacing w:before="120" w:line="240" w:lineRule="auto"/>
        <w:ind w:left="0" w:right="0"/>
        <w:rPr>
          <w:rFonts w:ascii="Calibri" w:hAnsi="Calibri" w:cstheme="minorHAnsi"/>
          <w:bCs w:val="0"/>
        </w:rPr>
      </w:pPr>
      <w:r w:rsidRPr="00A92CE1">
        <w:rPr>
          <w:rFonts w:ascii="Calibri" w:hAnsi="Calibri" w:cstheme="minorHAnsi"/>
          <w:bCs w:val="0"/>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4BCFF72C"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t>A Infra S.A., nos termos da legislação, dos contratos, do Acordo de Acionistas e do Acordo de Investimento, não é integrante do grupo controlador da TLSA e não possui o controle compartilhado, mantendo a sua característica de acionista minoritária.</w:t>
      </w:r>
      <w:bookmarkStart w:id="88" w:name="_Hlk36135171"/>
    </w:p>
    <w:p w14:paraId="044A1E97"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t>A Lei n° 6.404/1976</w:t>
      </w:r>
      <w:r w:rsidR="00771CD2" w:rsidRPr="00A92CE1">
        <w:rPr>
          <w:rFonts w:ascii="Calibri" w:hAnsi="Calibri" w:cstheme="minorHAnsi"/>
          <w:bCs w:val="0"/>
        </w:rPr>
        <w:t xml:space="preserve"> </w:t>
      </w:r>
      <w:r w:rsidRPr="00A92CE1">
        <w:rPr>
          <w:rFonts w:ascii="Calibri" w:hAnsi="Calibri" w:cstheme="minorHAnsi"/>
          <w:bCs w:val="0"/>
        </w:rPr>
        <w:t>preceitua, em seu art. 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2A8444E6"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t>Em 27 de dezembro 2013, após a eleição e posse de dois representantes para compor o Conselho de Administração da TLSA, a Infra S.A. passou a considerá-la coligada. Conforme a Norma Brasileira de Contabilidade NBC TG 18 (R3) – Investimento em Coligada, em Controlada e em Empreendimento Controlado em Conjunto, coligada é a entidade sobre a qual o investidor tem influência significativa, isto é, o investidor possui o direito de participar de certas decisões sobre políticas</w:t>
      </w:r>
      <w:bookmarkStart w:id="89" w:name="SL147989"/>
      <w:bookmarkEnd w:id="89"/>
      <w:r w:rsidRPr="00A92CE1">
        <w:rPr>
          <w:rFonts w:ascii="Calibri" w:hAnsi="Calibri" w:cstheme="minorHAnsi"/>
          <w:bCs w:val="0"/>
        </w:rPr>
        <w:t xml:space="preserve"> financeiras e operacionais da companhia investida, mas sem exercer controle individual ou conjunto dessas políticas.</w:t>
      </w:r>
    </w:p>
    <w:bookmarkEnd w:id="88"/>
    <w:p w14:paraId="2F53EE51"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1543689" w14:textId="77777777" w:rsidR="0014550A" w:rsidRPr="00A92CE1" w:rsidRDefault="008B0B22" w:rsidP="00C435FB">
      <w:pPr>
        <w:pStyle w:val="Textoembloco"/>
        <w:spacing w:before="120" w:line="240" w:lineRule="auto"/>
        <w:ind w:left="0" w:right="0"/>
        <w:rPr>
          <w:rFonts w:ascii="Calibri" w:hAnsi="Calibri" w:cstheme="minorHAnsi"/>
          <w:bCs w:val="0"/>
        </w:rPr>
      </w:pPr>
      <w:r w:rsidRPr="00A92CE1">
        <w:rPr>
          <w:rFonts w:ascii="Calibri" w:hAnsi="Calibri" w:cstheme="minorHAnsi"/>
          <w:bCs w:val="0"/>
        </w:rPr>
        <w:t>Até o ano de 2016, a Infra S.A. aportou o montante de R$ 1.124,6 milhões na TLSA. Desde janeiro de 2017, por determinação do Tribunal de Contas da União – Acórdão n° 67/2017, estão suspensos novos aportes de recursos públicos para o projeto.</w:t>
      </w:r>
    </w:p>
    <w:p w14:paraId="13531252" w14:textId="2E95D2F7" w:rsidR="00F2719B" w:rsidRPr="00A92CE1" w:rsidRDefault="00F2719B" w:rsidP="00C435FB">
      <w:pPr>
        <w:pStyle w:val="Textoembloco"/>
        <w:spacing w:before="120" w:line="240" w:lineRule="auto"/>
        <w:ind w:left="0" w:right="0"/>
        <w:rPr>
          <w:rFonts w:ascii="Calibri" w:hAnsi="Calibri" w:cstheme="minorHAnsi"/>
          <w:bCs w:val="0"/>
        </w:rPr>
      </w:pPr>
      <w:bookmarkStart w:id="90" w:name="_Toc167729664"/>
      <w:bookmarkStart w:id="91" w:name="_Toc176192606"/>
      <w:r w:rsidRPr="00A92CE1">
        <w:rPr>
          <w:rFonts w:ascii="Calibri" w:hAnsi="Calibri" w:cstheme="minorHAnsi"/>
          <w:bCs w:val="0"/>
        </w:rPr>
        <w:t xml:space="preserve">Segundo as Notas Explicativas às Demonstrações Financeiras da TLSA, referente ao </w:t>
      </w:r>
      <w:r w:rsidR="00E4273F" w:rsidRPr="00A92CE1">
        <w:rPr>
          <w:rFonts w:ascii="Calibri" w:hAnsi="Calibri" w:cstheme="minorHAnsi"/>
          <w:bCs w:val="0"/>
        </w:rPr>
        <w:t>referente ao 2</w:t>
      </w:r>
      <w:r w:rsidRPr="00A92CE1">
        <w:rPr>
          <w:rFonts w:ascii="Calibri" w:hAnsi="Calibri" w:cstheme="minorHAnsi"/>
          <w:bCs w:val="0"/>
        </w:rPr>
        <w:t xml:space="preserve">° trimestre de </w:t>
      </w:r>
      <w:r w:rsidR="00E4273F" w:rsidRPr="00A92CE1">
        <w:rPr>
          <w:rFonts w:ascii="Calibri" w:hAnsi="Calibri" w:cstheme="minorHAnsi"/>
          <w:bCs w:val="0"/>
        </w:rPr>
        <w:t>2024</w:t>
      </w:r>
      <w:r w:rsidRPr="00A92CE1">
        <w:rPr>
          <w:rFonts w:ascii="Calibri" w:hAnsi="Calibri" w:cstheme="minorHAnsi"/>
          <w:bCs w:val="0"/>
        </w:rPr>
        <w:t>, a Companhia encontra-se em fase de implantação, devendo assim permanecer até a conclusão da malha II. O cronograma aprovado, prevê o término em agosto de 2029.</w:t>
      </w:r>
    </w:p>
    <w:p w14:paraId="4EF8D82C" w14:textId="77777777" w:rsidR="000869D3" w:rsidRDefault="000869D3" w:rsidP="00C435FB">
      <w:pPr>
        <w:pStyle w:val="Textoembloco"/>
        <w:spacing w:before="120" w:line="240" w:lineRule="auto"/>
        <w:ind w:left="0" w:right="0"/>
        <w:rPr>
          <w:rFonts w:asciiTheme="minorHAnsi" w:hAnsiTheme="minorHAnsi" w:cstheme="minorHAnsi"/>
          <w:shd w:val="clear" w:color="auto" w:fill="FFFFFF"/>
        </w:rPr>
        <w:sectPr w:rsidR="000869D3" w:rsidSect="00DF75BB">
          <w:headerReference w:type="default" r:id="rId17"/>
          <w:footerReference w:type="default" r:id="rId18"/>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p w14:paraId="78A090C1" w14:textId="77777777" w:rsidR="0014550A" w:rsidRPr="00BC71CC" w:rsidRDefault="008B0B22" w:rsidP="00BC71CC">
      <w:pPr>
        <w:pStyle w:val="Ttulo1"/>
      </w:pPr>
      <w:bookmarkStart w:id="92" w:name="_Toc184990326"/>
      <w:r w:rsidRPr="00BC71CC">
        <w:lastRenderedPageBreak/>
        <w:t>13 - Imobilizado</w:t>
      </w:r>
      <w:bookmarkEnd w:id="90"/>
      <w:bookmarkEnd w:id="91"/>
      <w:bookmarkEnd w:id="92"/>
      <w:r w:rsidRPr="00BC71CC">
        <w:t xml:space="preserve"> </w:t>
      </w:r>
    </w:p>
    <w:p w14:paraId="42DE453B" w14:textId="1F893F72" w:rsidR="0014550A" w:rsidRDefault="008B0B22" w:rsidP="00E4273F">
      <w:pPr>
        <w:spacing w:after="0"/>
        <w:jc w:val="both"/>
        <w:rPr>
          <w:sz w:val="20"/>
        </w:rPr>
      </w:pPr>
      <w:r>
        <w:rPr>
          <w:sz w:val="20"/>
        </w:rPr>
        <w:t xml:space="preserve">O imobilizado da Infra S.A., o qual é composto, basicamente, pelas ferrovias em construção, alcançou o montante de R$ </w:t>
      </w:r>
      <w:r w:rsidR="00DC6736">
        <w:rPr>
          <w:sz w:val="20"/>
        </w:rPr>
        <w:t>5,37</w:t>
      </w:r>
      <w:r>
        <w:rPr>
          <w:sz w:val="20"/>
        </w:rPr>
        <w:t xml:space="preserve"> bilhões em 3</w:t>
      </w:r>
      <w:r w:rsidR="00907B83">
        <w:rPr>
          <w:sz w:val="20"/>
        </w:rPr>
        <w:t>0</w:t>
      </w:r>
      <w:r>
        <w:rPr>
          <w:sz w:val="20"/>
        </w:rPr>
        <w:t>/0</w:t>
      </w:r>
      <w:r w:rsidR="00907B83">
        <w:rPr>
          <w:sz w:val="20"/>
        </w:rPr>
        <w:t>6</w:t>
      </w:r>
      <w:r>
        <w:rPr>
          <w:sz w:val="20"/>
        </w:rPr>
        <w:t>/2024, representando 7</w:t>
      </w:r>
      <w:r w:rsidR="00A03564">
        <w:rPr>
          <w:sz w:val="20"/>
        </w:rPr>
        <w:t>9</w:t>
      </w:r>
      <w:r w:rsidR="00DC67FC">
        <w:rPr>
          <w:sz w:val="20"/>
        </w:rPr>
        <w:t>,17</w:t>
      </w:r>
      <w:r>
        <w:rPr>
          <w:sz w:val="20"/>
        </w:rPr>
        <w:t>% do ativo total da empresa.</w:t>
      </w:r>
      <w:r w:rsidR="00E4273F">
        <w:rPr>
          <w:sz w:val="20"/>
        </w:rPr>
        <w:t xml:space="preserve"> </w:t>
      </w:r>
      <w:r w:rsidR="00E4273F" w:rsidRPr="00E65230">
        <w:rPr>
          <w:sz w:val="20"/>
        </w:rPr>
        <w:t xml:space="preserve">O valor do imobilizado em conjunto com o valor do investimento </w:t>
      </w:r>
      <w:r w:rsidR="00E4273F">
        <w:rPr>
          <w:sz w:val="20"/>
        </w:rPr>
        <w:t>na</w:t>
      </w:r>
      <w:r w:rsidR="00E4273F" w:rsidRPr="00E65230">
        <w:rPr>
          <w:sz w:val="20"/>
        </w:rPr>
        <w:t xml:space="preserve"> Transnordestina (</w:t>
      </w:r>
      <w:r w:rsidR="00E4273F">
        <w:rPr>
          <w:sz w:val="20"/>
        </w:rPr>
        <w:t>N</w:t>
      </w:r>
      <w:r w:rsidR="00E4273F" w:rsidRPr="00E65230">
        <w:rPr>
          <w:sz w:val="20"/>
        </w:rPr>
        <w:t>ota</w:t>
      </w:r>
      <w:r w:rsidR="00E4273F">
        <w:rPr>
          <w:sz w:val="20"/>
        </w:rPr>
        <w:t xml:space="preserve"> Explicativa</w:t>
      </w:r>
      <w:r w:rsidR="00E4273F" w:rsidRPr="00E65230">
        <w:rPr>
          <w:sz w:val="20"/>
        </w:rPr>
        <w:t xml:space="preserve"> 12) representam 9</w:t>
      </w:r>
      <w:r w:rsidR="00E4273F">
        <w:rPr>
          <w:sz w:val="20"/>
        </w:rPr>
        <w:t>2</w:t>
      </w:r>
      <w:r w:rsidR="00E4273F" w:rsidRPr="00E65230">
        <w:rPr>
          <w:sz w:val="20"/>
        </w:rPr>
        <w:t>% do referido ativo.</w:t>
      </w:r>
    </w:p>
    <w:p w14:paraId="6412D1DB" w14:textId="5F141AC0" w:rsidR="0014550A" w:rsidRDefault="008B0B22" w:rsidP="00C435FB">
      <w:pPr>
        <w:spacing w:before="120" w:line="240" w:lineRule="auto"/>
        <w:jc w:val="both"/>
        <w:rPr>
          <w:rFonts w:cs="Calibri"/>
          <w:sz w:val="20"/>
          <w:shd w:val="clear" w:color="auto" w:fill="FFFFFF"/>
        </w:rPr>
      </w:pPr>
      <w:r>
        <w:rPr>
          <w:rFonts w:cs="Calibri"/>
          <w:sz w:val="20"/>
          <w:shd w:val="clear" w:color="auto" w:fill="FFFFFF"/>
        </w:rPr>
        <w:t xml:space="preserve">A composição e o fluxo de movimentação do ativo imobilizado da Infra S.A., no </w:t>
      </w:r>
      <w:r w:rsidR="006B0193">
        <w:rPr>
          <w:rFonts w:cs="Calibri"/>
          <w:sz w:val="20"/>
          <w:shd w:val="clear" w:color="auto" w:fill="FFFFFF"/>
        </w:rPr>
        <w:t>segundo trimestre</w:t>
      </w:r>
      <w:r>
        <w:rPr>
          <w:rFonts w:cs="Calibri"/>
          <w:sz w:val="20"/>
          <w:shd w:val="clear" w:color="auto" w:fill="FFFFFF"/>
        </w:rPr>
        <w:t xml:space="preserve"> de 2024, está representado na tabela abaixo e justificado nos itens seguintes:</w:t>
      </w:r>
    </w:p>
    <w:tbl>
      <w:tblPr>
        <w:tblW w:w="5000" w:type="pct"/>
        <w:tblCellMar>
          <w:left w:w="70" w:type="dxa"/>
          <w:right w:w="70" w:type="dxa"/>
        </w:tblCellMar>
        <w:tblLook w:val="04A0" w:firstRow="1" w:lastRow="0" w:firstColumn="1" w:lastColumn="0" w:noHBand="0" w:noVBand="1"/>
      </w:tblPr>
      <w:tblGrid>
        <w:gridCol w:w="13012"/>
        <w:gridCol w:w="1194"/>
        <w:gridCol w:w="1194"/>
      </w:tblGrid>
      <w:tr w:rsidR="007F7EDC" w:rsidRPr="00A92CE1" w14:paraId="53FAB0D2" w14:textId="77777777" w:rsidTr="000045BE">
        <w:trPr>
          <w:trHeight w:val="227"/>
        </w:trPr>
        <w:tc>
          <w:tcPr>
            <w:tcW w:w="12354" w:type="dxa"/>
            <w:tcBorders>
              <w:top w:val="nil"/>
              <w:left w:val="nil"/>
              <w:bottom w:val="single" w:sz="8" w:space="0" w:color="000000"/>
              <w:right w:val="nil"/>
            </w:tcBorders>
            <w:shd w:val="clear" w:color="000000" w:fill="DEEAF6"/>
            <w:vAlign w:val="center"/>
            <w:hideMark/>
          </w:tcPr>
          <w:p w14:paraId="63E31880" w14:textId="77777777" w:rsidR="007F7EDC" w:rsidRPr="00A92CE1" w:rsidRDefault="007F7EDC" w:rsidP="007F7EDC">
            <w:pPr>
              <w:suppressAutoHyphens w:val="0"/>
              <w:autoSpaceDN/>
              <w:spacing w:after="0" w:line="240" w:lineRule="auto"/>
              <w:rPr>
                <w:rFonts w:eastAsia="Times New Roman" w:cs="Calibri"/>
                <w:b/>
                <w:bCs/>
                <w:color w:val="000000"/>
                <w:sz w:val="15"/>
                <w:szCs w:val="15"/>
              </w:rPr>
            </w:pPr>
            <w:bookmarkStart w:id="93" w:name="_Toc152230737"/>
            <w:r w:rsidRPr="00A92CE1">
              <w:rPr>
                <w:rFonts w:eastAsia="Times New Roman" w:cs="Calibri"/>
                <w:b/>
                <w:bCs/>
                <w:color w:val="000000"/>
                <w:sz w:val="15"/>
                <w:szCs w:val="15"/>
              </w:rPr>
              <w:t>Imobilizado Consolidado</w:t>
            </w:r>
          </w:p>
        </w:tc>
        <w:tc>
          <w:tcPr>
            <w:tcW w:w="1134" w:type="dxa"/>
            <w:tcBorders>
              <w:top w:val="nil"/>
              <w:left w:val="nil"/>
              <w:bottom w:val="single" w:sz="8" w:space="0" w:color="000000"/>
              <w:right w:val="nil"/>
            </w:tcBorders>
            <w:shd w:val="clear" w:color="000000" w:fill="DEEAF6"/>
            <w:vAlign w:val="center"/>
            <w:hideMark/>
          </w:tcPr>
          <w:p w14:paraId="1A2FC42A" w14:textId="77777777" w:rsidR="007F7EDC" w:rsidRPr="00A92CE1" w:rsidRDefault="007F7EDC" w:rsidP="007F7EDC">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Saldo em 30/06/2024</w:t>
            </w:r>
          </w:p>
        </w:tc>
        <w:tc>
          <w:tcPr>
            <w:tcW w:w="1134" w:type="dxa"/>
            <w:tcBorders>
              <w:top w:val="nil"/>
              <w:left w:val="nil"/>
              <w:bottom w:val="single" w:sz="8" w:space="0" w:color="000000"/>
              <w:right w:val="nil"/>
            </w:tcBorders>
            <w:shd w:val="clear" w:color="000000" w:fill="DEEAF6"/>
            <w:vAlign w:val="center"/>
            <w:hideMark/>
          </w:tcPr>
          <w:p w14:paraId="7AA87CC2" w14:textId="77777777" w:rsidR="00354AEE" w:rsidRPr="00A92CE1" w:rsidRDefault="007F7EDC" w:rsidP="007F7EDC">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Saldo em </w:t>
            </w:r>
          </w:p>
          <w:p w14:paraId="35854026" w14:textId="55FD8A1E" w:rsidR="007F7EDC" w:rsidRPr="00A92CE1" w:rsidRDefault="007F7EDC" w:rsidP="007F7EDC">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31/12/2023</w:t>
            </w:r>
          </w:p>
        </w:tc>
      </w:tr>
      <w:tr w:rsidR="007F7EDC" w:rsidRPr="00A92CE1" w14:paraId="1236C54F" w14:textId="77777777" w:rsidTr="000045BE">
        <w:trPr>
          <w:trHeight w:val="227"/>
        </w:trPr>
        <w:tc>
          <w:tcPr>
            <w:tcW w:w="12354" w:type="dxa"/>
            <w:tcBorders>
              <w:top w:val="nil"/>
              <w:left w:val="nil"/>
              <w:bottom w:val="nil"/>
              <w:right w:val="nil"/>
            </w:tcBorders>
            <w:shd w:val="clear" w:color="auto" w:fill="auto"/>
            <w:noWrap/>
            <w:vAlign w:val="center"/>
            <w:hideMark/>
          </w:tcPr>
          <w:p w14:paraId="535E38E9" w14:textId="77777777" w:rsidR="007F7EDC" w:rsidRPr="00A92CE1" w:rsidRDefault="007F7EDC" w:rsidP="007F7EDC">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Bens Móveis</w:t>
            </w:r>
            <w:r w:rsidRPr="00A92CE1">
              <w:rPr>
                <w:rFonts w:eastAsia="Times New Roman" w:cs="Calibri"/>
                <w:color w:val="FF0000"/>
                <w:sz w:val="15"/>
                <w:szCs w:val="15"/>
              </w:rPr>
              <w:t xml:space="preserve"> </w:t>
            </w:r>
            <w:r w:rsidRPr="00A92CE1">
              <w:rPr>
                <w:rFonts w:eastAsia="Times New Roman" w:cs="Calibri"/>
                <w:color w:val="000000"/>
                <w:sz w:val="15"/>
                <w:szCs w:val="15"/>
              </w:rPr>
              <w:t>(13.1)</w:t>
            </w:r>
          </w:p>
        </w:tc>
        <w:tc>
          <w:tcPr>
            <w:tcW w:w="1134" w:type="dxa"/>
            <w:tcBorders>
              <w:top w:val="nil"/>
              <w:left w:val="nil"/>
              <w:bottom w:val="nil"/>
              <w:right w:val="nil"/>
            </w:tcBorders>
            <w:shd w:val="clear" w:color="auto" w:fill="auto"/>
            <w:vAlign w:val="center"/>
            <w:hideMark/>
          </w:tcPr>
          <w:p w14:paraId="60BA2D91" w14:textId="77777777" w:rsidR="007F7EDC" w:rsidRPr="00A92CE1" w:rsidRDefault="007F7EDC" w:rsidP="007F7EDC">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5.198.692</w:t>
            </w:r>
          </w:p>
        </w:tc>
        <w:tc>
          <w:tcPr>
            <w:tcW w:w="1134" w:type="dxa"/>
            <w:tcBorders>
              <w:top w:val="nil"/>
              <w:left w:val="nil"/>
              <w:bottom w:val="nil"/>
              <w:right w:val="nil"/>
            </w:tcBorders>
            <w:shd w:val="clear" w:color="auto" w:fill="auto"/>
            <w:noWrap/>
            <w:vAlign w:val="center"/>
            <w:hideMark/>
          </w:tcPr>
          <w:p w14:paraId="6172F53B" w14:textId="7A828DFD" w:rsidR="007F7EDC" w:rsidRPr="00A92CE1" w:rsidRDefault="007F7EDC" w:rsidP="007F7EDC">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6.132.25</w:t>
            </w:r>
            <w:r w:rsidR="00DC1E49" w:rsidRPr="00A92CE1">
              <w:rPr>
                <w:rFonts w:eastAsia="Times New Roman" w:cs="Calibri"/>
                <w:color w:val="000000"/>
                <w:sz w:val="15"/>
                <w:szCs w:val="15"/>
              </w:rPr>
              <w:t>2</w:t>
            </w:r>
          </w:p>
        </w:tc>
      </w:tr>
      <w:tr w:rsidR="007F7EDC" w:rsidRPr="00A92CE1" w14:paraId="100BB393" w14:textId="77777777" w:rsidTr="000045BE">
        <w:trPr>
          <w:trHeight w:val="227"/>
        </w:trPr>
        <w:tc>
          <w:tcPr>
            <w:tcW w:w="12354" w:type="dxa"/>
            <w:tcBorders>
              <w:top w:val="nil"/>
              <w:left w:val="nil"/>
              <w:bottom w:val="nil"/>
              <w:right w:val="nil"/>
            </w:tcBorders>
            <w:shd w:val="clear" w:color="auto" w:fill="auto"/>
            <w:noWrap/>
            <w:vAlign w:val="center"/>
            <w:hideMark/>
          </w:tcPr>
          <w:p w14:paraId="5A3C1840" w14:textId="77777777" w:rsidR="007F7EDC" w:rsidRPr="00A92CE1" w:rsidRDefault="007F7EDC" w:rsidP="007F7EDC">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Bens Imóveis (13.2)</w:t>
            </w:r>
          </w:p>
        </w:tc>
        <w:tc>
          <w:tcPr>
            <w:tcW w:w="1134" w:type="dxa"/>
            <w:tcBorders>
              <w:top w:val="nil"/>
              <w:left w:val="nil"/>
              <w:bottom w:val="nil"/>
              <w:right w:val="nil"/>
            </w:tcBorders>
            <w:shd w:val="clear" w:color="auto" w:fill="auto"/>
            <w:vAlign w:val="center"/>
            <w:hideMark/>
          </w:tcPr>
          <w:p w14:paraId="4E7B4410" w14:textId="621AAC08" w:rsidR="007F7EDC" w:rsidRPr="00A92CE1" w:rsidRDefault="003F757E" w:rsidP="007F7EDC">
            <w:pPr>
              <w:suppressAutoHyphens w:val="0"/>
              <w:autoSpaceDN/>
              <w:spacing w:after="0" w:line="240" w:lineRule="auto"/>
              <w:jc w:val="right"/>
              <w:rPr>
                <w:rFonts w:eastAsia="Times New Roman" w:cs="Calibri"/>
                <w:color w:val="000000"/>
                <w:sz w:val="15"/>
                <w:szCs w:val="15"/>
              </w:rPr>
            </w:pPr>
            <w:r w:rsidRPr="003F757E">
              <w:rPr>
                <w:rFonts w:eastAsia="Times New Roman" w:cs="Calibri"/>
                <w:color w:val="000000"/>
                <w:sz w:val="15"/>
                <w:szCs w:val="15"/>
              </w:rPr>
              <w:t>5.365.714.626</w:t>
            </w:r>
          </w:p>
        </w:tc>
        <w:tc>
          <w:tcPr>
            <w:tcW w:w="1134" w:type="dxa"/>
            <w:tcBorders>
              <w:top w:val="nil"/>
              <w:left w:val="nil"/>
              <w:bottom w:val="nil"/>
              <w:right w:val="nil"/>
            </w:tcBorders>
            <w:shd w:val="clear" w:color="auto" w:fill="auto"/>
            <w:noWrap/>
            <w:vAlign w:val="center"/>
            <w:hideMark/>
          </w:tcPr>
          <w:p w14:paraId="69EEFA78" w14:textId="77777777" w:rsidR="007F7EDC" w:rsidRPr="00A92CE1" w:rsidRDefault="007F7EDC" w:rsidP="007F7EDC">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4.776.400.181</w:t>
            </w:r>
          </w:p>
        </w:tc>
      </w:tr>
      <w:tr w:rsidR="007F7EDC" w:rsidRPr="00A92CE1" w14:paraId="295DF319" w14:textId="77777777" w:rsidTr="000045BE">
        <w:trPr>
          <w:trHeight w:val="227"/>
        </w:trPr>
        <w:tc>
          <w:tcPr>
            <w:tcW w:w="12354" w:type="dxa"/>
            <w:tcBorders>
              <w:top w:val="single" w:sz="8" w:space="0" w:color="000000"/>
              <w:left w:val="nil"/>
              <w:bottom w:val="single" w:sz="8" w:space="0" w:color="000000"/>
              <w:right w:val="nil"/>
            </w:tcBorders>
            <w:shd w:val="clear" w:color="000000" w:fill="DEEAF6"/>
            <w:noWrap/>
            <w:vAlign w:val="center"/>
            <w:hideMark/>
          </w:tcPr>
          <w:p w14:paraId="2BF4CA0C" w14:textId="77777777" w:rsidR="007F7EDC" w:rsidRPr="00A92CE1" w:rsidRDefault="007F7EDC" w:rsidP="007F7EDC">
            <w:pPr>
              <w:suppressAutoHyphens w:val="0"/>
              <w:autoSpaceDN/>
              <w:spacing w:after="0" w:line="240" w:lineRule="auto"/>
              <w:rPr>
                <w:rFonts w:eastAsia="Times New Roman" w:cs="Calibri"/>
                <w:b/>
                <w:bCs/>
                <w:color w:val="000000"/>
                <w:sz w:val="15"/>
                <w:szCs w:val="15"/>
              </w:rPr>
            </w:pPr>
            <w:r w:rsidRPr="00A92CE1">
              <w:rPr>
                <w:rFonts w:eastAsia="Times New Roman" w:cs="Calibri"/>
                <w:b/>
                <w:bCs/>
                <w:color w:val="000000"/>
                <w:sz w:val="15"/>
                <w:szCs w:val="15"/>
              </w:rPr>
              <w:t xml:space="preserve">Total do Imobilizado </w:t>
            </w:r>
          </w:p>
        </w:tc>
        <w:tc>
          <w:tcPr>
            <w:tcW w:w="1134" w:type="dxa"/>
            <w:tcBorders>
              <w:top w:val="single" w:sz="8" w:space="0" w:color="000000"/>
              <w:left w:val="nil"/>
              <w:bottom w:val="single" w:sz="8" w:space="0" w:color="000000"/>
              <w:right w:val="nil"/>
            </w:tcBorders>
            <w:shd w:val="clear" w:color="000000" w:fill="DEEAF6"/>
            <w:vAlign w:val="center"/>
            <w:hideMark/>
          </w:tcPr>
          <w:p w14:paraId="68F7F850" w14:textId="1D6F0C8D" w:rsidR="007F7EDC" w:rsidRPr="00A92CE1" w:rsidRDefault="003F757E" w:rsidP="007F7EDC">
            <w:pPr>
              <w:suppressAutoHyphens w:val="0"/>
              <w:autoSpaceDN/>
              <w:spacing w:after="0" w:line="240" w:lineRule="auto"/>
              <w:jc w:val="right"/>
              <w:rPr>
                <w:rFonts w:eastAsia="Times New Roman" w:cs="Calibri"/>
                <w:b/>
                <w:bCs/>
                <w:color w:val="000000"/>
                <w:sz w:val="15"/>
                <w:szCs w:val="15"/>
              </w:rPr>
            </w:pPr>
            <w:r w:rsidRPr="003F757E">
              <w:rPr>
                <w:rFonts w:eastAsia="Times New Roman" w:cs="Calibri"/>
                <w:b/>
                <w:bCs/>
                <w:color w:val="000000"/>
                <w:sz w:val="15"/>
                <w:szCs w:val="15"/>
              </w:rPr>
              <w:t>5.370.913.318</w:t>
            </w:r>
          </w:p>
        </w:tc>
        <w:tc>
          <w:tcPr>
            <w:tcW w:w="1134" w:type="dxa"/>
            <w:tcBorders>
              <w:top w:val="single" w:sz="8" w:space="0" w:color="000000"/>
              <w:left w:val="nil"/>
              <w:bottom w:val="single" w:sz="8" w:space="0" w:color="000000"/>
              <w:right w:val="nil"/>
            </w:tcBorders>
            <w:shd w:val="clear" w:color="000000" w:fill="DEEAF6"/>
            <w:vAlign w:val="center"/>
            <w:hideMark/>
          </w:tcPr>
          <w:p w14:paraId="0BFDF99F" w14:textId="59270E52" w:rsidR="007F7EDC" w:rsidRPr="00A92CE1" w:rsidRDefault="007F7EDC" w:rsidP="007F7EDC">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4.782.532.43</w:t>
            </w:r>
            <w:r w:rsidR="00DC1E49" w:rsidRPr="00A92CE1">
              <w:rPr>
                <w:rFonts w:eastAsia="Times New Roman" w:cs="Calibri"/>
                <w:b/>
                <w:bCs/>
                <w:color w:val="000000"/>
                <w:sz w:val="15"/>
                <w:szCs w:val="15"/>
              </w:rPr>
              <w:t>3</w:t>
            </w:r>
          </w:p>
        </w:tc>
      </w:tr>
    </w:tbl>
    <w:p w14:paraId="47FF3611" w14:textId="77777777" w:rsidR="0014550A" w:rsidRDefault="0014550A">
      <w:pPr>
        <w:spacing w:after="0"/>
        <w:rPr>
          <w:sz w:val="2"/>
          <w:szCs w:val="2"/>
        </w:rPr>
      </w:pPr>
    </w:p>
    <w:p w14:paraId="19EF8DF4" w14:textId="77777777" w:rsidR="0057255E" w:rsidRDefault="0057255E">
      <w:pPr>
        <w:spacing w:after="0"/>
        <w:rPr>
          <w:sz w:val="16"/>
          <w:szCs w:val="16"/>
        </w:rPr>
      </w:pPr>
    </w:p>
    <w:p w14:paraId="77AC60BB" w14:textId="77777777" w:rsidR="0014550A" w:rsidRPr="00BC71CC" w:rsidRDefault="008B0B22" w:rsidP="00BC71CC">
      <w:pPr>
        <w:pStyle w:val="Ttulo2"/>
      </w:pPr>
      <w:bookmarkStart w:id="94" w:name="_Toc167729665"/>
      <w:bookmarkStart w:id="95" w:name="_Toc176192607"/>
      <w:bookmarkStart w:id="96" w:name="_Toc184990327"/>
      <w:r w:rsidRPr="00BC71CC">
        <w:t>13.1 – Bens Móveis</w:t>
      </w:r>
      <w:bookmarkEnd w:id="93"/>
      <w:bookmarkEnd w:id="94"/>
      <w:bookmarkEnd w:id="95"/>
      <w:bookmarkEnd w:id="96"/>
    </w:p>
    <w:tbl>
      <w:tblPr>
        <w:tblW w:w="5000" w:type="pct"/>
        <w:tblCellMar>
          <w:left w:w="70" w:type="dxa"/>
          <w:right w:w="70" w:type="dxa"/>
        </w:tblCellMar>
        <w:tblLook w:val="04A0" w:firstRow="1" w:lastRow="0" w:firstColumn="1" w:lastColumn="0" w:noHBand="0" w:noVBand="1"/>
      </w:tblPr>
      <w:tblGrid>
        <w:gridCol w:w="3232"/>
        <w:gridCol w:w="925"/>
        <w:gridCol w:w="974"/>
        <w:gridCol w:w="1027"/>
        <w:gridCol w:w="1325"/>
        <w:gridCol w:w="939"/>
        <w:gridCol w:w="859"/>
        <w:gridCol w:w="942"/>
        <w:gridCol w:w="973"/>
        <w:gridCol w:w="973"/>
        <w:gridCol w:w="1146"/>
        <w:gridCol w:w="1146"/>
        <w:gridCol w:w="939"/>
      </w:tblGrid>
      <w:tr w:rsidR="000517A8" w:rsidRPr="00A92CE1" w14:paraId="6150DF7C" w14:textId="77777777" w:rsidTr="000517A8">
        <w:trPr>
          <w:trHeight w:val="227"/>
        </w:trPr>
        <w:tc>
          <w:tcPr>
            <w:tcW w:w="1049" w:type="pct"/>
            <w:tcBorders>
              <w:top w:val="nil"/>
              <w:left w:val="nil"/>
              <w:bottom w:val="single" w:sz="8" w:space="0" w:color="auto"/>
              <w:right w:val="nil"/>
            </w:tcBorders>
            <w:shd w:val="clear" w:color="000000" w:fill="DEEAF6"/>
            <w:noWrap/>
            <w:vAlign w:val="center"/>
            <w:hideMark/>
          </w:tcPr>
          <w:p w14:paraId="2806A4DC" w14:textId="77777777" w:rsidR="007B1563" w:rsidRPr="00A92CE1" w:rsidRDefault="007B1563" w:rsidP="007B1563">
            <w:pPr>
              <w:suppressAutoHyphens w:val="0"/>
              <w:autoSpaceDN/>
              <w:spacing w:after="0" w:line="240" w:lineRule="auto"/>
              <w:rPr>
                <w:rFonts w:eastAsia="Times New Roman" w:cs="Calibri"/>
                <w:b/>
                <w:bCs/>
                <w:color w:val="000000"/>
                <w:sz w:val="15"/>
                <w:szCs w:val="15"/>
              </w:rPr>
            </w:pPr>
            <w:r w:rsidRPr="00A92CE1">
              <w:rPr>
                <w:rFonts w:eastAsia="Times New Roman" w:cs="Calibri"/>
                <w:b/>
                <w:bCs/>
                <w:color w:val="000000"/>
                <w:sz w:val="15"/>
                <w:szCs w:val="15"/>
              </w:rPr>
              <w:t>Bens Móveis</w:t>
            </w:r>
          </w:p>
        </w:tc>
        <w:tc>
          <w:tcPr>
            <w:tcW w:w="300" w:type="pct"/>
            <w:tcBorders>
              <w:top w:val="nil"/>
              <w:left w:val="nil"/>
              <w:bottom w:val="single" w:sz="8" w:space="0" w:color="auto"/>
              <w:right w:val="nil"/>
            </w:tcBorders>
            <w:shd w:val="clear" w:color="000000" w:fill="DEEAF6"/>
            <w:vAlign w:val="center"/>
            <w:hideMark/>
          </w:tcPr>
          <w:p w14:paraId="21EF56C7"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Custo de </w:t>
            </w:r>
            <w:r w:rsidRPr="00A92CE1">
              <w:rPr>
                <w:rFonts w:eastAsia="Times New Roman" w:cs="Calibri"/>
                <w:b/>
                <w:bCs/>
                <w:color w:val="000000"/>
                <w:sz w:val="15"/>
                <w:szCs w:val="15"/>
              </w:rPr>
              <w:br/>
              <w:t>Aquisição</w:t>
            </w:r>
          </w:p>
        </w:tc>
        <w:tc>
          <w:tcPr>
            <w:tcW w:w="316" w:type="pct"/>
            <w:tcBorders>
              <w:top w:val="nil"/>
              <w:left w:val="nil"/>
              <w:bottom w:val="single" w:sz="8" w:space="0" w:color="auto"/>
              <w:right w:val="nil"/>
            </w:tcBorders>
            <w:shd w:val="clear" w:color="000000" w:fill="DEEAF6"/>
            <w:vAlign w:val="center"/>
            <w:hideMark/>
          </w:tcPr>
          <w:p w14:paraId="75E0D560" w14:textId="77777777" w:rsidR="007B1563" w:rsidRPr="00A92CE1" w:rsidRDefault="007B1563" w:rsidP="007B1563">
            <w:pPr>
              <w:suppressAutoHyphens w:val="0"/>
              <w:autoSpaceDN/>
              <w:spacing w:after="0" w:line="240" w:lineRule="auto"/>
              <w:jc w:val="center"/>
              <w:rPr>
                <w:rFonts w:eastAsia="Times New Roman" w:cs="Calibri"/>
                <w:b/>
                <w:bCs/>
                <w:color w:val="000000"/>
                <w:sz w:val="15"/>
                <w:szCs w:val="15"/>
              </w:rPr>
            </w:pPr>
            <w:r w:rsidRPr="00A92CE1">
              <w:rPr>
                <w:rFonts w:eastAsia="Times New Roman" w:cs="Calibri"/>
                <w:b/>
                <w:bCs/>
                <w:color w:val="000000"/>
                <w:sz w:val="15"/>
                <w:szCs w:val="15"/>
              </w:rPr>
              <w:t xml:space="preserve">% Taxa </w:t>
            </w:r>
            <w:r w:rsidRPr="00A92CE1">
              <w:rPr>
                <w:rFonts w:eastAsia="Times New Roman" w:cs="Calibri"/>
                <w:b/>
                <w:bCs/>
                <w:color w:val="000000"/>
                <w:sz w:val="15"/>
                <w:szCs w:val="15"/>
              </w:rPr>
              <w:br/>
              <w:t xml:space="preserve">Depreciação </w:t>
            </w:r>
          </w:p>
        </w:tc>
        <w:tc>
          <w:tcPr>
            <w:tcW w:w="333" w:type="pct"/>
            <w:tcBorders>
              <w:top w:val="nil"/>
              <w:left w:val="nil"/>
              <w:bottom w:val="single" w:sz="8" w:space="0" w:color="auto"/>
              <w:right w:val="nil"/>
            </w:tcBorders>
            <w:shd w:val="clear" w:color="000000" w:fill="DEEAF6"/>
            <w:vAlign w:val="center"/>
            <w:hideMark/>
          </w:tcPr>
          <w:p w14:paraId="4D66AFD9"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Depreciação </w:t>
            </w:r>
            <w:r w:rsidRPr="00A92CE1">
              <w:rPr>
                <w:rFonts w:eastAsia="Times New Roman" w:cs="Calibri"/>
                <w:b/>
                <w:bCs/>
                <w:color w:val="000000"/>
                <w:sz w:val="15"/>
                <w:szCs w:val="15"/>
              </w:rPr>
              <w:br/>
              <w:t>Acumulada</w:t>
            </w:r>
          </w:p>
        </w:tc>
        <w:tc>
          <w:tcPr>
            <w:tcW w:w="430" w:type="pct"/>
            <w:tcBorders>
              <w:top w:val="nil"/>
              <w:left w:val="nil"/>
              <w:bottom w:val="single" w:sz="8" w:space="0" w:color="auto"/>
              <w:right w:val="nil"/>
            </w:tcBorders>
            <w:shd w:val="clear" w:color="000000" w:fill="DEEAF6"/>
            <w:vAlign w:val="center"/>
            <w:hideMark/>
          </w:tcPr>
          <w:p w14:paraId="7774E7ED"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Redução ao Valor </w:t>
            </w:r>
            <w:r w:rsidRPr="00A92CE1">
              <w:rPr>
                <w:rFonts w:eastAsia="Times New Roman" w:cs="Calibri"/>
                <w:b/>
                <w:bCs/>
                <w:color w:val="000000"/>
                <w:sz w:val="15"/>
                <w:szCs w:val="15"/>
              </w:rPr>
              <w:br/>
              <w:t>Recuperável</w:t>
            </w:r>
          </w:p>
        </w:tc>
        <w:tc>
          <w:tcPr>
            <w:tcW w:w="305" w:type="pct"/>
            <w:tcBorders>
              <w:top w:val="nil"/>
              <w:left w:val="nil"/>
              <w:bottom w:val="single" w:sz="8" w:space="0" w:color="auto"/>
              <w:right w:val="nil"/>
            </w:tcBorders>
            <w:shd w:val="clear" w:color="000000" w:fill="DEEAF6"/>
            <w:vAlign w:val="center"/>
            <w:hideMark/>
          </w:tcPr>
          <w:p w14:paraId="5AF275F8"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Saldo em </w:t>
            </w:r>
            <w:r w:rsidRPr="00A92CE1">
              <w:rPr>
                <w:rFonts w:eastAsia="Times New Roman" w:cs="Calibri"/>
                <w:b/>
                <w:bCs/>
                <w:color w:val="000000"/>
                <w:sz w:val="15"/>
                <w:szCs w:val="15"/>
              </w:rPr>
              <w:br/>
              <w:t>31/12/2023</w:t>
            </w:r>
          </w:p>
        </w:tc>
        <w:tc>
          <w:tcPr>
            <w:tcW w:w="279" w:type="pct"/>
            <w:tcBorders>
              <w:top w:val="nil"/>
              <w:left w:val="nil"/>
              <w:bottom w:val="single" w:sz="8" w:space="0" w:color="auto"/>
              <w:right w:val="nil"/>
            </w:tcBorders>
            <w:shd w:val="clear" w:color="000000" w:fill="DEEAF6"/>
            <w:vAlign w:val="center"/>
            <w:hideMark/>
          </w:tcPr>
          <w:p w14:paraId="22A48323"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Aquisições</w:t>
            </w:r>
          </w:p>
        </w:tc>
        <w:tc>
          <w:tcPr>
            <w:tcW w:w="306" w:type="pct"/>
            <w:tcBorders>
              <w:top w:val="nil"/>
              <w:left w:val="nil"/>
              <w:bottom w:val="single" w:sz="8" w:space="0" w:color="auto"/>
              <w:right w:val="nil"/>
            </w:tcBorders>
            <w:shd w:val="clear" w:color="000000" w:fill="DEEAF6"/>
            <w:vAlign w:val="center"/>
            <w:hideMark/>
          </w:tcPr>
          <w:p w14:paraId="1C47999A"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Baixas</w:t>
            </w:r>
          </w:p>
        </w:tc>
        <w:tc>
          <w:tcPr>
            <w:tcW w:w="316" w:type="pct"/>
            <w:tcBorders>
              <w:top w:val="nil"/>
              <w:left w:val="nil"/>
              <w:bottom w:val="single" w:sz="8" w:space="0" w:color="auto"/>
              <w:right w:val="nil"/>
            </w:tcBorders>
            <w:shd w:val="clear" w:color="000000" w:fill="DEEAF6"/>
            <w:vAlign w:val="center"/>
            <w:hideMark/>
          </w:tcPr>
          <w:p w14:paraId="01DC7228"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Depreciação </w:t>
            </w:r>
            <w:r w:rsidRPr="00A92CE1">
              <w:rPr>
                <w:rFonts w:eastAsia="Times New Roman" w:cs="Calibri"/>
                <w:b/>
                <w:bCs/>
                <w:color w:val="000000"/>
                <w:sz w:val="15"/>
                <w:szCs w:val="15"/>
              </w:rPr>
              <w:br/>
              <w:t>do Período</w:t>
            </w:r>
          </w:p>
        </w:tc>
        <w:tc>
          <w:tcPr>
            <w:tcW w:w="316" w:type="pct"/>
            <w:tcBorders>
              <w:top w:val="nil"/>
              <w:left w:val="nil"/>
              <w:bottom w:val="single" w:sz="8" w:space="0" w:color="auto"/>
              <w:right w:val="nil"/>
            </w:tcBorders>
            <w:shd w:val="clear" w:color="000000" w:fill="DEEAF6"/>
            <w:vAlign w:val="center"/>
            <w:hideMark/>
          </w:tcPr>
          <w:p w14:paraId="01140768"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Estorno de </w:t>
            </w:r>
            <w:r w:rsidRPr="00A92CE1">
              <w:rPr>
                <w:rFonts w:eastAsia="Times New Roman" w:cs="Calibri"/>
                <w:b/>
                <w:bCs/>
                <w:color w:val="000000"/>
                <w:sz w:val="15"/>
                <w:szCs w:val="15"/>
              </w:rPr>
              <w:br/>
              <w:t>Depreciação</w:t>
            </w:r>
          </w:p>
        </w:tc>
        <w:tc>
          <w:tcPr>
            <w:tcW w:w="372" w:type="pct"/>
            <w:tcBorders>
              <w:top w:val="nil"/>
              <w:left w:val="nil"/>
              <w:bottom w:val="single" w:sz="8" w:space="0" w:color="auto"/>
              <w:right w:val="nil"/>
            </w:tcBorders>
            <w:shd w:val="clear" w:color="000000" w:fill="DEEAF6"/>
            <w:vAlign w:val="center"/>
            <w:hideMark/>
          </w:tcPr>
          <w:p w14:paraId="786CCDF6"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Reclassificação </w:t>
            </w:r>
            <w:r w:rsidRPr="00A92CE1">
              <w:rPr>
                <w:rFonts w:eastAsia="Times New Roman" w:cs="Calibri"/>
                <w:b/>
                <w:bCs/>
                <w:color w:val="000000"/>
                <w:sz w:val="15"/>
                <w:szCs w:val="15"/>
              </w:rPr>
              <w:br/>
              <w:t>Bens Móveis</w:t>
            </w:r>
          </w:p>
        </w:tc>
        <w:tc>
          <w:tcPr>
            <w:tcW w:w="372" w:type="pct"/>
            <w:tcBorders>
              <w:top w:val="nil"/>
              <w:left w:val="nil"/>
              <w:bottom w:val="single" w:sz="8" w:space="0" w:color="auto"/>
              <w:right w:val="nil"/>
            </w:tcBorders>
            <w:shd w:val="clear" w:color="000000" w:fill="DEEAF6"/>
            <w:vAlign w:val="center"/>
            <w:hideMark/>
          </w:tcPr>
          <w:p w14:paraId="01265B83"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Reclassificação </w:t>
            </w:r>
            <w:r w:rsidRPr="00A92CE1">
              <w:rPr>
                <w:rFonts w:eastAsia="Times New Roman" w:cs="Calibri"/>
                <w:b/>
                <w:bCs/>
                <w:color w:val="000000"/>
                <w:sz w:val="15"/>
                <w:szCs w:val="15"/>
              </w:rPr>
              <w:br/>
              <w:t>Depreciação</w:t>
            </w:r>
          </w:p>
        </w:tc>
        <w:tc>
          <w:tcPr>
            <w:tcW w:w="305" w:type="pct"/>
            <w:tcBorders>
              <w:top w:val="nil"/>
              <w:left w:val="nil"/>
              <w:bottom w:val="single" w:sz="8" w:space="0" w:color="auto"/>
              <w:right w:val="nil"/>
            </w:tcBorders>
            <w:shd w:val="clear" w:color="000000" w:fill="DEEAF6"/>
            <w:vAlign w:val="center"/>
            <w:hideMark/>
          </w:tcPr>
          <w:p w14:paraId="37916EB5"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Saldo em </w:t>
            </w:r>
            <w:r w:rsidRPr="00A92CE1">
              <w:rPr>
                <w:rFonts w:eastAsia="Times New Roman" w:cs="Calibri"/>
                <w:b/>
                <w:bCs/>
                <w:color w:val="000000"/>
                <w:sz w:val="15"/>
                <w:szCs w:val="15"/>
              </w:rPr>
              <w:br/>
              <w:t>30/06/2024</w:t>
            </w:r>
          </w:p>
        </w:tc>
      </w:tr>
      <w:tr w:rsidR="000517A8" w:rsidRPr="00A92CE1" w14:paraId="311D9026" w14:textId="77777777" w:rsidTr="00E90A87">
        <w:trPr>
          <w:trHeight w:val="227"/>
        </w:trPr>
        <w:tc>
          <w:tcPr>
            <w:tcW w:w="1049" w:type="pct"/>
            <w:tcBorders>
              <w:top w:val="nil"/>
              <w:left w:val="nil"/>
              <w:bottom w:val="dotted" w:sz="4" w:space="0" w:color="auto"/>
              <w:right w:val="nil"/>
            </w:tcBorders>
            <w:shd w:val="clear" w:color="auto" w:fill="auto"/>
            <w:noWrap/>
            <w:vAlign w:val="center"/>
            <w:hideMark/>
          </w:tcPr>
          <w:p w14:paraId="769A7328"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Ativos de Concessão de Serviços (Bens Móveis)</w:t>
            </w:r>
          </w:p>
        </w:tc>
        <w:tc>
          <w:tcPr>
            <w:tcW w:w="300" w:type="pct"/>
            <w:tcBorders>
              <w:top w:val="nil"/>
              <w:left w:val="nil"/>
              <w:bottom w:val="dotted" w:sz="4" w:space="0" w:color="auto"/>
              <w:right w:val="nil"/>
            </w:tcBorders>
            <w:shd w:val="clear" w:color="auto" w:fill="auto"/>
            <w:noWrap/>
            <w:vAlign w:val="center"/>
            <w:hideMark/>
          </w:tcPr>
          <w:p w14:paraId="1E40C0F1"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5.524.762</w:t>
            </w:r>
          </w:p>
        </w:tc>
        <w:tc>
          <w:tcPr>
            <w:tcW w:w="316" w:type="pct"/>
            <w:tcBorders>
              <w:top w:val="nil"/>
              <w:left w:val="nil"/>
              <w:bottom w:val="dotted" w:sz="4" w:space="0" w:color="auto"/>
              <w:right w:val="nil"/>
            </w:tcBorders>
            <w:shd w:val="clear" w:color="auto" w:fill="auto"/>
            <w:noWrap/>
            <w:vAlign w:val="center"/>
            <w:hideMark/>
          </w:tcPr>
          <w:p w14:paraId="35369752"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20</w:t>
            </w:r>
          </w:p>
        </w:tc>
        <w:tc>
          <w:tcPr>
            <w:tcW w:w="333" w:type="pct"/>
            <w:tcBorders>
              <w:top w:val="nil"/>
              <w:left w:val="nil"/>
              <w:bottom w:val="dotted" w:sz="4" w:space="0" w:color="auto"/>
              <w:right w:val="nil"/>
            </w:tcBorders>
            <w:shd w:val="clear" w:color="auto" w:fill="auto"/>
            <w:noWrap/>
            <w:vAlign w:val="center"/>
            <w:hideMark/>
          </w:tcPr>
          <w:p w14:paraId="0A58005B" w14:textId="5BB0C1B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(3.047.461)</w:t>
            </w:r>
          </w:p>
        </w:tc>
        <w:tc>
          <w:tcPr>
            <w:tcW w:w="430" w:type="pct"/>
            <w:tcBorders>
              <w:top w:val="nil"/>
              <w:left w:val="nil"/>
              <w:bottom w:val="dotted" w:sz="4" w:space="0" w:color="auto"/>
              <w:right w:val="nil"/>
            </w:tcBorders>
            <w:shd w:val="clear" w:color="auto" w:fill="auto"/>
            <w:noWrap/>
            <w:vAlign w:val="center"/>
            <w:hideMark/>
          </w:tcPr>
          <w:p w14:paraId="6D12552F" w14:textId="4949BDC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nil"/>
              <w:left w:val="nil"/>
              <w:bottom w:val="dotted" w:sz="4" w:space="0" w:color="auto"/>
              <w:right w:val="nil"/>
            </w:tcBorders>
            <w:shd w:val="clear" w:color="auto" w:fill="auto"/>
            <w:noWrap/>
            <w:vAlign w:val="center"/>
            <w:hideMark/>
          </w:tcPr>
          <w:p w14:paraId="735AD9C4" w14:textId="1983839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2.477.301 </w:t>
            </w:r>
          </w:p>
        </w:tc>
        <w:tc>
          <w:tcPr>
            <w:tcW w:w="279" w:type="pct"/>
            <w:tcBorders>
              <w:top w:val="nil"/>
              <w:left w:val="nil"/>
              <w:bottom w:val="dotted" w:sz="4" w:space="0" w:color="auto"/>
              <w:right w:val="nil"/>
            </w:tcBorders>
            <w:shd w:val="clear" w:color="auto" w:fill="auto"/>
            <w:noWrap/>
            <w:vAlign w:val="center"/>
            <w:hideMark/>
          </w:tcPr>
          <w:p w14:paraId="7F613168" w14:textId="76E8E9E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nil"/>
              <w:left w:val="nil"/>
              <w:bottom w:val="dotted" w:sz="4" w:space="0" w:color="auto"/>
              <w:right w:val="nil"/>
            </w:tcBorders>
            <w:shd w:val="clear" w:color="auto" w:fill="auto"/>
            <w:noWrap/>
            <w:vAlign w:val="center"/>
            <w:hideMark/>
          </w:tcPr>
          <w:p w14:paraId="4EB150B3" w14:textId="10BBEC5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nil"/>
              <w:left w:val="nil"/>
              <w:bottom w:val="dotted" w:sz="4" w:space="0" w:color="auto"/>
              <w:right w:val="nil"/>
            </w:tcBorders>
            <w:shd w:val="clear" w:color="auto" w:fill="auto"/>
            <w:noWrap/>
            <w:vAlign w:val="center"/>
            <w:hideMark/>
          </w:tcPr>
          <w:p w14:paraId="0371CEDA" w14:textId="7C2D602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(284.954)</w:t>
            </w:r>
          </w:p>
        </w:tc>
        <w:tc>
          <w:tcPr>
            <w:tcW w:w="316" w:type="pct"/>
            <w:tcBorders>
              <w:top w:val="nil"/>
              <w:left w:val="nil"/>
              <w:bottom w:val="dotted" w:sz="4" w:space="0" w:color="auto"/>
              <w:right w:val="nil"/>
            </w:tcBorders>
            <w:shd w:val="clear" w:color="auto" w:fill="auto"/>
            <w:noWrap/>
            <w:vAlign w:val="center"/>
            <w:hideMark/>
          </w:tcPr>
          <w:p w14:paraId="40194348" w14:textId="7F9D91F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nil"/>
              <w:left w:val="nil"/>
              <w:bottom w:val="dotted" w:sz="4" w:space="0" w:color="auto"/>
              <w:right w:val="nil"/>
            </w:tcBorders>
            <w:shd w:val="clear" w:color="auto" w:fill="auto"/>
            <w:noWrap/>
            <w:vAlign w:val="center"/>
            <w:hideMark/>
          </w:tcPr>
          <w:p w14:paraId="243702F1" w14:textId="5AF6589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nil"/>
              <w:left w:val="nil"/>
              <w:bottom w:val="dotted" w:sz="4" w:space="0" w:color="auto"/>
              <w:right w:val="nil"/>
            </w:tcBorders>
            <w:shd w:val="clear" w:color="auto" w:fill="auto"/>
            <w:noWrap/>
            <w:vAlign w:val="center"/>
            <w:hideMark/>
          </w:tcPr>
          <w:p w14:paraId="6D788C99" w14:textId="37B2B12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nil"/>
              <w:left w:val="nil"/>
              <w:bottom w:val="dotted" w:sz="4" w:space="0" w:color="auto"/>
              <w:right w:val="nil"/>
            </w:tcBorders>
            <w:shd w:val="clear" w:color="auto" w:fill="auto"/>
            <w:noWrap/>
            <w:vAlign w:val="center"/>
            <w:hideMark/>
          </w:tcPr>
          <w:p w14:paraId="44B6BA80" w14:textId="0E4FEC1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2.192.347 </w:t>
            </w:r>
          </w:p>
        </w:tc>
      </w:tr>
      <w:tr w:rsidR="000517A8" w:rsidRPr="00A92CE1" w14:paraId="01BBAF03"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562FDEDD"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Mobiliário em Geral</w:t>
            </w:r>
          </w:p>
        </w:tc>
        <w:tc>
          <w:tcPr>
            <w:tcW w:w="300" w:type="pct"/>
            <w:tcBorders>
              <w:top w:val="dotted" w:sz="4" w:space="0" w:color="auto"/>
              <w:left w:val="nil"/>
              <w:bottom w:val="dotted" w:sz="4" w:space="0" w:color="auto"/>
              <w:right w:val="nil"/>
            </w:tcBorders>
            <w:shd w:val="clear" w:color="auto" w:fill="auto"/>
            <w:noWrap/>
            <w:vAlign w:val="center"/>
            <w:hideMark/>
          </w:tcPr>
          <w:p w14:paraId="0585B50E"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9.419.314</w:t>
            </w:r>
          </w:p>
        </w:tc>
        <w:tc>
          <w:tcPr>
            <w:tcW w:w="316" w:type="pct"/>
            <w:tcBorders>
              <w:top w:val="dotted" w:sz="4" w:space="0" w:color="auto"/>
              <w:left w:val="nil"/>
              <w:bottom w:val="dotted" w:sz="4" w:space="0" w:color="auto"/>
              <w:right w:val="nil"/>
            </w:tcBorders>
            <w:shd w:val="clear" w:color="auto" w:fill="auto"/>
            <w:noWrap/>
            <w:vAlign w:val="center"/>
            <w:hideMark/>
          </w:tcPr>
          <w:p w14:paraId="757F9BB8"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B85E68B" w14:textId="41FE9B5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(7.628.645)</w:t>
            </w:r>
          </w:p>
        </w:tc>
        <w:tc>
          <w:tcPr>
            <w:tcW w:w="430" w:type="pct"/>
            <w:tcBorders>
              <w:top w:val="dotted" w:sz="4" w:space="0" w:color="auto"/>
              <w:left w:val="nil"/>
              <w:bottom w:val="dotted" w:sz="4" w:space="0" w:color="auto"/>
              <w:right w:val="nil"/>
            </w:tcBorders>
            <w:shd w:val="clear" w:color="auto" w:fill="auto"/>
            <w:noWrap/>
            <w:vAlign w:val="center"/>
            <w:hideMark/>
          </w:tcPr>
          <w:p w14:paraId="1AEA3059" w14:textId="14B3F1B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(13.282)</w:t>
            </w:r>
          </w:p>
        </w:tc>
        <w:tc>
          <w:tcPr>
            <w:tcW w:w="305" w:type="pct"/>
            <w:tcBorders>
              <w:top w:val="dotted" w:sz="4" w:space="0" w:color="auto"/>
              <w:left w:val="nil"/>
              <w:bottom w:val="dotted" w:sz="4" w:space="0" w:color="auto"/>
              <w:right w:val="nil"/>
            </w:tcBorders>
            <w:shd w:val="clear" w:color="auto" w:fill="auto"/>
            <w:noWrap/>
            <w:vAlign w:val="center"/>
            <w:hideMark/>
          </w:tcPr>
          <w:p w14:paraId="254D959C" w14:textId="4B002F7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1.777.386 </w:t>
            </w:r>
          </w:p>
        </w:tc>
        <w:tc>
          <w:tcPr>
            <w:tcW w:w="279" w:type="pct"/>
            <w:tcBorders>
              <w:top w:val="dotted" w:sz="4" w:space="0" w:color="auto"/>
              <w:left w:val="nil"/>
              <w:bottom w:val="dotted" w:sz="4" w:space="0" w:color="auto"/>
              <w:right w:val="nil"/>
            </w:tcBorders>
            <w:shd w:val="clear" w:color="auto" w:fill="auto"/>
            <w:noWrap/>
            <w:vAlign w:val="center"/>
            <w:hideMark/>
          </w:tcPr>
          <w:p w14:paraId="2C713BE5" w14:textId="49E5140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3.114 </w:t>
            </w:r>
          </w:p>
        </w:tc>
        <w:tc>
          <w:tcPr>
            <w:tcW w:w="306" w:type="pct"/>
            <w:tcBorders>
              <w:top w:val="dotted" w:sz="4" w:space="0" w:color="auto"/>
              <w:left w:val="nil"/>
              <w:bottom w:val="dotted" w:sz="4" w:space="0" w:color="auto"/>
              <w:right w:val="nil"/>
            </w:tcBorders>
            <w:shd w:val="clear" w:color="auto" w:fill="auto"/>
            <w:noWrap/>
            <w:vAlign w:val="center"/>
            <w:hideMark/>
          </w:tcPr>
          <w:p w14:paraId="0F1378D7" w14:textId="169EA78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(176.634)</w:t>
            </w:r>
          </w:p>
        </w:tc>
        <w:tc>
          <w:tcPr>
            <w:tcW w:w="316" w:type="pct"/>
            <w:tcBorders>
              <w:top w:val="dotted" w:sz="4" w:space="0" w:color="auto"/>
              <w:left w:val="nil"/>
              <w:bottom w:val="dotted" w:sz="4" w:space="0" w:color="auto"/>
              <w:right w:val="nil"/>
            </w:tcBorders>
            <w:shd w:val="clear" w:color="auto" w:fill="auto"/>
            <w:noWrap/>
            <w:vAlign w:val="center"/>
            <w:hideMark/>
          </w:tcPr>
          <w:p w14:paraId="790F8FDE" w14:textId="626E1A0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(232.802)</w:t>
            </w:r>
          </w:p>
        </w:tc>
        <w:tc>
          <w:tcPr>
            <w:tcW w:w="316" w:type="pct"/>
            <w:tcBorders>
              <w:top w:val="dotted" w:sz="4" w:space="0" w:color="auto"/>
              <w:left w:val="nil"/>
              <w:bottom w:val="dotted" w:sz="4" w:space="0" w:color="auto"/>
              <w:right w:val="nil"/>
            </w:tcBorders>
            <w:shd w:val="clear" w:color="auto" w:fill="auto"/>
            <w:noWrap/>
            <w:vAlign w:val="center"/>
            <w:hideMark/>
          </w:tcPr>
          <w:p w14:paraId="650F2797" w14:textId="6CAA95B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176.634 </w:t>
            </w:r>
          </w:p>
        </w:tc>
        <w:tc>
          <w:tcPr>
            <w:tcW w:w="372" w:type="pct"/>
            <w:tcBorders>
              <w:top w:val="dotted" w:sz="4" w:space="0" w:color="auto"/>
              <w:left w:val="nil"/>
              <w:bottom w:val="dotted" w:sz="4" w:space="0" w:color="auto"/>
              <w:right w:val="nil"/>
            </w:tcBorders>
            <w:shd w:val="clear" w:color="auto" w:fill="auto"/>
            <w:noWrap/>
            <w:vAlign w:val="center"/>
            <w:hideMark/>
          </w:tcPr>
          <w:p w14:paraId="116EB415" w14:textId="673EABE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5EFF5681" w14:textId="6A54B04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04A67AA5" w14:textId="1E21919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1.547.698 </w:t>
            </w:r>
          </w:p>
        </w:tc>
      </w:tr>
      <w:tr w:rsidR="000517A8" w:rsidRPr="00A92CE1" w14:paraId="67F9CB26"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1835B9DE" w14:textId="37A5E8CB"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 xml:space="preserve">Equipamentos de Tecn. </w:t>
            </w:r>
            <w:proofErr w:type="spellStart"/>
            <w:r w:rsidRPr="00A92CE1">
              <w:rPr>
                <w:rFonts w:eastAsia="Times New Roman" w:cs="Calibri"/>
                <w:color w:val="000000"/>
                <w:sz w:val="15"/>
                <w:szCs w:val="15"/>
              </w:rPr>
              <w:t>da</w:t>
            </w:r>
            <w:proofErr w:type="spellEnd"/>
            <w:r w:rsidRPr="00A92CE1">
              <w:rPr>
                <w:rFonts w:eastAsia="Times New Roman" w:cs="Calibri"/>
                <w:color w:val="000000"/>
                <w:sz w:val="15"/>
                <w:szCs w:val="15"/>
              </w:rPr>
              <w:t xml:space="preserve"> Inf</w:t>
            </w:r>
            <w:r w:rsidR="000517A8" w:rsidRPr="00A92CE1">
              <w:rPr>
                <w:rFonts w:eastAsia="Times New Roman" w:cs="Calibri"/>
                <w:color w:val="000000"/>
                <w:sz w:val="15"/>
                <w:szCs w:val="15"/>
              </w:rPr>
              <w:t>.</w:t>
            </w:r>
            <w:r w:rsidRPr="00A92CE1">
              <w:rPr>
                <w:rFonts w:eastAsia="Times New Roman" w:cs="Calibri"/>
                <w:color w:val="000000"/>
                <w:sz w:val="15"/>
                <w:szCs w:val="15"/>
              </w:rPr>
              <w:t xml:space="preserve"> e Comunicação</w:t>
            </w:r>
          </w:p>
        </w:tc>
        <w:tc>
          <w:tcPr>
            <w:tcW w:w="300" w:type="pct"/>
            <w:tcBorders>
              <w:top w:val="dotted" w:sz="4" w:space="0" w:color="auto"/>
              <w:left w:val="nil"/>
              <w:bottom w:val="dotted" w:sz="4" w:space="0" w:color="auto"/>
              <w:right w:val="nil"/>
            </w:tcBorders>
            <w:shd w:val="clear" w:color="auto" w:fill="auto"/>
            <w:noWrap/>
            <w:vAlign w:val="center"/>
            <w:hideMark/>
          </w:tcPr>
          <w:p w14:paraId="602840D5"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33.105.591</w:t>
            </w:r>
          </w:p>
        </w:tc>
        <w:tc>
          <w:tcPr>
            <w:tcW w:w="316" w:type="pct"/>
            <w:tcBorders>
              <w:top w:val="dotted" w:sz="4" w:space="0" w:color="auto"/>
              <w:left w:val="nil"/>
              <w:bottom w:val="dotted" w:sz="4" w:space="0" w:color="auto"/>
              <w:right w:val="nil"/>
            </w:tcBorders>
            <w:shd w:val="clear" w:color="auto" w:fill="auto"/>
            <w:noWrap/>
            <w:vAlign w:val="center"/>
            <w:hideMark/>
          </w:tcPr>
          <w:p w14:paraId="034C0B4B"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1759DC8B" w14:textId="6F5B70F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(31.526.086)</w:t>
            </w:r>
          </w:p>
        </w:tc>
        <w:tc>
          <w:tcPr>
            <w:tcW w:w="430" w:type="pct"/>
            <w:tcBorders>
              <w:top w:val="dotted" w:sz="4" w:space="0" w:color="auto"/>
              <w:left w:val="nil"/>
              <w:bottom w:val="dotted" w:sz="4" w:space="0" w:color="auto"/>
              <w:right w:val="nil"/>
            </w:tcBorders>
            <w:shd w:val="clear" w:color="auto" w:fill="auto"/>
            <w:noWrap/>
            <w:vAlign w:val="center"/>
            <w:hideMark/>
          </w:tcPr>
          <w:p w14:paraId="6D6E7EFC" w14:textId="4FE84DD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430A8D1F" w14:textId="49DFFF7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1.579.505 </w:t>
            </w:r>
          </w:p>
        </w:tc>
        <w:tc>
          <w:tcPr>
            <w:tcW w:w="279" w:type="pct"/>
            <w:tcBorders>
              <w:top w:val="dotted" w:sz="4" w:space="0" w:color="auto"/>
              <w:left w:val="nil"/>
              <w:bottom w:val="dotted" w:sz="4" w:space="0" w:color="auto"/>
              <w:right w:val="nil"/>
            </w:tcBorders>
            <w:shd w:val="clear" w:color="auto" w:fill="auto"/>
            <w:noWrap/>
            <w:vAlign w:val="center"/>
            <w:hideMark/>
          </w:tcPr>
          <w:p w14:paraId="06D4B69B" w14:textId="1BEB2EF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296E11B5" w14:textId="26E08E4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(2.146.661)</w:t>
            </w:r>
          </w:p>
        </w:tc>
        <w:tc>
          <w:tcPr>
            <w:tcW w:w="316" w:type="pct"/>
            <w:tcBorders>
              <w:top w:val="dotted" w:sz="4" w:space="0" w:color="auto"/>
              <w:left w:val="nil"/>
              <w:bottom w:val="dotted" w:sz="4" w:space="0" w:color="auto"/>
              <w:right w:val="nil"/>
            </w:tcBorders>
            <w:shd w:val="clear" w:color="auto" w:fill="auto"/>
            <w:noWrap/>
            <w:vAlign w:val="center"/>
            <w:hideMark/>
          </w:tcPr>
          <w:p w14:paraId="7EAA0579" w14:textId="284D719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(377.516)</w:t>
            </w:r>
          </w:p>
        </w:tc>
        <w:tc>
          <w:tcPr>
            <w:tcW w:w="316" w:type="pct"/>
            <w:tcBorders>
              <w:top w:val="dotted" w:sz="4" w:space="0" w:color="auto"/>
              <w:left w:val="nil"/>
              <w:bottom w:val="dotted" w:sz="4" w:space="0" w:color="auto"/>
              <w:right w:val="nil"/>
            </w:tcBorders>
            <w:shd w:val="clear" w:color="auto" w:fill="auto"/>
            <w:noWrap/>
            <w:vAlign w:val="center"/>
            <w:hideMark/>
          </w:tcPr>
          <w:p w14:paraId="5BA0E00D" w14:textId="28DC8C9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2.144.464 </w:t>
            </w:r>
          </w:p>
        </w:tc>
        <w:tc>
          <w:tcPr>
            <w:tcW w:w="372" w:type="pct"/>
            <w:tcBorders>
              <w:top w:val="dotted" w:sz="4" w:space="0" w:color="auto"/>
              <w:left w:val="nil"/>
              <w:bottom w:val="dotted" w:sz="4" w:space="0" w:color="auto"/>
              <w:right w:val="nil"/>
            </w:tcBorders>
            <w:shd w:val="clear" w:color="auto" w:fill="auto"/>
            <w:noWrap/>
            <w:vAlign w:val="center"/>
            <w:hideMark/>
          </w:tcPr>
          <w:p w14:paraId="45C03E8B" w14:textId="031FDB6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265.871 </w:t>
            </w:r>
          </w:p>
        </w:tc>
        <w:tc>
          <w:tcPr>
            <w:tcW w:w="372" w:type="pct"/>
            <w:tcBorders>
              <w:top w:val="dotted" w:sz="4" w:space="0" w:color="auto"/>
              <w:left w:val="nil"/>
              <w:bottom w:val="dotted" w:sz="4" w:space="0" w:color="auto"/>
              <w:right w:val="nil"/>
            </w:tcBorders>
            <w:shd w:val="clear" w:color="auto" w:fill="auto"/>
            <w:noWrap/>
            <w:vAlign w:val="center"/>
            <w:hideMark/>
          </w:tcPr>
          <w:p w14:paraId="7B2C42F1" w14:textId="7D97A70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(265.871)</w:t>
            </w:r>
          </w:p>
        </w:tc>
        <w:tc>
          <w:tcPr>
            <w:tcW w:w="305" w:type="pct"/>
            <w:tcBorders>
              <w:top w:val="dotted" w:sz="4" w:space="0" w:color="auto"/>
              <w:left w:val="nil"/>
              <w:bottom w:val="dotted" w:sz="4" w:space="0" w:color="auto"/>
              <w:right w:val="nil"/>
            </w:tcBorders>
            <w:shd w:val="clear" w:color="auto" w:fill="auto"/>
            <w:noWrap/>
            <w:vAlign w:val="center"/>
            <w:hideMark/>
          </w:tcPr>
          <w:p w14:paraId="6C111FB1" w14:textId="5E1821A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1.199.792 </w:t>
            </w:r>
          </w:p>
        </w:tc>
      </w:tr>
      <w:tr w:rsidR="000517A8" w:rsidRPr="00A92CE1" w14:paraId="7566EA36"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74F368C3"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Estoque Interno</w:t>
            </w:r>
          </w:p>
        </w:tc>
        <w:tc>
          <w:tcPr>
            <w:tcW w:w="300" w:type="pct"/>
            <w:tcBorders>
              <w:top w:val="dotted" w:sz="4" w:space="0" w:color="auto"/>
              <w:left w:val="nil"/>
              <w:bottom w:val="dotted" w:sz="4" w:space="0" w:color="auto"/>
              <w:right w:val="nil"/>
            </w:tcBorders>
            <w:shd w:val="clear" w:color="auto" w:fill="auto"/>
            <w:noWrap/>
            <w:vAlign w:val="center"/>
            <w:hideMark/>
          </w:tcPr>
          <w:p w14:paraId="3906F9A0"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135.118</w:t>
            </w:r>
          </w:p>
        </w:tc>
        <w:tc>
          <w:tcPr>
            <w:tcW w:w="316" w:type="pct"/>
            <w:tcBorders>
              <w:top w:val="dotted" w:sz="4" w:space="0" w:color="auto"/>
              <w:left w:val="nil"/>
              <w:bottom w:val="dotted" w:sz="4" w:space="0" w:color="auto"/>
              <w:right w:val="nil"/>
            </w:tcBorders>
            <w:shd w:val="clear" w:color="auto" w:fill="auto"/>
            <w:noWrap/>
            <w:vAlign w:val="center"/>
            <w:hideMark/>
          </w:tcPr>
          <w:p w14:paraId="5BA34178"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21138A56" w14:textId="3C917C6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(48.273)</w:t>
            </w:r>
          </w:p>
        </w:tc>
        <w:tc>
          <w:tcPr>
            <w:tcW w:w="430" w:type="pct"/>
            <w:tcBorders>
              <w:top w:val="dotted" w:sz="4" w:space="0" w:color="auto"/>
              <w:left w:val="nil"/>
              <w:bottom w:val="dotted" w:sz="4" w:space="0" w:color="auto"/>
              <w:right w:val="nil"/>
            </w:tcBorders>
            <w:shd w:val="clear" w:color="auto" w:fill="auto"/>
            <w:noWrap/>
            <w:vAlign w:val="center"/>
            <w:hideMark/>
          </w:tcPr>
          <w:p w14:paraId="05AED4BF" w14:textId="05887E3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1F244C26" w14:textId="483A253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86.845 </w:t>
            </w:r>
          </w:p>
        </w:tc>
        <w:tc>
          <w:tcPr>
            <w:tcW w:w="279" w:type="pct"/>
            <w:tcBorders>
              <w:top w:val="dotted" w:sz="4" w:space="0" w:color="auto"/>
              <w:left w:val="nil"/>
              <w:bottom w:val="dotted" w:sz="4" w:space="0" w:color="auto"/>
              <w:right w:val="nil"/>
            </w:tcBorders>
            <w:shd w:val="clear" w:color="auto" w:fill="auto"/>
            <w:noWrap/>
            <w:vAlign w:val="center"/>
            <w:hideMark/>
          </w:tcPr>
          <w:p w14:paraId="4E8A2073" w14:textId="30D2C71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240BC308" w14:textId="23A2FE9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7245C8EB" w14:textId="687A710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(11.260)</w:t>
            </w:r>
          </w:p>
        </w:tc>
        <w:tc>
          <w:tcPr>
            <w:tcW w:w="316" w:type="pct"/>
            <w:tcBorders>
              <w:top w:val="dotted" w:sz="4" w:space="0" w:color="auto"/>
              <w:left w:val="nil"/>
              <w:bottom w:val="dotted" w:sz="4" w:space="0" w:color="auto"/>
              <w:right w:val="nil"/>
            </w:tcBorders>
            <w:shd w:val="clear" w:color="auto" w:fill="auto"/>
            <w:noWrap/>
            <w:vAlign w:val="center"/>
            <w:hideMark/>
          </w:tcPr>
          <w:p w14:paraId="7A39D65B" w14:textId="23D73CE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17E14BFC" w14:textId="13483AB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392CBDD1" w14:textId="55006AC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047AC868" w14:textId="7A94F4E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75.585 </w:t>
            </w:r>
          </w:p>
        </w:tc>
      </w:tr>
      <w:tr w:rsidR="000517A8" w:rsidRPr="00A92CE1" w14:paraId="32D740B0"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08340ECF"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Instalações e Utensílios de Escritório</w:t>
            </w:r>
          </w:p>
        </w:tc>
        <w:tc>
          <w:tcPr>
            <w:tcW w:w="300" w:type="pct"/>
            <w:tcBorders>
              <w:top w:val="dotted" w:sz="4" w:space="0" w:color="auto"/>
              <w:left w:val="nil"/>
              <w:bottom w:val="dotted" w:sz="4" w:space="0" w:color="auto"/>
              <w:right w:val="nil"/>
            </w:tcBorders>
            <w:shd w:val="clear" w:color="auto" w:fill="auto"/>
            <w:noWrap/>
            <w:vAlign w:val="center"/>
            <w:hideMark/>
          </w:tcPr>
          <w:p w14:paraId="5028D1F9"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517.342</w:t>
            </w:r>
          </w:p>
        </w:tc>
        <w:tc>
          <w:tcPr>
            <w:tcW w:w="316" w:type="pct"/>
            <w:tcBorders>
              <w:top w:val="dotted" w:sz="4" w:space="0" w:color="auto"/>
              <w:left w:val="nil"/>
              <w:bottom w:val="dotted" w:sz="4" w:space="0" w:color="auto"/>
              <w:right w:val="nil"/>
            </w:tcBorders>
            <w:shd w:val="clear" w:color="auto" w:fill="auto"/>
            <w:noWrap/>
            <w:vAlign w:val="center"/>
            <w:hideMark/>
          </w:tcPr>
          <w:p w14:paraId="490C0ED4"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6EA1BEE4" w14:textId="0C3DA15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(437.244)</w:t>
            </w:r>
          </w:p>
        </w:tc>
        <w:tc>
          <w:tcPr>
            <w:tcW w:w="430" w:type="pct"/>
            <w:tcBorders>
              <w:top w:val="dotted" w:sz="4" w:space="0" w:color="auto"/>
              <w:left w:val="nil"/>
              <w:bottom w:val="dotted" w:sz="4" w:space="0" w:color="auto"/>
              <w:right w:val="nil"/>
            </w:tcBorders>
            <w:shd w:val="clear" w:color="auto" w:fill="auto"/>
            <w:noWrap/>
            <w:vAlign w:val="center"/>
            <w:hideMark/>
          </w:tcPr>
          <w:p w14:paraId="4E2535E6" w14:textId="5433825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(5.221)</w:t>
            </w:r>
          </w:p>
        </w:tc>
        <w:tc>
          <w:tcPr>
            <w:tcW w:w="305" w:type="pct"/>
            <w:tcBorders>
              <w:top w:val="dotted" w:sz="4" w:space="0" w:color="auto"/>
              <w:left w:val="nil"/>
              <w:bottom w:val="dotted" w:sz="4" w:space="0" w:color="auto"/>
              <w:right w:val="nil"/>
            </w:tcBorders>
            <w:shd w:val="clear" w:color="auto" w:fill="auto"/>
            <w:noWrap/>
            <w:vAlign w:val="center"/>
            <w:hideMark/>
          </w:tcPr>
          <w:p w14:paraId="0491A92D" w14:textId="7A99DDB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74.877 </w:t>
            </w:r>
          </w:p>
        </w:tc>
        <w:tc>
          <w:tcPr>
            <w:tcW w:w="279" w:type="pct"/>
            <w:tcBorders>
              <w:top w:val="dotted" w:sz="4" w:space="0" w:color="auto"/>
              <w:left w:val="nil"/>
              <w:bottom w:val="dotted" w:sz="4" w:space="0" w:color="auto"/>
              <w:right w:val="nil"/>
            </w:tcBorders>
            <w:shd w:val="clear" w:color="auto" w:fill="auto"/>
            <w:noWrap/>
            <w:vAlign w:val="center"/>
            <w:hideMark/>
          </w:tcPr>
          <w:p w14:paraId="6313D70C" w14:textId="6D5E395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15.400 </w:t>
            </w:r>
          </w:p>
        </w:tc>
        <w:tc>
          <w:tcPr>
            <w:tcW w:w="306" w:type="pct"/>
            <w:tcBorders>
              <w:top w:val="dotted" w:sz="4" w:space="0" w:color="auto"/>
              <w:left w:val="nil"/>
              <w:bottom w:val="dotted" w:sz="4" w:space="0" w:color="auto"/>
              <w:right w:val="nil"/>
            </w:tcBorders>
            <w:shd w:val="clear" w:color="auto" w:fill="auto"/>
            <w:noWrap/>
            <w:vAlign w:val="center"/>
            <w:hideMark/>
          </w:tcPr>
          <w:p w14:paraId="0B2DCDF1" w14:textId="6700ADA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(41.476)</w:t>
            </w:r>
          </w:p>
        </w:tc>
        <w:tc>
          <w:tcPr>
            <w:tcW w:w="316" w:type="pct"/>
            <w:tcBorders>
              <w:top w:val="dotted" w:sz="4" w:space="0" w:color="auto"/>
              <w:left w:val="nil"/>
              <w:bottom w:val="dotted" w:sz="4" w:space="0" w:color="auto"/>
              <w:right w:val="nil"/>
            </w:tcBorders>
            <w:shd w:val="clear" w:color="auto" w:fill="auto"/>
            <w:noWrap/>
            <w:vAlign w:val="center"/>
            <w:hideMark/>
          </w:tcPr>
          <w:p w14:paraId="77423D36" w14:textId="5419A77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(10.769)</w:t>
            </w:r>
          </w:p>
        </w:tc>
        <w:tc>
          <w:tcPr>
            <w:tcW w:w="316" w:type="pct"/>
            <w:tcBorders>
              <w:top w:val="dotted" w:sz="4" w:space="0" w:color="auto"/>
              <w:left w:val="nil"/>
              <w:bottom w:val="dotted" w:sz="4" w:space="0" w:color="auto"/>
              <w:right w:val="nil"/>
            </w:tcBorders>
            <w:shd w:val="clear" w:color="auto" w:fill="auto"/>
            <w:noWrap/>
            <w:vAlign w:val="center"/>
            <w:hideMark/>
          </w:tcPr>
          <w:p w14:paraId="43333654" w14:textId="72A2B4A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36.557 </w:t>
            </w:r>
          </w:p>
        </w:tc>
        <w:tc>
          <w:tcPr>
            <w:tcW w:w="372" w:type="pct"/>
            <w:tcBorders>
              <w:top w:val="dotted" w:sz="4" w:space="0" w:color="auto"/>
              <w:left w:val="nil"/>
              <w:bottom w:val="dotted" w:sz="4" w:space="0" w:color="auto"/>
              <w:right w:val="nil"/>
            </w:tcBorders>
            <w:shd w:val="clear" w:color="auto" w:fill="auto"/>
            <w:noWrap/>
            <w:vAlign w:val="center"/>
            <w:hideMark/>
          </w:tcPr>
          <w:p w14:paraId="1EB81C25" w14:textId="66FA5E6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181C72F0" w14:textId="2E03DA7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16721D35" w14:textId="47FA925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74.589 </w:t>
            </w:r>
          </w:p>
        </w:tc>
      </w:tr>
      <w:tr w:rsidR="000517A8" w:rsidRPr="00A92CE1" w14:paraId="78F4E5AE"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06D96FE4"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Equipamentos para Áudio, Vídeo e Foto</w:t>
            </w:r>
          </w:p>
        </w:tc>
        <w:tc>
          <w:tcPr>
            <w:tcW w:w="300" w:type="pct"/>
            <w:tcBorders>
              <w:top w:val="dotted" w:sz="4" w:space="0" w:color="auto"/>
              <w:left w:val="nil"/>
              <w:bottom w:val="dotted" w:sz="4" w:space="0" w:color="auto"/>
              <w:right w:val="nil"/>
            </w:tcBorders>
            <w:shd w:val="clear" w:color="auto" w:fill="auto"/>
            <w:noWrap/>
            <w:vAlign w:val="center"/>
            <w:hideMark/>
          </w:tcPr>
          <w:p w14:paraId="5EA62A09"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851.132</w:t>
            </w:r>
          </w:p>
        </w:tc>
        <w:tc>
          <w:tcPr>
            <w:tcW w:w="316" w:type="pct"/>
            <w:tcBorders>
              <w:top w:val="dotted" w:sz="4" w:space="0" w:color="auto"/>
              <w:left w:val="nil"/>
              <w:bottom w:val="dotted" w:sz="4" w:space="0" w:color="auto"/>
              <w:right w:val="nil"/>
            </w:tcBorders>
            <w:shd w:val="clear" w:color="auto" w:fill="auto"/>
            <w:noWrap/>
            <w:vAlign w:val="center"/>
            <w:hideMark/>
          </w:tcPr>
          <w:p w14:paraId="27A77B8E"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5F3BB9B8" w14:textId="5983682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(794.868)</w:t>
            </w:r>
          </w:p>
        </w:tc>
        <w:tc>
          <w:tcPr>
            <w:tcW w:w="430" w:type="pct"/>
            <w:tcBorders>
              <w:top w:val="dotted" w:sz="4" w:space="0" w:color="auto"/>
              <w:left w:val="nil"/>
              <w:bottom w:val="dotted" w:sz="4" w:space="0" w:color="auto"/>
              <w:right w:val="nil"/>
            </w:tcBorders>
            <w:shd w:val="clear" w:color="auto" w:fill="auto"/>
            <w:noWrap/>
            <w:vAlign w:val="center"/>
            <w:hideMark/>
          </w:tcPr>
          <w:p w14:paraId="1150BE75" w14:textId="30EFB64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61A75695" w14:textId="10FB6DC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56.264 </w:t>
            </w:r>
          </w:p>
        </w:tc>
        <w:tc>
          <w:tcPr>
            <w:tcW w:w="279" w:type="pct"/>
            <w:tcBorders>
              <w:top w:val="dotted" w:sz="4" w:space="0" w:color="auto"/>
              <w:left w:val="nil"/>
              <w:bottom w:val="dotted" w:sz="4" w:space="0" w:color="auto"/>
              <w:right w:val="nil"/>
            </w:tcBorders>
            <w:shd w:val="clear" w:color="auto" w:fill="auto"/>
            <w:noWrap/>
            <w:vAlign w:val="center"/>
            <w:hideMark/>
          </w:tcPr>
          <w:p w14:paraId="6BB1884A" w14:textId="7C06518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14C669E2" w14:textId="63E5EE6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1AD8C544" w14:textId="7B19F65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(6.443)</w:t>
            </w:r>
          </w:p>
        </w:tc>
        <w:tc>
          <w:tcPr>
            <w:tcW w:w="316" w:type="pct"/>
            <w:tcBorders>
              <w:top w:val="dotted" w:sz="4" w:space="0" w:color="auto"/>
              <w:left w:val="nil"/>
              <w:bottom w:val="dotted" w:sz="4" w:space="0" w:color="auto"/>
              <w:right w:val="nil"/>
            </w:tcBorders>
            <w:shd w:val="clear" w:color="auto" w:fill="auto"/>
            <w:noWrap/>
            <w:vAlign w:val="center"/>
            <w:hideMark/>
          </w:tcPr>
          <w:p w14:paraId="09148418" w14:textId="27C73DB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731C3DA5" w14:textId="03C259B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426.353 </w:t>
            </w:r>
          </w:p>
        </w:tc>
        <w:tc>
          <w:tcPr>
            <w:tcW w:w="372" w:type="pct"/>
            <w:tcBorders>
              <w:top w:val="dotted" w:sz="4" w:space="0" w:color="auto"/>
              <w:left w:val="nil"/>
              <w:bottom w:val="dotted" w:sz="4" w:space="0" w:color="auto"/>
              <w:right w:val="nil"/>
            </w:tcBorders>
            <w:shd w:val="clear" w:color="auto" w:fill="auto"/>
            <w:noWrap/>
            <w:vAlign w:val="center"/>
            <w:hideMark/>
          </w:tcPr>
          <w:p w14:paraId="1D75D43C" w14:textId="2371521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(414.811)</w:t>
            </w:r>
          </w:p>
        </w:tc>
        <w:tc>
          <w:tcPr>
            <w:tcW w:w="305" w:type="pct"/>
            <w:tcBorders>
              <w:top w:val="dotted" w:sz="4" w:space="0" w:color="auto"/>
              <w:left w:val="nil"/>
              <w:bottom w:val="dotted" w:sz="4" w:space="0" w:color="auto"/>
              <w:right w:val="nil"/>
            </w:tcBorders>
            <w:shd w:val="clear" w:color="auto" w:fill="auto"/>
            <w:noWrap/>
            <w:vAlign w:val="center"/>
            <w:hideMark/>
          </w:tcPr>
          <w:p w14:paraId="4C5BCDD9" w14:textId="60D3109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61.363 </w:t>
            </w:r>
          </w:p>
        </w:tc>
      </w:tr>
      <w:tr w:rsidR="000517A8" w:rsidRPr="00A92CE1" w14:paraId="3B389DF6"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661C3AF8"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Aparelhos e Equipamentos Comunicação</w:t>
            </w:r>
          </w:p>
        </w:tc>
        <w:tc>
          <w:tcPr>
            <w:tcW w:w="300" w:type="pct"/>
            <w:tcBorders>
              <w:top w:val="dotted" w:sz="4" w:space="0" w:color="auto"/>
              <w:left w:val="nil"/>
              <w:bottom w:val="dotted" w:sz="4" w:space="0" w:color="auto"/>
              <w:right w:val="nil"/>
            </w:tcBorders>
            <w:shd w:val="clear" w:color="auto" w:fill="auto"/>
            <w:noWrap/>
            <w:vAlign w:val="center"/>
            <w:hideMark/>
          </w:tcPr>
          <w:p w14:paraId="640F388C"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598.042</w:t>
            </w:r>
          </w:p>
        </w:tc>
        <w:tc>
          <w:tcPr>
            <w:tcW w:w="316" w:type="pct"/>
            <w:tcBorders>
              <w:top w:val="dotted" w:sz="4" w:space="0" w:color="auto"/>
              <w:left w:val="nil"/>
              <w:bottom w:val="dotted" w:sz="4" w:space="0" w:color="auto"/>
              <w:right w:val="nil"/>
            </w:tcBorders>
            <w:shd w:val="clear" w:color="auto" w:fill="auto"/>
            <w:noWrap/>
            <w:vAlign w:val="center"/>
            <w:hideMark/>
          </w:tcPr>
          <w:p w14:paraId="36F947C0"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14425204" w14:textId="2CE4246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(574.354)</w:t>
            </w:r>
          </w:p>
        </w:tc>
        <w:tc>
          <w:tcPr>
            <w:tcW w:w="430" w:type="pct"/>
            <w:tcBorders>
              <w:top w:val="dotted" w:sz="4" w:space="0" w:color="auto"/>
              <w:left w:val="nil"/>
              <w:bottom w:val="dotted" w:sz="4" w:space="0" w:color="auto"/>
              <w:right w:val="nil"/>
            </w:tcBorders>
            <w:shd w:val="clear" w:color="auto" w:fill="auto"/>
            <w:noWrap/>
            <w:vAlign w:val="center"/>
            <w:hideMark/>
          </w:tcPr>
          <w:p w14:paraId="4F511EF2" w14:textId="046ABF0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761D0C4B" w14:textId="0B3E223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23.689 </w:t>
            </w:r>
          </w:p>
        </w:tc>
        <w:tc>
          <w:tcPr>
            <w:tcW w:w="279" w:type="pct"/>
            <w:tcBorders>
              <w:top w:val="dotted" w:sz="4" w:space="0" w:color="auto"/>
              <w:left w:val="nil"/>
              <w:bottom w:val="dotted" w:sz="4" w:space="0" w:color="auto"/>
              <w:right w:val="nil"/>
            </w:tcBorders>
            <w:shd w:val="clear" w:color="auto" w:fill="auto"/>
            <w:noWrap/>
            <w:vAlign w:val="center"/>
            <w:hideMark/>
          </w:tcPr>
          <w:p w14:paraId="536D860B" w14:textId="0005F6E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2BBC23F2" w14:textId="2C3CB14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(318.277)</w:t>
            </w:r>
          </w:p>
        </w:tc>
        <w:tc>
          <w:tcPr>
            <w:tcW w:w="316" w:type="pct"/>
            <w:tcBorders>
              <w:top w:val="dotted" w:sz="4" w:space="0" w:color="auto"/>
              <w:left w:val="nil"/>
              <w:bottom w:val="dotted" w:sz="4" w:space="0" w:color="auto"/>
              <w:right w:val="nil"/>
            </w:tcBorders>
            <w:shd w:val="clear" w:color="auto" w:fill="auto"/>
            <w:noWrap/>
            <w:vAlign w:val="center"/>
            <w:hideMark/>
          </w:tcPr>
          <w:p w14:paraId="6BBBCD7C" w14:textId="511545C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(4.844)</w:t>
            </w:r>
          </w:p>
        </w:tc>
        <w:tc>
          <w:tcPr>
            <w:tcW w:w="316" w:type="pct"/>
            <w:tcBorders>
              <w:top w:val="dotted" w:sz="4" w:space="0" w:color="auto"/>
              <w:left w:val="nil"/>
              <w:bottom w:val="dotted" w:sz="4" w:space="0" w:color="auto"/>
              <w:right w:val="nil"/>
            </w:tcBorders>
            <w:shd w:val="clear" w:color="auto" w:fill="auto"/>
            <w:noWrap/>
            <w:vAlign w:val="center"/>
            <w:hideMark/>
          </w:tcPr>
          <w:p w14:paraId="1EC6EE55" w14:textId="0D88928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318.277 </w:t>
            </w:r>
          </w:p>
        </w:tc>
        <w:tc>
          <w:tcPr>
            <w:tcW w:w="372" w:type="pct"/>
            <w:tcBorders>
              <w:top w:val="dotted" w:sz="4" w:space="0" w:color="auto"/>
              <w:left w:val="nil"/>
              <w:bottom w:val="dotted" w:sz="4" w:space="0" w:color="auto"/>
              <w:right w:val="nil"/>
            </w:tcBorders>
            <w:shd w:val="clear" w:color="auto" w:fill="auto"/>
            <w:noWrap/>
            <w:vAlign w:val="center"/>
            <w:hideMark/>
          </w:tcPr>
          <w:p w14:paraId="50B1F617" w14:textId="5DCBC3E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(32.662)</w:t>
            </w:r>
          </w:p>
        </w:tc>
        <w:tc>
          <w:tcPr>
            <w:tcW w:w="372" w:type="pct"/>
            <w:tcBorders>
              <w:top w:val="dotted" w:sz="4" w:space="0" w:color="auto"/>
              <w:left w:val="nil"/>
              <w:bottom w:val="dotted" w:sz="4" w:space="0" w:color="auto"/>
              <w:right w:val="nil"/>
            </w:tcBorders>
            <w:shd w:val="clear" w:color="auto" w:fill="auto"/>
            <w:noWrap/>
            <w:vAlign w:val="center"/>
            <w:hideMark/>
          </w:tcPr>
          <w:p w14:paraId="563AA792" w14:textId="6BE21C1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32.662 </w:t>
            </w:r>
          </w:p>
        </w:tc>
        <w:tc>
          <w:tcPr>
            <w:tcW w:w="305" w:type="pct"/>
            <w:tcBorders>
              <w:top w:val="dotted" w:sz="4" w:space="0" w:color="auto"/>
              <w:left w:val="nil"/>
              <w:bottom w:val="dotted" w:sz="4" w:space="0" w:color="auto"/>
              <w:right w:val="nil"/>
            </w:tcBorders>
            <w:shd w:val="clear" w:color="auto" w:fill="auto"/>
            <w:noWrap/>
            <w:vAlign w:val="center"/>
            <w:hideMark/>
          </w:tcPr>
          <w:p w14:paraId="233B765D" w14:textId="35CF1F7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18.845 </w:t>
            </w:r>
          </w:p>
        </w:tc>
      </w:tr>
      <w:tr w:rsidR="000517A8" w:rsidRPr="00A92CE1" w14:paraId="629E5078"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0610A77C"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Peças não Incorporáveis a Imóveis</w:t>
            </w:r>
          </w:p>
        </w:tc>
        <w:tc>
          <w:tcPr>
            <w:tcW w:w="300" w:type="pct"/>
            <w:tcBorders>
              <w:top w:val="dotted" w:sz="4" w:space="0" w:color="auto"/>
              <w:left w:val="nil"/>
              <w:bottom w:val="dotted" w:sz="4" w:space="0" w:color="auto"/>
              <w:right w:val="nil"/>
            </w:tcBorders>
            <w:shd w:val="clear" w:color="auto" w:fill="auto"/>
            <w:noWrap/>
            <w:vAlign w:val="center"/>
            <w:hideMark/>
          </w:tcPr>
          <w:p w14:paraId="47F5ED9A"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13.440</w:t>
            </w:r>
          </w:p>
        </w:tc>
        <w:tc>
          <w:tcPr>
            <w:tcW w:w="316" w:type="pct"/>
            <w:tcBorders>
              <w:top w:val="dotted" w:sz="4" w:space="0" w:color="auto"/>
              <w:left w:val="nil"/>
              <w:bottom w:val="dotted" w:sz="4" w:space="0" w:color="auto"/>
              <w:right w:val="nil"/>
            </w:tcBorders>
            <w:shd w:val="clear" w:color="auto" w:fill="auto"/>
            <w:noWrap/>
            <w:vAlign w:val="center"/>
            <w:hideMark/>
          </w:tcPr>
          <w:p w14:paraId="40A91792"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1FA01B9" w14:textId="0D4A5D6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(448)</w:t>
            </w:r>
          </w:p>
        </w:tc>
        <w:tc>
          <w:tcPr>
            <w:tcW w:w="430" w:type="pct"/>
            <w:tcBorders>
              <w:top w:val="dotted" w:sz="4" w:space="0" w:color="auto"/>
              <w:left w:val="nil"/>
              <w:bottom w:val="dotted" w:sz="4" w:space="0" w:color="auto"/>
              <w:right w:val="nil"/>
            </w:tcBorders>
            <w:shd w:val="clear" w:color="auto" w:fill="auto"/>
            <w:noWrap/>
            <w:vAlign w:val="center"/>
            <w:hideMark/>
          </w:tcPr>
          <w:p w14:paraId="5F20ED32" w14:textId="307845E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0D3892F3" w14:textId="265893A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12.992 </w:t>
            </w:r>
          </w:p>
        </w:tc>
        <w:tc>
          <w:tcPr>
            <w:tcW w:w="279" w:type="pct"/>
            <w:tcBorders>
              <w:top w:val="dotted" w:sz="4" w:space="0" w:color="auto"/>
              <w:left w:val="nil"/>
              <w:bottom w:val="dotted" w:sz="4" w:space="0" w:color="auto"/>
              <w:right w:val="nil"/>
            </w:tcBorders>
            <w:shd w:val="clear" w:color="auto" w:fill="auto"/>
            <w:noWrap/>
            <w:vAlign w:val="center"/>
            <w:hideMark/>
          </w:tcPr>
          <w:p w14:paraId="4E6A2A73" w14:textId="4C02DE0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59EB6421" w14:textId="5E18EE0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366D2479" w14:textId="194E26B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(672)</w:t>
            </w:r>
          </w:p>
        </w:tc>
        <w:tc>
          <w:tcPr>
            <w:tcW w:w="316" w:type="pct"/>
            <w:tcBorders>
              <w:top w:val="dotted" w:sz="4" w:space="0" w:color="auto"/>
              <w:left w:val="nil"/>
              <w:bottom w:val="dotted" w:sz="4" w:space="0" w:color="auto"/>
              <w:right w:val="nil"/>
            </w:tcBorders>
            <w:shd w:val="clear" w:color="auto" w:fill="auto"/>
            <w:noWrap/>
            <w:vAlign w:val="center"/>
            <w:hideMark/>
          </w:tcPr>
          <w:p w14:paraId="141D11AC" w14:textId="332AE76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3A3BB38C" w14:textId="0FFC65C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1F63E751" w14:textId="60D9A42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56ADBFA7" w14:textId="7427FF2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12.320 </w:t>
            </w:r>
          </w:p>
        </w:tc>
      </w:tr>
      <w:tr w:rsidR="000517A8" w:rsidRPr="00A92CE1" w14:paraId="6E67F3F7"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6E81ED86" w14:textId="6B3A9FB4"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Utensílios e Equipamentos Diversos</w:t>
            </w:r>
          </w:p>
        </w:tc>
        <w:tc>
          <w:tcPr>
            <w:tcW w:w="300" w:type="pct"/>
            <w:tcBorders>
              <w:top w:val="dotted" w:sz="4" w:space="0" w:color="auto"/>
              <w:left w:val="nil"/>
              <w:bottom w:val="dotted" w:sz="4" w:space="0" w:color="auto"/>
              <w:right w:val="nil"/>
            </w:tcBorders>
            <w:shd w:val="clear" w:color="auto" w:fill="auto"/>
            <w:noWrap/>
            <w:vAlign w:val="center"/>
            <w:hideMark/>
          </w:tcPr>
          <w:p w14:paraId="09821708"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8.289</w:t>
            </w:r>
          </w:p>
        </w:tc>
        <w:tc>
          <w:tcPr>
            <w:tcW w:w="316" w:type="pct"/>
            <w:tcBorders>
              <w:top w:val="dotted" w:sz="4" w:space="0" w:color="auto"/>
              <w:left w:val="nil"/>
              <w:bottom w:val="dotted" w:sz="4" w:space="0" w:color="auto"/>
              <w:right w:val="nil"/>
            </w:tcBorders>
            <w:shd w:val="clear" w:color="auto" w:fill="auto"/>
            <w:noWrap/>
            <w:vAlign w:val="center"/>
            <w:hideMark/>
          </w:tcPr>
          <w:p w14:paraId="5EBA505E"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2CAA0469" w14:textId="51E99BE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(861)</w:t>
            </w:r>
          </w:p>
        </w:tc>
        <w:tc>
          <w:tcPr>
            <w:tcW w:w="430" w:type="pct"/>
            <w:tcBorders>
              <w:top w:val="dotted" w:sz="4" w:space="0" w:color="auto"/>
              <w:left w:val="nil"/>
              <w:bottom w:val="dotted" w:sz="4" w:space="0" w:color="auto"/>
              <w:right w:val="nil"/>
            </w:tcBorders>
            <w:shd w:val="clear" w:color="auto" w:fill="auto"/>
            <w:noWrap/>
            <w:vAlign w:val="center"/>
            <w:hideMark/>
          </w:tcPr>
          <w:p w14:paraId="1177F6F4" w14:textId="023FAD2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4249BB11" w14:textId="08644C3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7.427 </w:t>
            </w:r>
          </w:p>
        </w:tc>
        <w:tc>
          <w:tcPr>
            <w:tcW w:w="279" w:type="pct"/>
            <w:tcBorders>
              <w:top w:val="dotted" w:sz="4" w:space="0" w:color="auto"/>
              <w:left w:val="nil"/>
              <w:bottom w:val="dotted" w:sz="4" w:space="0" w:color="auto"/>
              <w:right w:val="nil"/>
            </w:tcBorders>
            <w:shd w:val="clear" w:color="auto" w:fill="auto"/>
            <w:noWrap/>
            <w:vAlign w:val="center"/>
            <w:hideMark/>
          </w:tcPr>
          <w:p w14:paraId="219A5F82" w14:textId="66F3954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3A4EBA05" w14:textId="67FAC5B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794329B4" w14:textId="7131D90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(398)</w:t>
            </w:r>
          </w:p>
        </w:tc>
        <w:tc>
          <w:tcPr>
            <w:tcW w:w="316" w:type="pct"/>
            <w:tcBorders>
              <w:top w:val="dotted" w:sz="4" w:space="0" w:color="auto"/>
              <w:left w:val="nil"/>
              <w:bottom w:val="dotted" w:sz="4" w:space="0" w:color="auto"/>
              <w:right w:val="nil"/>
            </w:tcBorders>
            <w:shd w:val="clear" w:color="auto" w:fill="auto"/>
            <w:noWrap/>
            <w:vAlign w:val="center"/>
            <w:hideMark/>
          </w:tcPr>
          <w:p w14:paraId="20A3E111" w14:textId="72878DC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49FE1A9F" w14:textId="0EE6663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(662)</w:t>
            </w:r>
          </w:p>
        </w:tc>
        <w:tc>
          <w:tcPr>
            <w:tcW w:w="372" w:type="pct"/>
            <w:tcBorders>
              <w:top w:val="dotted" w:sz="4" w:space="0" w:color="auto"/>
              <w:left w:val="nil"/>
              <w:bottom w:val="dotted" w:sz="4" w:space="0" w:color="auto"/>
              <w:right w:val="nil"/>
            </w:tcBorders>
            <w:shd w:val="clear" w:color="auto" w:fill="auto"/>
            <w:noWrap/>
            <w:vAlign w:val="center"/>
            <w:hideMark/>
          </w:tcPr>
          <w:p w14:paraId="3450309C" w14:textId="37EC5DD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0365AB44" w14:textId="0E8F7C4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6.367 </w:t>
            </w:r>
          </w:p>
        </w:tc>
      </w:tr>
      <w:tr w:rsidR="000517A8" w:rsidRPr="00A92CE1" w14:paraId="0E4BFC77"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250747A3"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Aparelhos e Utensílios Domésticos</w:t>
            </w:r>
          </w:p>
        </w:tc>
        <w:tc>
          <w:tcPr>
            <w:tcW w:w="300" w:type="pct"/>
            <w:tcBorders>
              <w:top w:val="dotted" w:sz="4" w:space="0" w:color="auto"/>
              <w:left w:val="nil"/>
              <w:bottom w:val="dotted" w:sz="4" w:space="0" w:color="auto"/>
              <w:right w:val="nil"/>
            </w:tcBorders>
            <w:shd w:val="clear" w:color="auto" w:fill="auto"/>
            <w:noWrap/>
            <w:vAlign w:val="center"/>
            <w:hideMark/>
          </w:tcPr>
          <w:p w14:paraId="23540A43"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34.846</w:t>
            </w:r>
          </w:p>
        </w:tc>
        <w:tc>
          <w:tcPr>
            <w:tcW w:w="316" w:type="pct"/>
            <w:tcBorders>
              <w:top w:val="dotted" w:sz="4" w:space="0" w:color="auto"/>
              <w:left w:val="nil"/>
              <w:bottom w:val="dotted" w:sz="4" w:space="0" w:color="auto"/>
              <w:right w:val="nil"/>
            </w:tcBorders>
            <w:shd w:val="clear" w:color="auto" w:fill="auto"/>
            <w:noWrap/>
            <w:vAlign w:val="center"/>
            <w:hideMark/>
          </w:tcPr>
          <w:p w14:paraId="6A1A8235"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16020B3D" w14:textId="41D4512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(34.127)</w:t>
            </w:r>
          </w:p>
        </w:tc>
        <w:tc>
          <w:tcPr>
            <w:tcW w:w="430" w:type="pct"/>
            <w:tcBorders>
              <w:top w:val="dotted" w:sz="4" w:space="0" w:color="auto"/>
              <w:left w:val="nil"/>
              <w:bottom w:val="dotted" w:sz="4" w:space="0" w:color="auto"/>
              <w:right w:val="nil"/>
            </w:tcBorders>
            <w:shd w:val="clear" w:color="auto" w:fill="auto"/>
            <w:noWrap/>
            <w:vAlign w:val="center"/>
            <w:hideMark/>
          </w:tcPr>
          <w:p w14:paraId="6775F0C9" w14:textId="731DB07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32A32FC1" w14:textId="558CE66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720 </w:t>
            </w:r>
          </w:p>
        </w:tc>
        <w:tc>
          <w:tcPr>
            <w:tcW w:w="279" w:type="pct"/>
            <w:tcBorders>
              <w:top w:val="dotted" w:sz="4" w:space="0" w:color="auto"/>
              <w:left w:val="nil"/>
              <w:bottom w:val="dotted" w:sz="4" w:space="0" w:color="auto"/>
              <w:right w:val="nil"/>
            </w:tcBorders>
            <w:shd w:val="clear" w:color="auto" w:fill="auto"/>
            <w:noWrap/>
            <w:vAlign w:val="center"/>
            <w:hideMark/>
          </w:tcPr>
          <w:p w14:paraId="396BC5B2" w14:textId="561072A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3.963 </w:t>
            </w:r>
          </w:p>
        </w:tc>
        <w:tc>
          <w:tcPr>
            <w:tcW w:w="306" w:type="pct"/>
            <w:tcBorders>
              <w:top w:val="dotted" w:sz="4" w:space="0" w:color="auto"/>
              <w:left w:val="nil"/>
              <w:bottom w:val="dotted" w:sz="4" w:space="0" w:color="auto"/>
              <w:right w:val="nil"/>
            </w:tcBorders>
            <w:shd w:val="clear" w:color="auto" w:fill="auto"/>
            <w:noWrap/>
            <w:vAlign w:val="center"/>
            <w:hideMark/>
          </w:tcPr>
          <w:p w14:paraId="768C1B8C" w14:textId="0879054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(7.342)</w:t>
            </w:r>
          </w:p>
        </w:tc>
        <w:tc>
          <w:tcPr>
            <w:tcW w:w="316" w:type="pct"/>
            <w:tcBorders>
              <w:top w:val="dotted" w:sz="4" w:space="0" w:color="auto"/>
              <w:left w:val="nil"/>
              <w:bottom w:val="dotted" w:sz="4" w:space="0" w:color="auto"/>
              <w:right w:val="nil"/>
            </w:tcBorders>
            <w:shd w:val="clear" w:color="auto" w:fill="auto"/>
            <w:noWrap/>
            <w:vAlign w:val="center"/>
            <w:hideMark/>
          </w:tcPr>
          <w:p w14:paraId="7809BA8C" w14:textId="3527C5E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(720)</w:t>
            </w:r>
          </w:p>
        </w:tc>
        <w:tc>
          <w:tcPr>
            <w:tcW w:w="316" w:type="pct"/>
            <w:tcBorders>
              <w:top w:val="dotted" w:sz="4" w:space="0" w:color="auto"/>
              <w:left w:val="nil"/>
              <w:bottom w:val="dotted" w:sz="4" w:space="0" w:color="auto"/>
              <w:right w:val="nil"/>
            </w:tcBorders>
            <w:shd w:val="clear" w:color="auto" w:fill="auto"/>
            <w:noWrap/>
            <w:vAlign w:val="center"/>
            <w:hideMark/>
          </w:tcPr>
          <w:p w14:paraId="28469442" w14:textId="6036319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7.342 </w:t>
            </w:r>
          </w:p>
        </w:tc>
        <w:tc>
          <w:tcPr>
            <w:tcW w:w="372" w:type="pct"/>
            <w:tcBorders>
              <w:top w:val="dotted" w:sz="4" w:space="0" w:color="auto"/>
              <w:left w:val="nil"/>
              <w:bottom w:val="dotted" w:sz="4" w:space="0" w:color="auto"/>
              <w:right w:val="nil"/>
            </w:tcBorders>
            <w:shd w:val="clear" w:color="auto" w:fill="auto"/>
            <w:noWrap/>
            <w:vAlign w:val="center"/>
            <w:hideMark/>
          </w:tcPr>
          <w:p w14:paraId="36B26425" w14:textId="1A1919C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74B8B3CF" w14:textId="4FFE389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6CD6FA44" w14:textId="01CB881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3.963 </w:t>
            </w:r>
          </w:p>
        </w:tc>
      </w:tr>
      <w:tr w:rsidR="000517A8" w:rsidRPr="00A92CE1" w14:paraId="5E36E3A9"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14211B27"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Aparelhos de Medição e Orientação</w:t>
            </w:r>
          </w:p>
        </w:tc>
        <w:tc>
          <w:tcPr>
            <w:tcW w:w="300" w:type="pct"/>
            <w:tcBorders>
              <w:top w:val="dotted" w:sz="4" w:space="0" w:color="auto"/>
              <w:left w:val="nil"/>
              <w:bottom w:val="dotted" w:sz="4" w:space="0" w:color="auto"/>
              <w:right w:val="nil"/>
            </w:tcBorders>
            <w:shd w:val="clear" w:color="auto" w:fill="auto"/>
            <w:noWrap/>
            <w:vAlign w:val="center"/>
            <w:hideMark/>
          </w:tcPr>
          <w:p w14:paraId="551B6A4E"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6.980</w:t>
            </w:r>
          </w:p>
        </w:tc>
        <w:tc>
          <w:tcPr>
            <w:tcW w:w="316" w:type="pct"/>
            <w:tcBorders>
              <w:top w:val="dotted" w:sz="4" w:space="0" w:color="auto"/>
              <w:left w:val="nil"/>
              <w:bottom w:val="dotted" w:sz="4" w:space="0" w:color="auto"/>
              <w:right w:val="nil"/>
            </w:tcBorders>
            <w:shd w:val="clear" w:color="auto" w:fill="auto"/>
            <w:noWrap/>
            <w:vAlign w:val="center"/>
            <w:hideMark/>
          </w:tcPr>
          <w:p w14:paraId="17CA0296"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BD1FC93" w14:textId="504726E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(3.200)</w:t>
            </w:r>
          </w:p>
        </w:tc>
        <w:tc>
          <w:tcPr>
            <w:tcW w:w="430" w:type="pct"/>
            <w:tcBorders>
              <w:top w:val="dotted" w:sz="4" w:space="0" w:color="auto"/>
              <w:left w:val="nil"/>
              <w:bottom w:val="dotted" w:sz="4" w:space="0" w:color="auto"/>
              <w:right w:val="nil"/>
            </w:tcBorders>
            <w:shd w:val="clear" w:color="auto" w:fill="auto"/>
            <w:noWrap/>
            <w:vAlign w:val="center"/>
            <w:hideMark/>
          </w:tcPr>
          <w:p w14:paraId="01D36335" w14:textId="4BAFB74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25918687" w14:textId="5AFB4E1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3.780 </w:t>
            </w:r>
          </w:p>
        </w:tc>
        <w:tc>
          <w:tcPr>
            <w:tcW w:w="279" w:type="pct"/>
            <w:tcBorders>
              <w:top w:val="dotted" w:sz="4" w:space="0" w:color="auto"/>
              <w:left w:val="nil"/>
              <w:bottom w:val="dotted" w:sz="4" w:space="0" w:color="auto"/>
              <w:right w:val="nil"/>
            </w:tcBorders>
            <w:shd w:val="clear" w:color="auto" w:fill="auto"/>
            <w:noWrap/>
            <w:vAlign w:val="center"/>
            <w:hideMark/>
          </w:tcPr>
          <w:p w14:paraId="5AE2AB35" w14:textId="7813A0C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44CEE9A5" w14:textId="58E9B9E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50E62D2A" w14:textId="5820649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(126)</w:t>
            </w:r>
          </w:p>
        </w:tc>
        <w:tc>
          <w:tcPr>
            <w:tcW w:w="316" w:type="pct"/>
            <w:tcBorders>
              <w:top w:val="dotted" w:sz="4" w:space="0" w:color="auto"/>
              <w:left w:val="nil"/>
              <w:bottom w:val="dotted" w:sz="4" w:space="0" w:color="auto"/>
              <w:right w:val="nil"/>
            </w:tcBorders>
            <w:shd w:val="clear" w:color="auto" w:fill="auto"/>
            <w:noWrap/>
            <w:vAlign w:val="center"/>
            <w:hideMark/>
          </w:tcPr>
          <w:p w14:paraId="295F9660" w14:textId="510A54B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5318ACDA" w14:textId="145FEDB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74AC0813" w14:textId="3F2FFA3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06BEBBCA" w14:textId="08956A4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3.654 </w:t>
            </w:r>
          </w:p>
        </w:tc>
      </w:tr>
      <w:tr w:rsidR="000517A8" w:rsidRPr="00A92CE1" w14:paraId="3D64E097"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7AC8BBD5" w14:textId="0741327D"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Equipamento de Proteção, Segurança e Socorro</w:t>
            </w:r>
          </w:p>
        </w:tc>
        <w:tc>
          <w:tcPr>
            <w:tcW w:w="300" w:type="pct"/>
            <w:tcBorders>
              <w:top w:val="dotted" w:sz="4" w:space="0" w:color="auto"/>
              <w:left w:val="nil"/>
              <w:bottom w:val="dotted" w:sz="4" w:space="0" w:color="auto"/>
              <w:right w:val="nil"/>
            </w:tcBorders>
            <w:shd w:val="clear" w:color="auto" w:fill="auto"/>
            <w:noWrap/>
            <w:vAlign w:val="center"/>
            <w:hideMark/>
          </w:tcPr>
          <w:p w14:paraId="01DADABC"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7.943</w:t>
            </w:r>
          </w:p>
        </w:tc>
        <w:tc>
          <w:tcPr>
            <w:tcW w:w="316" w:type="pct"/>
            <w:tcBorders>
              <w:top w:val="dotted" w:sz="4" w:space="0" w:color="auto"/>
              <w:left w:val="nil"/>
              <w:bottom w:val="dotted" w:sz="4" w:space="0" w:color="auto"/>
              <w:right w:val="nil"/>
            </w:tcBorders>
            <w:shd w:val="clear" w:color="auto" w:fill="auto"/>
            <w:noWrap/>
            <w:vAlign w:val="center"/>
            <w:hideMark/>
          </w:tcPr>
          <w:p w14:paraId="4406179E"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8C4E084" w14:textId="1A66B0D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(6.794)</w:t>
            </w:r>
          </w:p>
        </w:tc>
        <w:tc>
          <w:tcPr>
            <w:tcW w:w="430" w:type="pct"/>
            <w:tcBorders>
              <w:top w:val="dotted" w:sz="4" w:space="0" w:color="auto"/>
              <w:left w:val="nil"/>
              <w:bottom w:val="dotted" w:sz="4" w:space="0" w:color="auto"/>
              <w:right w:val="nil"/>
            </w:tcBorders>
            <w:shd w:val="clear" w:color="auto" w:fill="auto"/>
            <w:noWrap/>
            <w:vAlign w:val="center"/>
            <w:hideMark/>
          </w:tcPr>
          <w:p w14:paraId="73E609CE" w14:textId="2DF0229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5B132C94" w14:textId="38D64D6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1.149 </w:t>
            </w:r>
          </w:p>
        </w:tc>
        <w:tc>
          <w:tcPr>
            <w:tcW w:w="279" w:type="pct"/>
            <w:tcBorders>
              <w:top w:val="dotted" w:sz="4" w:space="0" w:color="auto"/>
              <w:left w:val="nil"/>
              <w:bottom w:val="dotted" w:sz="4" w:space="0" w:color="auto"/>
              <w:right w:val="nil"/>
            </w:tcBorders>
            <w:shd w:val="clear" w:color="auto" w:fill="auto"/>
            <w:noWrap/>
            <w:vAlign w:val="center"/>
            <w:hideMark/>
          </w:tcPr>
          <w:p w14:paraId="09A216A4" w14:textId="453F2B2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2A4B4222" w14:textId="4955649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(5.964)</w:t>
            </w:r>
          </w:p>
        </w:tc>
        <w:tc>
          <w:tcPr>
            <w:tcW w:w="316" w:type="pct"/>
            <w:tcBorders>
              <w:top w:val="dotted" w:sz="4" w:space="0" w:color="auto"/>
              <w:left w:val="nil"/>
              <w:bottom w:val="dotted" w:sz="4" w:space="0" w:color="auto"/>
              <w:right w:val="nil"/>
            </w:tcBorders>
            <w:shd w:val="clear" w:color="auto" w:fill="auto"/>
            <w:noWrap/>
            <w:vAlign w:val="center"/>
            <w:hideMark/>
          </w:tcPr>
          <w:p w14:paraId="2434E0CE" w14:textId="104B2AB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(397)</w:t>
            </w:r>
          </w:p>
        </w:tc>
        <w:tc>
          <w:tcPr>
            <w:tcW w:w="316" w:type="pct"/>
            <w:tcBorders>
              <w:top w:val="dotted" w:sz="4" w:space="0" w:color="auto"/>
              <w:left w:val="nil"/>
              <w:bottom w:val="dotted" w:sz="4" w:space="0" w:color="auto"/>
              <w:right w:val="nil"/>
            </w:tcBorders>
            <w:shd w:val="clear" w:color="auto" w:fill="auto"/>
            <w:noWrap/>
            <w:vAlign w:val="center"/>
            <w:hideMark/>
          </w:tcPr>
          <w:p w14:paraId="1BA0F922" w14:textId="3AFD53A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5.964 </w:t>
            </w:r>
          </w:p>
        </w:tc>
        <w:tc>
          <w:tcPr>
            <w:tcW w:w="372" w:type="pct"/>
            <w:tcBorders>
              <w:top w:val="dotted" w:sz="4" w:space="0" w:color="auto"/>
              <w:left w:val="nil"/>
              <w:bottom w:val="dotted" w:sz="4" w:space="0" w:color="auto"/>
              <w:right w:val="nil"/>
            </w:tcBorders>
            <w:shd w:val="clear" w:color="auto" w:fill="auto"/>
            <w:noWrap/>
            <w:vAlign w:val="center"/>
            <w:hideMark/>
          </w:tcPr>
          <w:p w14:paraId="09824CF8" w14:textId="237DF91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66CF81BC" w14:textId="32C9CAA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41B0F99D" w14:textId="75EB7DD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752 </w:t>
            </w:r>
          </w:p>
        </w:tc>
      </w:tr>
      <w:tr w:rsidR="000517A8" w:rsidRPr="00A92CE1" w14:paraId="20AD7D9C"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6208D18D"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Veículos em Geral</w:t>
            </w:r>
          </w:p>
        </w:tc>
        <w:tc>
          <w:tcPr>
            <w:tcW w:w="300" w:type="pct"/>
            <w:tcBorders>
              <w:top w:val="dotted" w:sz="4" w:space="0" w:color="auto"/>
              <w:left w:val="nil"/>
              <w:bottom w:val="dotted" w:sz="4" w:space="0" w:color="auto"/>
              <w:right w:val="nil"/>
            </w:tcBorders>
            <w:shd w:val="clear" w:color="auto" w:fill="auto"/>
            <w:noWrap/>
            <w:vAlign w:val="center"/>
            <w:hideMark/>
          </w:tcPr>
          <w:p w14:paraId="075C001E"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16" w:type="pct"/>
            <w:tcBorders>
              <w:top w:val="dotted" w:sz="4" w:space="0" w:color="auto"/>
              <w:left w:val="nil"/>
              <w:bottom w:val="dotted" w:sz="4" w:space="0" w:color="auto"/>
              <w:right w:val="nil"/>
            </w:tcBorders>
            <w:shd w:val="clear" w:color="auto" w:fill="auto"/>
            <w:noWrap/>
            <w:vAlign w:val="center"/>
            <w:hideMark/>
          </w:tcPr>
          <w:p w14:paraId="6F7D35F8"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18C5857" w14:textId="717AD5E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430" w:type="pct"/>
            <w:tcBorders>
              <w:top w:val="dotted" w:sz="4" w:space="0" w:color="auto"/>
              <w:left w:val="nil"/>
              <w:bottom w:val="dotted" w:sz="4" w:space="0" w:color="auto"/>
              <w:right w:val="nil"/>
            </w:tcBorders>
            <w:shd w:val="clear" w:color="auto" w:fill="auto"/>
            <w:noWrap/>
            <w:vAlign w:val="center"/>
            <w:hideMark/>
          </w:tcPr>
          <w:p w14:paraId="7025D526" w14:textId="2EE0451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766F00F2" w14:textId="6CC7ECF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279" w:type="pct"/>
            <w:tcBorders>
              <w:top w:val="dotted" w:sz="4" w:space="0" w:color="auto"/>
              <w:left w:val="nil"/>
              <w:bottom w:val="dotted" w:sz="4" w:space="0" w:color="auto"/>
              <w:right w:val="nil"/>
            </w:tcBorders>
            <w:shd w:val="clear" w:color="auto" w:fill="auto"/>
            <w:noWrap/>
            <w:vAlign w:val="center"/>
            <w:hideMark/>
          </w:tcPr>
          <w:p w14:paraId="1B8444B8" w14:textId="124C676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3C4D039C" w14:textId="32CB598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71905D6C" w14:textId="66652E9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(16)</w:t>
            </w:r>
          </w:p>
        </w:tc>
        <w:tc>
          <w:tcPr>
            <w:tcW w:w="316" w:type="pct"/>
            <w:tcBorders>
              <w:top w:val="dotted" w:sz="4" w:space="0" w:color="auto"/>
              <w:left w:val="nil"/>
              <w:bottom w:val="dotted" w:sz="4" w:space="0" w:color="auto"/>
              <w:right w:val="nil"/>
            </w:tcBorders>
            <w:shd w:val="clear" w:color="auto" w:fill="auto"/>
            <w:noWrap/>
            <w:vAlign w:val="center"/>
            <w:hideMark/>
          </w:tcPr>
          <w:p w14:paraId="4A5CEBB3" w14:textId="7D751C2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69CB086B" w14:textId="58527FB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662 </w:t>
            </w:r>
          </w:p>
        </w:tc>
        <w:tc>
          <w:tcPr>
            <w:tcW w:w="372" w:type="pct"/>
            <w:tcBorders>
              <w:top w:val="dotted" w:sz="4" w:space="0" w:color="auto"/>
              <w:left w:val="nil"/>
              <w:bottom w:val="dotted" w:sz="4" w:space="0" w:color="auto"/>
              <w:right w:val="nil"/>
            </w:tcBorders>
            <w:shd w:val="clear" w:color="auto" w:fill="auto"/>
            <w:noWrap/>
            <w:vAlign w:val="center"/>
            <w:hideMark/>
          </w:tcPr>
          <w:p w14:paraId="2D0EDB45" w14:textId="6FF9CDC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2DFEBD36" w14:textId="2623966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646 </w:t>
            </w:r>
          </w:p>
        </w:tc>
      </w:tr>
      <w:tr w:rsidR="000517A8" w:rsidRPr="00A92CE1" w14:paraId="3A6C268A"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3AB89DF8"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Obras de Arte e Peças para Exposição</w:t>
            </w:r>
          </w:p>
        </w:tc>
        <w:tc>
          <w:tcPr>
            <w:tcW w:w="300" w:type="pct"/>
            <w:tcBorders>
              <w:top w:val="dotted" w:sz="4" w:space="0" w:color="auto"/>
              <w:left w:val="nil"/>
              <w:bottom w:val="dotted" w:sz="4" w:space="0" w:color="auto"/>
              <w:right w:val="nil"/>
            </w:tcBorders>
            <w:shd w:val="clear" w:color="auto" w:fill="auto"/>
            <w:noWrap/>
            <w:vAlign w:val="center"/>
            <w:hideMark/>
          </w:tcPr>
          <w:p w14:paraId="5790F3D5"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499</w:t>
            </w:r>
          </w:p>
        </w:tc>
        <w:tc>
          <w:tcPr>
            <w:tcW w:w="316" w:type="pct"/>
            <w:tcBorders>
              <w:top w:val="dotted" w:sz="4" w:space="0" w:color="auto"/>
              <w:left w:val="nil"/>
              <w:bottom w:val="dotted" w:sz="4" w:space="0" w:color="auto"/>
              <w:right w:val="nil"/>
            </w:tcBorders>
            <w:shd w:val="clear" w:color="auto" w:fill="auto"/>
            <w:noWrap/>
            <w:vAlign w:val="center"/>
            <w:hideMark/>
          </w:tcPr>
          <w:p w14:paraId="6EE709D1"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0709628" w14:textId="3D79840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430" w:type="pct"/>
            <w:tcBorders>
              <w:top w:val="dotted" w:sz="4" w:space="0" w:color="auto"/>
              <w:left w:val="nil"/>
              <w:bottom w:val="dotted" w:sz="4" w:space="0" w:color="auto"/>
              <w:right w:val="nil"/>
            </w:tcBorders>
            <w:shd w:val="clear" w:color="auto" w:fill="auto"/>
            <w:noWrap/>
            <w:vAlign w:val="center"/>
            <w:hideMark/>
          </w:tcPr>
          <w:p w14:paraId="6A3D407D" w14:textId="0DE561E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4ADFF1F2" w14:textId="3D3757E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499 </w:t>
            </w:r>
          </w:p>
        </w:tc>
        <w:tc>
          <w:tcPr>
            <w:tcW w:w="279" w:type="pct"/>
            <w:tcBorders>
              <w:top w:val="dotted" w:sz="4" w:space="0" w:color="auto"/>
              <w:left w:val="nil"/>
              <w:bottom w:val="dotted" w:sz="4" w:space="0" w:color="auto"/>
              <w:right w:val="nil"/>
            </w:tcBorders>
            <w:shd w:val="clear" w:color="auto" w:fill="auto"/>
            <w:noWrap/>
            <w:vAlign w:val="center"/>
            <w:hideMark/>
          </w:tcPr>
          <w:p w14:paraId="0C51B865" w14:textId="329C480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361BA840" w14:textId="2A83427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5E126382" w14:textId="7896316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02805E47" w14:textId="4DA49F2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11AD7A6D" w14:textId="3F7A250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473E56A8" w14:textId="4BEC896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3D8F3835" w14:textId="075ADE3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499 </w:t>
            </w:r>
          </w:p>
        </w:tc>
      </w:tr>
      <w:tr w:rsidR="000517A8" w:rsidRPr="00A92CE1" w14:paraId="2E847402"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620F5B71"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e Equipamentos Gráficos</w:t>
            </w:r>
          </w:p>
        </w:tc>
        <w:tc>
          <w:tcPr>
            <w:tcW w:w="300" w:type="pct"/>
            <w:tcBorders>
              <w:top w:val="dotted" w:sz="4" w:space="0" w:color="auto"/>
              <w:left w:val="nil"/>
              <w:bottom w:val="dotted" w:sz="4" w:space="0" w:color="auto"/>
              <w:right w:val="nil"/>
            </w:tcBorders>
            <w:shd w:val="clear" w:color="auto" w:fill="auto"/>
            <w:noWrap/>
            <w:vAlign w:val="center"/>
            <w:hideMark/>
          </w:tcPr>
          <w:p w14:paraId="0233D9B1"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780</w:t>
            </w:r>
          </w:p>
        </w:tc>
        <w:tc>
          <w:tcPr>
            <w:tcW w:w="316" w:type="pct"/>
            <w:tcBorders>
              <w:top w:val="dotted" w:sz="4" w:space="0" w:color="auto"/>
              <w:left w:val="nil"/>
              <w:bottom w:val="dotted" w:sz="4" w:space="0" w:color="auto"/>
              <w:right w:val="nil"/>
            </w:tcBorders>
            <w:shd w:val="clear" w:color="auto" w:fill="auto"/>
            <w:noWrap/>
            <w:vAlign w:val="center"/>
            <w:hideMark/>
          </w:tcPr>
          <w:p w14:paraId="1A331466"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34A25045" w14:textId="7189F23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(469)</w:t>
            </w:r>
          </w:p>
        </w:tc>
        <w:tc>
          <w:tcPr>
            <w:tcW w:w="430" w:type="pct"/>
            <w:tcBorders>
              <w:top w:val="dotted" w:sz="4" w:space="0" w:color="auto"/>
              <w:left w:val="nil"/>
              <w:bottom w:val="dotted" w:sz="4" w:space="0" w:color="auto"/>
              <w:right w:val="nil"/>
            </w:tcBorders>
            <w:shd w:val="clear" w:color="auto" w:fill="auto"/>
            <w:noWrap/>
            <w:vAlign w:val="center"/>
            <w:hideMark/>
          </w:tcPr>
          <w:p w14:paraId="51EE2EEC" w14:textId="3254DF7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398AF4FE" w14:textId="3EC75B5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311 </w:t>
            </w:r>
          </w:p>
        </w:tc>
        <w:tc>
          <w:tcPr>
            <w:tcW w:w="279" w:type="pct"/>
            <w:tcBorders>
              <w:top w:val="dotted" w:sz="4" w:space="0" w:color="auto"/>
              <w:left w:val="nil"/>
              <w:bottom w:val="dotted" w:sz="4" w:space="0" w:color="auto"/>
              <w:right w:val="nil"/>
            </w:tcBorders>
            <w:shd w:val="clear" w:color="auto" w:fill="auto"/>
            <w:noWrap/>
            <w:vAlign w:val="center"/>
            <w:hideMark/>
          </w:tcPr>
          <w:p w14:paraId="22E58546" w14:textId="37C4E61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5A368F77" w14:textId="44CA3F5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7A2ABB8B" w14:textId="4604935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(39)</w:t>
            </w:r>
          </w:p>
        </w:tc>
        <w:tc>
          <w:tcPr>
            <w:tcW w:w="316" w:type="pct"/>
            <w:tcBorders>
              <w:top w:val="dotted" w:sz="4" w:space="0" w:color="auto"/>
              <w:left w:val="nil"/>
              <w:bottom w:val="dotted" w:sz="4" w:space="0" w:color="auto"/>
              <w:right w:val="nil"/>
            </w:tcBorders>
            <w:shd w:val="clear" w:color="auto" w:fill="auto"/>
            <w:noWrap/>
            <w:vAlign w:val="center"/>
            <w:hideMark/>
          </w:tcPr>
          <w:p w14:paraId="5469B23D" w14:textId="0161EB3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75E7B9FB" w14:textId="24894C4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55D6BAA2" w14:textId="423F716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29C2BAC9" w14:textId="21DBD52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272 </w:t>
            </w:r>
          </w:p>
        </w:tc>
      </w:tr>
      <w:tr w:rsidR="000517A8" w:rsidRPr="00A92CE1" w14:paraId="71F238F5"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2A63330A"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e Equipamentos Energéticos</w:t>
            </w:r>
          </w:p>
        </w:tc>
        <w:tc>
          <w:tcPr>
            <w:tcW w:w="300" w:type="pct"/>
            <w:tcBorders>
              <w:top w:val="dotted" w:sz="4" w:space="0" w:color="auto"/>
              <w:left w:val="nil"/>
              <w:bottom w:val="dotted" w:sz="4" w:space="0" w:color="auto"/>
              <w:right w:val="nil"/>
            </w:tcBorders>
            <w:shd w:val="clear" w:color="auto" w:fill="auto"/>
            <w:noWrap/>
            <w:vAlign w:val="center"/>
            <w:hideMark/>
          </w:tcPr>
          <w:p w14:paraId="3AA9D6F5"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1.968.294</w:t>
            </w:r>
          </w:p>
        </w:tc>
        <w:tc>
          <w:tcPr>
            <w:tcW w:w="316" w:type="pct"/>
            <w:tcBorders>
              <w:top w:val="dotted" w:sz="4" w:space="0" w:color="auto"/>
              <w:left w:val="nil"/>
              <w:bottom w:val="dotted" w:sz="4" w:space="0" w:color="auto"/>
              <w:right w:val="nil"/>
            </w:tcBorders>
            <w:shd w:val="clear" w:color="auto" w:fill="auto"/>
            <w:noWrap/>
            <w:vAlign w:val="center"/>
            <w:hideMark/>
          </w:tcPr>
          <w:p w14:paraId="20A8440E"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10</w:t>
            </w:r>
          </w:p>
        </w:tc>
        <w:tc>
          <w:tcPr>
            <w:tcW w:w="333" w:type="pct"/>
            <w:tcBorders>
              <w:top w:val="dotted" w:sz="4" w:space="0" w:color="auto"/>
              <w:left w:val="nil"/>
              <w:bottom w:val="dotted" w:sz="4" w:space="0" w:color="auto"/>
              <w:right w:val="nil"/>
            </w:tcBorders>
            <w:shd w:val="clear" w:color="auto" w:fill="auto"/>
            <w:noWrap/>
            <w:vAlign w:val="center"/>
            <w:hideMark/>
          </w:tcPr>
          <w:p w14:paraId="724798C3" w14:textId="1DE9A6F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(1.968.294)</w:t>
            </w:r>
          </w:p>
        </w:tc>
        <w:tc>
          <w:tcPr>
            <w:tcW w:w="430" w:type="pct"/>
            <w:tcBorders>
              <w:top w:val="dotted" w:sz="4" w:space="0" w:color="auto"/>
              <w:left w:val="nil"/>
              <w:bottom w:val="dotted" w:sz="4" w:space="0" w:color="auto"/>
              <w:right w:val="nil"/>
            </w:tcBorders>
            <w:shd w:val="clear" w:color="auto" w:fill="auto"/>
            <w:noWrap/>
            <w:vAlign w:val="center"/>
            <w:hideMark/>
          </w:tcPr>
          <w:p w14:paraId="3FBC5C36" w14:textId="39D2C8E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382A68B2" w14:textId="5866733D"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279" w:type="pct"/>
            <w:tcBorders>
              <w:top w:val="dotted" w:sz="4" w:space="0" w:color="auto"/>
              <w:left w:val="nil"/>
              <w:bottom w:val="dotted" w:sz="4" w:space="0" w:color="auto"/>
              <w:right w:val="nil"/>
            </w:tcBorders>
            <w:shd w:val="clear" w:color="auto" w:fill="auto"/>
            <w:noWrap/>
            <w:vAlign w:val="center"/>
            <w:hideMark/>
          </w:tcPr>
          <w:p w14:paraId="4DFF4FC7" w14:textId="105448C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56A45A56" w14:textId="3D987CE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7A2A754C" w14:textId="702E3BB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49E2DF91" w14:textId="15A1F4E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1FA79A5D" w14:textId="7D3BE7D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(627.229)</w:t>
            </w:r>
          </w:p>
        </w:tc>
        <w:tc>
          <w:tcPr>
            <w:tcW w:w="372" w:type="pct"/>
            <w:tcBorders>
              <w:top w:val="dotted" w:sz="4" w:space="0" w:color="auto"/>
              <w:left w:val="nil"/>
              <w:bottom w:val="dotted" w:sz="4" w:space="0" w:color="auto"/>
              <w:right w:val="nil"/>
            </w:tcBorders>
            <w:shd w:val="clear" w:color="auto" w:fill="auto"/>
            <w:noWrap/>
            <w:vAlign w:val="center"/>
            <w:hideMark/>
          </w:tcPr>
          <w:p w14:paraId="7BD9AFB5" w14:textId="690A2E9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627.229 </w:t>
            </w:r>
          </w:p>
        </w:tc>
        <w:tc>
          <w:tcPr>
            <w:tcW w:w="305" w:type="pct"/>
            <w:tcBorders>
              <w:top w:val="dotted" w:sz="4" w:space="0" w:color="auto"/>
              <w:left w:val="nil"/>
              <w:bottom w:val="dotted" w:sz="4" w:space="0" w:color="auto"/>
              <w:right w:val="nil"/>
            </w:tcBorders>
            <w:shd w:val="clear" w:color="auto" w:fill="auto"/>
            <w:noWrap/>
            <w:vAlign w:val="center"/>
            <w:hideMark/>
          </w:tcPr>
          <w:p w14:paraId="6936AF5C" w14:textId="2D60F97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 </w:t>
            </w:r>
          </w:p>
        </w:tc>
      </w:tr>
      <w:tr w:rsidR="000517A8" w:rsidRPr="00A92CE1" w14:paraId="16341A36"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747FF55A" w14:textId="1F68819D"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Ferramentas e Utensílios de Oficina</w:t>
            </w:r>
          </w:p>
        </w:tc>
        <w:tc>
          <w:tcPr>
            <w:tcW w:w="300" w:type="pct"/>
            <w:tcBorders>
              <w:top w:val="dotted" w:sz="4" w:space="0" w:color="auto"/>
              <w:left w:val="nil"/>
              <w:bottom w:val="dotted" w:sz="4" w:space="0" w:color="auto"/>
              <w:right w:val="nil"/>
            </w:tcBorders>
            <w:shd w:val="clear" w:color="auto" w:fill="auto"/>
            <w:noWrap/>
            <w:vAlign w:val="center"/>
            <w:hideMark/>
          </w:tcPr>
          <w:p w14:paraId="6BF482B1"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36.200</w:t>
            </w:r>
          </w:p>
        </w:tc>
        <w:tc>
          <w:tcPr>
            <w:tcW w:w="316" w:type="pct"/>
            <w:tcBorders>
              <w:top w:val="dotted" w:sz="4" w:space="0" w:color="auto"/>
              <w:left w:val="nil"/>
              <w:bottom w:val="dotted" w:sz="4" w:space="0" w:color="auto"/>
              <w:right w:val="nil"/>
            </w:tcBorders>
            <w:shd w:val="clear" w:color="auto" w:fill="auto"/>
            <w:noWrap/>
            <w:vAlign w:val="center"/>
            <w:hideMark/>
          </w:tcPr>
          <w:p w14:paraId="1E46AA07"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0</w:t>
            </w:r>
          </w:p>
        </w:tc>
        <w:tc>
          <w:tcPr>
            <w:tcW w:w="333" w:type="pct"/>
            <w:tcBorders>
              <w:top w:val="dotted" w:sz="4" w:space="0" w:color="auto"/>
              <w:left w:val="nil"/>
              <w:bottom w:val="dotted" w:sz="4" w:space="0" w:color="auto"/>
              <w:right w:val="nil"/>
            </w:tcBorders>
            <w:shd w:val="clear" w:color="auto" w:fill="auto"/>
            <w:noWrap/>
            <w:vAlign w:val="center"/>
            <w:hideMark/>
          </w:tcPr>
          <w:p w14:paraId="17F58D69" w14:textId="6FECDC7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(19.653)</w:t>
            </w:r>
          </w:p>
        </w:tc>
        <w:tc>
          <w:tcPr>
            <w:tcW w:w="430" w:type="pct"/>
            <w:tcBorders>
              <w:top w:val="dotted" w:sz="4" w:space="0" w:color="auto"/>
              <w:left w:val="nil"/>
              <w:bottom w:val="dotted" w:sz="4" w:space="0" w:color="auto"/>
              <w:right w:val="nil"/>
            </w:tcBorders>
            <w:shd w:val="clear" w:color="auto" w:fill="auto"/>
            <w:noWrap/>
            <w:vAlign w:val="center"/>
            <w:hideMark/>
          </w:tcPr>
          <w:p w14:paraId="423EB7D5" w14:textId="75074CE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7B1F332D" w14:textId="5642E2A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16.547 </w:t>
            </w:r>
          </w:p>
        </w:tc>
        <w:tc>
          <w:tcPr>
            <w:tcW w:w="279" w:type="pct"/>
            <w:tcBorders>
              <w:top w:val="dotted" w:sz="4" w:space="0" w:color="auto"/>
              <w:left w:val="nil"/>
              <w:bottom w:val="dotted" w:sz="4" w:space="0" w:color="auto"/>
              <w:right w:val="nil"/>
            </w:tcBorders>
            <w:shd w:val="clear" w:color="auto" w:fill="auto"/>
            <w:noWrap/>
            <w:vAlign w:val="center"/>
            <w:hideMark/>
          </w:tcPr>
          <w:p w14:paraId="76FB4C84" w14:textId="6B140CC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21B357DF" w14:textId="7ED7366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(36.200)</w:t>
            </w:r>
          </w:p>
        </w:tc>
        <w:tc>
          <w:tcPr>
            <w:tcW w:w="316" w:type="pct"/>
            <w:tcBorders>
              <w:top w:val="dotted" w:sz="4" w:space="0" w:color="auto"/>
              <w:left w:val="nil"/>
              <w:bottom w:val="dotted" w:sz="4" w:space="0" w:color="auto"/>
              <w:right w:val="nil"/>
            </w:tcBorders>
            <w:shd w:val="clear" w:color="auto" w:fill="auto"/>
            <w:noWrap/>
            <w:vAlign w:val="center"/>
            <w:hideMark/>
          </w:tcPr>
          <w:p w14:paraId="783EB97C" w14:textId="21DECFCC"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(1.133)</w:t>
            </w:r>
          </w:p>
        </w:tc>
        <w:tc>
          <w:tcPr>
            <w:tcW w:w="316" w:type="pct"/>
            <w:tcBorders>
              <w:top w:val="dotted" w:sz="4" w:space="0" w:color="auto"/>
              <w:left w:val="nil"/>
              <w:bottom w:val="dotted" w:sz="4" w:space="0" w:color="auto"/>
              <w:right w:val="nil"/>
            </w:tcBorders>
            <w:shd w:val="clear" w:color="auto" w:fill="auto"/>
            <w:noWrap/>
            <w:vAlign w:val="center"/>
            <w:hideMark/>
          </w:tcPr>
          <w:p w14:paraId="195EC216" w14:textId="6B93CDC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20.786 </w:t>
            </w:r>
          </w:p>
        </w:tc>
        <w:tc>
          <w:tcPr>
            <w:tcW w:w="372" w:type="pct"/>
            <w:tcBorders>
              <w:top w:val="dotted" w:sz="4" w:space="0" w:color="auto"/>
              <w:left w:val="nil"/>
              <w:bottom w:val="dotted" w:sz="4" w:space="0" w:color="auto"/>
              <w:right w:val="nil"/>
            </w:tcBorders>
            <w:shd w:val="clear" w:color="auto" w:fill="auto"/>
            <w:noWrap/>
            <w:vAlign w:val="center"/>
            <w:hideMark/>
          </w:tcPr>
          <w:p w14:paraId="6348792B" w14:textId="2049B78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dotted" w:sz="4" w:space="0" w:color="auto"/>
              <w:right w:val="nil"/>
            </w:tcBorders>
            <w:shd w:val="clear" w:color="auto" w:fill="auto"/>
            <w:noWrap/>
            <w:vAlign w:val="center"/>
            <w:hideMark/>
          </w:tcPr>
          <w:p w14:paraId="6E5D42C8" w14:textId="4711F83A"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dotted" w:sz="4" w:space="0" w:color="auto"/>
              <w:right w:val="nil"/>
            </w:tcBorders>
            <w:shd w:val="clear" w:color="auto" w:fill="auto"/>
            <w:noWrap/>
            <w:vAlign w:val="center"/>
            <w:hideMark/>
          </w:tcPr>
          <w:p w14:paraId="0AD7DC89" w14:textId="76ACDAA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 </w:t>
            </w:r>
          </w:p>
        </w:tc>
      </w:tr>
      <w:tr w:rsidR="000517A8" w:rsidRPr="00A92CE1" w14:paraId="3B288011" w14:textId="77777777" w:rsidTr="00E90A87">
        <w:trPr>
          <w:trHeight w:val="227"/>
        </w:trPr>
        <w:tc>
          <w:tcPr>
            <w:tcW w:w="1049" w:type="pct"/>
            <w:tcBorders>
              <w:top w:val="dotted" w:sz="4" w:space="0" w:color="auto"/>
              <w:left w:val="nil"/>
              <w:bottom w:val="dotted" w:sz="4" w:space="0" w:color="auto"/>
              <w:right w:val="nil"/>
            </w:tcBorders>
            <w:shd w:val="clear" w:color="auto" w:fill="auto"/>
            <w:noWrap/>
            <w:vAlign w:val="center"/>
            <w:hideMark/>
          </w:tcPr>
          <w:p w14:paraId="67DE440F" w14:textId="6E97D22B"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Máquinas e Equipamentos Eletroeletrônicos</w:t>
            </w:r>
          </w:p>
        </w:tc>
        <w:tc>
          <w:tcPr>
            <w:tcW w:w="300" w:type="pct"/>
            <w:tcBorders>
              <w:top w:val="dotted" w:sz="4" w:space="0" w:color="auto"/>
              <w:left w:val="nil"/>
              <w:bottom w:val="dotted" w:sz="4" w:space="0" w:color="auto"/>
              <w:right w:val="nil"/>
            </w:tcBorders>
            <w:shd w:val="clear" w:color="auto" w:fill="auto"/>
            <w:noWrap/>
            <w:vAlign w:val="center"/>
            <w:hideMark/>
          </w:tcPr>
          <w:p w14:paraId="54E5E75D"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32.333</w:t>
            </w:r>
          </w:p>
        </w:tc>
        <w:tc>
          <w:tcPr>
            <w:tcW w:w="316" w:type="pct"/>
            <w:tcBorders>
              <w:top w:val="dotted" w:sz="4" w:space="0" w:color="auto"/>
              <w:left w:val="nil"/>
              <w:bottom w:val="dotted" w:sz="4" w:space="0" w:color="auto"/>
              <w:right w:val="nil"/>
            </w:tcBorders>
            <w:shd w:val="clear" w:color="auto" w:fill="auto"/>
            <w:noWrap/>
            <w:vAlign w:val="center"/>
            <w:hideMark/>
          </w:tcPr>
          <w:p w14:paraId="12E9B48D"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20</w:t>
            </w:r>
          </w:p>
        </w:tc>
        <w:tc>
          <w:tcPr>
            <w:tcW w:w="333" w:type="pct"/>
            <w:tcBorders>
              <w:top w:val="dotted" w:sz="4" w:space="0" w:color="auto"/>
              <w:left w:val="nil"/>
              <w:bottom w:val="dotted" w:sz="4" w:space="0" w:color="auto"/>
              <w:right w:val="nil"/>
            </w:tcBorders>
            <w:shd w:val="clear" w:color="auto" w:fill="auto"/>
            <w:noWrap/>
            <w:vAlign w:val="center"/>
            <w:hideMark/>
          </w:tcPr>
          <w:p w14:paraId="2AC04FEE" w14:textId="31030F7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(19.444)</w:t>
            </w:r>
          </w:p>
        </w:tc>
        <w:tc>
          <w:tcPr>
            <w:tcW w:w="430" w:type="pct"/>
            <w:tcBorders>
              <w:top w:val="dotted" w:sz="4" w:space="0" w:color="auto"/>
              <w:left w:val="nil"/>
              <w:bottom w:val="dotted" w:sz="4" w:space="0" w:color="auto"/>
              <w:right w:val="nil"/>
            </w:tcBorders>
            <w:shd w:val="clear" w:color="auto" w:fill="auto"/>
            <w:noWrap/>
            <w:vAlign w:val="center"/>
            <w:hideMark/>
          </w:tcPr>
          <w:p w14:paraId="2EC7149C" w14:textId="05B0F77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dotted" w:sz="4" w:space="0" w:color="auto"/>
              <w:right w:val="nil"/>
            </w:tcBorders>
            <w:shd w:val="clear" w:color="auto" w:fill="auto"/>
            <w:noWrap/>
            <w:vAlign w:val="center"/>
            <w:hideMark/>
          </w:tcPr>
          <w:p w14:paraId="266E7286" w14:textId="2121DB5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12.889 </w:t>
            </w:r>
          </w:p>
        </w:tc>
        <w:tc>
          <w:tcPr>
            <w:tcW w:w="279" w:type="pct"/>
            <w:tcBorders>
              <w:top w:val="dotted" w:sz="4" w:space="0" w:color="auto"/>
              <w:left w:val="nil"/>
              <w:bottom w:val="dotted" w:sz="4" w:space="0" w:color="auto"/>
              <w:right w:val="nil"/>
            </w:tcBorders>
            <w:shd w:val="clear" w:color="auto" w:fill="auto"/>
            <w:noWrap/>
            <w:vAlign w:val="center"/>
            <w:hideMark/>
          </w:tcPr>
          <w:p w14:paraId="762C4DF3" w14:textId="1B90790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dotted" w:sz="4" w:space="0" w:color="auto"/>
              <w:right w:val="nil"/>
            </w:tcBorders>
            <w:shd w:val="clear" w:color="auto" w:fill="auto"/>
            <w:noWrap/>
            <w:vAlign w:val="center"/>
            <w:hideMark/>
          </w:tcPr>
          <w:p w14:paraId="1CB76A3A" w14:textId="26AB19FB"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dotted" w:sz="4" w:space="0" w:color="auto"/>
              <w:right w:val="nil"/>
            </w:tcBorders>
            <w:shd w:val="clear" w:color="auto" w:fill="auto"/>
            <w:noWrap/>
            <w:vAlign w:val="center"/>
            <w:hideMark/>
          </w:tcPr>
          <w:p w14:paraId="4372EBCB" w14:textId="045B4BA3"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(1.347)</w:t>
            </w:r>
          </w:p>
        </w:tc>
        <w:tc>
          <w:tcPr>
            <w:tcW w:w="316" w:type="pct"/>
            <w:tcBorders>
              <w:top w:val="dotted" w:sz="4" w:space="0" w:color="auto"/>
              <w:left w:val="nil"/>
              <w:bottom w:val="dotted" w:sz="4" w:space="0" w:color="auto"/>
              <w:right w:val="nil"/>
            </w:tcBorders>
            <w:shd w:val="clear" w:color="auto" w:fill="auto"/>
            <w:noWrap/>
            <w:vAlign w:val="center"/>
            <w:hideMark/>
          </w:tcPr>
          <w:p w14:paraId="2ACC917B" w14:textId="3F8B10D4"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dotted" w:sz="4" w:space="0" w:color="auto"/>
              <w:right w:val="nil"/>
            </w:tcBorders>
            <w:shd w:val="clear" w:color="auto" w:fill="auto"/>
            <w:noWrap/>
            <w:vAlign w:val="center"/>
            <w:hideMark/>
          </w:tcPr>
          <w:p w14:paraId="04F5E125" w14:textId="3E300F39"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(32.333)</w:t>
            </w:r>
          </w:p>
        </w:tc>
        <w:tc>
          <w:tcPr>
            <w:tcW w:w="372" w:type="pct"/>
            <w:tcBorders>
              <w:top w:val="dotted" w:sz="4" w:space="0" w:color="auto"/>
              <w:left w:val="nil"/>
              <w:bottom w:val="dotted" w:sz="4" w:space="0" w:color="auto"/>
              <w:right w:val="nil"/>
            </w:tcBorders>
            <w:shd w:val="clear" w:color="auto" w:fill="auto"/>
            <w:noWrap/>
            <w:vAlign w:val="center"/>
            <w:hideMark/>
          </w:tcPr>
          <w:p w14:paraId="67CB0A87" w14:textId="2D7EA4A0"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20.791 </w:t>
            </w:r>
          </w:p>
        </w:tc>
        <w:tc>
          <w:tcPr>
            <w:tcW w:w="305" w:type="pct"/>
            <w:tcBorders>
              <w:top w:val="dotted" w:sz="4" w:space="0" w:color="auto"/>
              <w:left w:val="nil"/>
              <w:bottom w:val="dotted" w:sz="4" w:space="0" w:color="auto"/>
              <w:right w:val="nil"/>
            </w:tcBorders>
            <w:shd w:val="clear" w:color="auto" w:fill="auto"/>
            <w:noWrap/>
            <w:vAlign w:val="center"/>
            <w:hideMark/>
          </w:tcPr>
          <w:p w14:paraId="735FBED2" w14:textId="3AFA1F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 </w:t>
            </w:r>
          </w:p>
        </w:tc>
      </w:tr>
      <w:tr w:rsidR="000517A8" w:rsidRPr="00A92CE1" w14:paraId="54DA3CD6" w14:textId="77777777" w:rsidTr="00C27125">
        <w:trPr>
          <w:trHeight w:val="227"/>
        </w:trPr>
        <w:tc>
          <w:tcPr>
            <w:tcW w:w="1049" w:type="pct"/>
            <w:tcBorders>
              <w:top w:val="dotted" w:sz="4" w:space="0" w:color="auto"/>
              <w:left w:val="nil"/>
              <w:bottom w:val="single" w:sz="8" w:space="0" w:color="000000"/>
              <w:right w:val="nil"/>
            </w:tcBorders>
            <w:shd w:val="clear" w:color="auto" w:fill="auto"/>
            <w:noWrap/>
            <w:vAlign w:val="center"/>
            <w:hideMark/>
          </w:tcPr>
          <w:p w14:paraId="1BC5D6BB" w14:textId="77777777" w:rsidR="007B1563" w:rsidRPr="00A92CE1" w:rsidRDefault="007B1563" w:rsidP="007B1563">
            <w:pPr>
              <w:suppressAutoHyphens w:val="0"/>
              <w:autoSpaceDN/>
              <w:spacing w:after="0" w:line="240" w:lineRule="auto"/>
              <w:rPr>
                <w:rFonts w:eastAsia="Times New Roman" w:cs="Calibri"/>
                <w:color w:val="000000"/>
                <w:sz w:val="15"/>
                <w:szCs w:val="15"/>
              </w:rPr>
            </w:pPr>
            <w:r w:rsidRPr="00A92CE1">
              <w:rPr>
                <w:rFonts w:eastAsia="Times New Roman" w:cs="Calibri"/>
                <w:color w:val="000000"/>
                <w:sz w:val="15"/>
                <w:szCs w:val="15"/>
              </w:rPr>
              <w:t>Coleções e Materiais Bibliográficos</w:t>
            </w:r>
          </w:p>
        </w:tc>
        <w:tc>
          <w:tcPr>
            <w:tcW w:w="300" w:type="pct"/>
            <w:tcBorders>
              <w:top w:val="dotted" w:sz="4" w:space="0" w:color="auto"/>
              <w:left w:val="nil"/>
              <w:bottom w:val="single" w:sz="8" w:space="0" w:color="000000"/>
              <w:right w:val="nil"/>
            </w:tcBorders>
            <w:shd w:val="clear" w:color="auto" w:fill="auto"/>
            <w:noWrap/>
            <w:vAlign w:val="center"/>
            <w:hideMark/>
          </w:tcPr>
          <w:p w14:paraId="0FCB9383" w14:textId="77777777"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25.959</w:t>
            </w:r>
          </w:p>
        </w:tc>
        <w:tc>
          <w:tcPr>
            <w:tcW w:w="316" w:type="pct"/>
            <w:tcBorders>
              <w:top w:val="dotted" w:sz="4" w:space="0" w:color="auto"/>
              <w:left w:val="nil"/>
              <w:bottom w:val="single" w:sz="8" w:space="0" w:color="000000"/>
              <w:right w:val="nil"/>
            </w:tcBorders>
            <w:shd w:val="clear" w:color="auto" w:fill="auto"/>
            <w:noWrap/>
            <w:vAlign w:val="center"/>
            <w:hideMark/>
          </w:tcPr>
          <w:p w14:paraId="0FE6B853" w14:textId="77777777" w:rsidR="007B1563" w:rsidRPr="00A92CE1" w:rsidRDefault="007B1563" w:rsidP="007B1563">
            <w:pPr>
              <w:suppressAutoHyphens w:val="0"/>
              <w:autoSpaceDN/>
              <w:spacing w:after="0" w:line="240" w:lineRule="auto"/>
              <w:jc w:val="center"/>
              <w:rPr>
                <w:rFonts w:eastAsia="Times New Roman" w:cs="Calibri"/>
                <w:color w:val="000000"/>
                <w:sz w:val="15"/>
                <w:szCs w:val="15"/>
              </w:rPr>
            </w:pPr>
            <w:r w:rsidRPr="00A92CE1">
              <w:rPr>
                <w:rFonts w:eastAsia="Times New Roman" w:cs="Calibri"/>
                <w:color w:val="000000"/>
                <w:sz w:val="15"/>
                <w:szCs w:val="15"/>
              </w:rPr>
              <w:t>20</w:t>
            </w:r>
          </w:p>
        </w:tc>
        <w:tc>
          <w:tcPr>
            <w:tcW w:w="333" w:type="pct"/>
            <w:tcBorders>
              <w:top w:val="dotted" w:sz="4" w:space="0" w:color="auto"/>
              <w:left w:val="nil"/>
              <w:bottom w:val="single" w:sz="8" w:space="0" w:color="000000"/>
              <w:right w:val="nil"/>
            </w:tcBorders>
            <w:shd w:val="clear" w:color="auto" w:fill="auto"/>
            <w:noWrap/>
            <w:vAlign w:val="center"/>
            <w:hideMark/>
          </w:tcPr>
          <w:p w14:paraId="2139F051" w14:textId="0071A7A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(25.888)</w:t>
            </w:r>
          </w:p>
        </w:tc>
        <w:tc>
          <w:tcPr>
            <w:tcW w:w="430" w:type="pct"/>
            <w:tcBorders>
              <w:top w:val="dotted" w:sz="4" w:space="0" w:color="auto"/>
              <w:left w:val="nil"/>
              <w:bottom w:val="single" w:sz="8" w:space="0" w:color="000000"/>
              <w:right w:val="nil"/>
            </w:tcBorders>
            <w:shd w:val="clear" w:color="auto" w:fill="auto"/>
            <w:noWrap/>
            <w:vAlign w:val="center"/>
            <w:hideMark/>
          </w:tcPr>
          <w:p w14:paraId="46C514B0" w14:textId="6413A86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5" w:type="pct"/>
            <w:tcBorders>
              <w:top w:val="dotted" w:sz="4" w:space="0" w:color="auto"/>
              <w:left w:val="nil"/>
              <w:bottom w:val="single" w:sz="8" w:space="0" w:color="000000"/>
              <w:right w:val="nil"/>
            </w:tcBorders>
            <w:shd w:val="clear" w:color="auto" w:fill="auto"/>
            <w:noWrap/>
            <w:vAlign w:val="center"/>
            <w:hideMark/>
          </w:tcPr>
          <w:p w14:paraId="11B785CC" w14:textId="0955D4CE"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71 </w:t>
            </w:r>
          </w:p>
        </w:tc>
        <w:tc>
          <w:tcPr>
            <w:tcW w:w="279" w:type="pct"/>
            <w:tcBorders>
              <w:top w:val="dotted" w:sz="4" w:space="0" w:color="auto"/>
              <w:left w:val="nil"/>
              <w:bottom w:val="single" w:sz="8" w:space="0" w:color="000000"/>
              <w:right w:val="nil"/>
            </w:tcBorders>
            <w:shd w:val="clear" w:color="auto" w:fill="auto"/>
            <w:noWrap/>
            <w:vAlign w:val="center"/>
            <w:hideMark/>
          </w:tcPr>
          <w:p w14:paraId="48949F20" w14:textId="5015C60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06" w:type="pct"/>
            <w:tcBorders>
              <w:top w:val="dotted" w:sz="4" w:space="0" w:color="auto"/>
              <w:left w:val="nil"/>
              <w:bottom w:val="single" w:sz="8" w:space="0" w:color="000000"/>
              <w:right w:val="nil"/>
            </w:tcBorders>
            <w:shd w:val="clear" w:color="auto" w:fill="auto"/>
            <w:noWrap/>
            <w:vAlign w:val="center"/>
            <w:hideMark/>
          </w:tcPr>
          <w:p w14:paraId="08A97B6D" w14:textId="1323F5B6"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16" w:type="pct"/>
            <w:tcBorders>
              <w:top w:val="dotted" w:sz="4" w:space="0" w:color="auto"/>
              <w:left w:val="nil"/>
              <w:bottom w:val="single" w:sz="8" w:space="0" w:color="000000"/>
              <w:right w:val="nil"/>
            </w:tcBorders>
            <w:shd w:val="clear" w:color="auto" w:fill="auto"/>
            <w:noWrap/>
            <w:vAlign w:val="center"/>
            <w:hideMark/>
          </w:tcPr>
          <w:p w14:paraId="68F0AE2E" w14:textId="2CEC43B2"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(71)</w:t>
            </w:r>
          </w:p>
        </w:tc>
        <w:tc>
          <w:tcPr>
            <w:tcW w:w="316" w:type="pct"/>
            <w:tcBorders>
              <w:top w:val="dotted" w:sz="4" w:space="0" w:color="auto"/>
              <w:left w:val="nil"/>
              <w:bottom w:val="single" w:sz="8" w:space="0" w:color="000000"/>
              <w:right w:val="nil"/>
            </w:tcBorders>
            <w:shd w:val="clear" w:color="auto" w:fill="auto"/>
            <w:noWrap/>
            <w:vAlign w:val="center"/>
            <w:hideMark/>
          </w:tcPr>
          <w:p w14:paraId="745713A4" w14:textId="05BF1665"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w:t>
            </w:r>
          </w:p>
        </w:tc>
        <w:tc>
          <w:tcPr>
            <w:tcW w:w="372" w:type="pct"/>
            <w:tcBorders>
              <w:top w:val="dotted" w:sz="4" w:space="0" w:color="auto"/>
              <w:left w:val="nil"/>
              <w:bottom w:val="single" w:sz="8" w:space="0" w:color="000000"/>
              <w:right w:val="nil"/>
            </w:tcBorders>
            <w:shd w:val="clear" w:color="auto" w:fill="auto"/>
            <w:noWrap/>
            <w:vAlign w:val="center"/>
            <w:hideMark/>
          </w:tcPr>
          <w:p w14:paraId="4B998139" w14:textId="0ECAC808"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72" w:type="pct"/>
            <w:tcBorders>
              <w:top w:val="dotted" w:sz="4" w:space="0" w:color="auto"/>
              <w:left w:val="nil"/>
              <w:bottom w:val="single" w:sz="8" w:space="0" w:color="000000"/>
              <w:right w:val="nil"/>
            </w:tcBorders>
            <w:shd w:val="clear" w:color="auto" w:fill="auto"/>
            <w:noWrap/>
            <w:vAlign w:val="center"/>
            <w:hideMark/>
          </w:tcPr>
          <w:p w14:paraId="5AFF5148" w14:textId="14689C3F"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w:t>
            </w:r>
          </w:p>
        </w:tc>
        <w:tc>
          <w:tcPr>
            <w:tcW w:w="305" w:type="pct"/>
            <w:tcBorders>
              <w:top w:val="dotted" w:sz="4" w:space="0" w:color="auto"/>
              <w:left w:val="nil"/>
              <w:bottom w:val="single" w:sz="8" w:space="0" w:color="000000"/>
              <w:right w:val="nil"/>
            </w:tcBorders>
            <w:shd w:val="clear" w:color="auto" w:fill="auto"/>
            <w:noWrap/>
            <w:vAlign w:val="center"/>
            <w:hideMark/>
          </w:tcPr>
          <w:p w14:paraId="0FDE0E60" w14:textId="78A78AA1" w:rsidR="007B1563" w:rsidRPr="00A92CE1" w:rsidRDefault="007B1563" w:rsidP="007B1563">
            <w:pPr>
              <w:suppressAutoHyphens w:val="0"/>
              <w:autoSpaceDN/>
              <w:spacing w:after="0" w:line="240" w:lineRule="auto"/>
              <w:jc w:val="right"/>
              <w:rPr>
                <w:rFonts w:eastAsia="Times New Roman" w:cs="Calibri"/>
                <w:color w:val="000000"/>
                <w:sz w:val="15"/>
                <w:szCs w:val="15"/>
              </w:rPr>
            </w:pPr>
            <w:r w:rsidRPr="00A92CE1">
              <w:rPr>
                <w:rFonts w:eastAsia="Times New Roman" w:cs="Calibri"/>
                <w:color w:val="000000"/>
                <w:sz w:val="15"/>
                <w:szCs w:val="15"/>
              </w:rPr>
              <w:t xml:space="preserve"> - </w:t>
            </w:r>
          </w:p>
        </w:tc>
      </w:tr>
      <w:tr w:rsidR="000517A8" w:rsidRPr="00A92CE1" w14:paraId="146EEC19" w14:textId="77777777" w:rsidTr="00C27125">
        <w:trPr>
          <w:trHeight w:val="227"/>
        </w:trPr>
        <w:tc>
          <w:tcPr>
            <w:tcW w:w="1049" w:type="pct"/>
            <w:tcBorders>
              <w:top w:val="single" w:sz="8" w:space="0" w:color="000000"/>
              <w:left w:val="nil"/>
              <w:bottom w:val="single" w:sz="8" w:space="0" w:color="000000"/>
              <w:right w:val="nil"/>
            </w:tcBorders>
            <w:shd w:val="clear" w:color="000000" w:fill="DEEAF6"/>
            <w:noWrap/>
            <w:vAlign w:val="center"/>
            <w:hideMark/>
          </w:tcPr>
          <w:p w14:paraId="535CADEA" w14:textId="77777777" w:rsidR="007B1563" w:rsidRPr="00A92CE1" w:rsidRDefault="007B1563" w:rsidP="007B1563">
            <w:pPr>
              <w:suppressAutoHyphens w:val="0"/>
              <w:autoSpaceDN/>
              <w:spacing w:after="0" w:line="240" w:lineRule="auto"/>
              <w:rPr>
                <w:rFonts w:eastAsia="Times New Roman" w:cs="Calibri"/>
                <w:b/>
                <w:bCs/>
                <w:color w:val="000000"/>
                <w:sz w:val="15"/>
                <w:szCs w:val="15"/>
              </w:rPr>
            </w:pPr>
            <w:r w:rsidRPr="00A92CE1">
              <w:rPr>
                <w:rFonts w:eastAsia="Times New Roman" w:cs="Calibri"/>
                <w:b/>
                <w:bCs/>
                <w:color w:val="000000"/>
                <w:sz w:val="15"/>
                <w:szCs w:val="15"/>
              </w:rPr>
              <w:t>Total dos Bens Móveis</w:t>
            </w:r>
          </w:p>
        </w:tc>
        <w:tc>
          <w:tcPr>
            <w:tcW w:w="300" w:type="pct"/>
            <w:tcBorders>
              <w:top w:val="single" w:sz="8" w:space="0" w:color="000000"/>
              <w:left w:val="nil"/>
              <w:bottom w:val="single" w:sz="8" w:space="0" w:color="000000"/>
              <w:right w:val="nil"/>
            </w:tcBorders>
            <w:shd w:val="clear" w:color="000000" w:fill="DEEAF6"/>
            <w:noWrap/>
            <w:vAlign w:val="center"/>
            <w:hideMark/>
          </w:tcPr>
          <w:p w14:paraId="2588D17C" w14:textId="5CAA6864"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52.286.864 </w:t>
            </w:r>
          </w:p>
        </w:tc>
        <w:tc>
          <w:tcPr>
            <w:tcW w:w="316" w:type="pct"/>
            <w:tcBorders>
              <w:top w:val="single" w:sz="8" w:space="0" w:color="000000"/>
              <w:left w:val="nil"/>
              <w:bottom w:val="single" w:sz="8" w:space="0" w:color="000000"/>
              <w:right w:val="nil"/>
            </w:tcBorders>
            <w:shd w:val="clear" w:color="000000" w:fill="DEEAF6"/>
            <w:noWrap/>
            <w:vAlign w:val="center"/>
            <w:hideMark/>
          </w:tcPr>
          <w:p w14:paraId="0CD955F8" w14:textId="7777777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w:t>
            </w:r>
          </w:p>
        </w:tc>
        <w:tc>
          <w:tcPr>
            <w:tcW w:w="333" w:type="pct"/>
            <w:tcBorders>
              <w:top w:val="single" w:sz="8" w:space="0" w:color="000000"/>
              <w:left w:val="nil"/>
              <w:bottom w:val="single" w:sz="8" w:space="0" w:color="000000"/>
              <w:right w:val="nil"/>
            </w:tcBorders>
            <w:shd w:val="clear" w:color="000000" w:fill="DEEAF6"/>
            <w:noWrap/>
            <w:vAlign w:val="center"/>
            <w:hideMark/>
          </w:tcPr>
          <w:p w14:paraId="08C3CF5B" w14:textId="064947A4"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(46.136.109)</w:t>
            </w:r>
          </w:p>
        </w:tc>
        <w:tc>
          <w:tcPr>
            <w:tcW w:w="430" w:type="pct"/>
            <w:tcBorders>
              <w:top w:val="single" w:sz="8" w:space="0" w:color="000000"/>
              <w:left w:val="nil"/>
              <w:bottom w:val="single" w:sz="8" w:space="0" w:color="000000"/>
              <w:right w:val="nil"/>
            </w:tcBorders>
            <w:shd w:val="clear" w:color="000000" w:fill="DEEAF6"/>
            <w:noWrap/>
            <w:vAlign w:val="center"/>
            <w:hideMark/>
          </w:tcPr>
          <w:p w14:paraId="5AF69BBE" w14:textId="4480E53C"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(18.503)</w:t>
            </w:r>
          </w:p>
        </w:tc>
        <w:tc>
          <w:tcPr>
            <w:tcW w:w="305" w:type="pct"/>
            <w:tcBorders>
              <w:top w:val="single" w:sz="8" w:space="0" w:color="000000"/>
              <w:left w:val="nil"/>
              <w:bottom w:val="single" w:sz="8" w:space="0" w:color="000000"/>
              <w:right w:val="nil"/>
            </w:tcBorders>
            <w:shd w:val="clear" w:color="000000" w:fill="DEEAF6"/>
            <w:noWrap/>
            <w:vAlign w:val="center"/>
            <w:hideMark/>
          </w:tcPr>
          <w:p w14:paraId="41C19F04" w14:textId="4B0D747C"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6.132.252 </w:t>
            </w:r>
          </w:p>
        </w:tc>
        <w:tc>
          <w:tcPr>
            <w:tcW w:w="279" w:type="pct"/>
            <w:tcBorders>
              <w:top w:val="single" w:sz="8" w:space="0" w:color="000000"/>
              <w:left w:val="nil"/>
              <w:bottom w:val="single" w:sz="8" w:space="0" w:color="000000"/>
              <w:right w:val="nil"/>
            </w:tcBorders>
            <w:shd w:val="clear" w:color="000000" w:fill="DEEAF6"/>
            <w:noWrap/>
            <w:vAlign w:val="center"/>
            <w:hideMark/>
          </w:tcPr>
          <w:p w14:paraId="3BFE31DF" w14:textId="6A9DDDC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22.477 </w:t>
            </w:r>
          </w:p>
        </w:tc>
        <w:tc>
          <w:tcPr>
            <w:tcW w:w="306" w:type="pct"/>
            <w:tcBorders>
              <w:top w:val="single" w:sz="8" w:space="0" w:color="000000"/>
              <w:left w:val="nil"/>
              <w:bottom w:val="single" w:sz="8" w:space="0" w:color="000000"/>
              <w:right w:val="nil"/>
            </w:tcBorders>
            <w:shd w:val="clear" w:color="000000" w:fill="DEEAF6"/>
            <w:noWrap/>
            <w:vAlign w:val="center"/>
            <w:hideMark/>
          </w:tcPr>
          <w:p w14:paraId="21CC148D" w14:textId="76DF2C5F"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(2.732.554)</w:t>
            </w:r>
          </w:p>
        </w:tc>
        <w:tc>
          <w:tcPr>
            <w:tcW w:w="316" w:type="pct"/>
            <w:tcBorders>
              <w:top w:val="single" w:sz="8" w:space="0" w:color="000000"/>
              <w:left w:val="nil"/>
              <w:bottom w:val="single" w:sz="8" w:space="0" w:color="000000"/>
              <w:right w:val="nil"/>
            </w:tcBorders>
            <w:shd w:val="clear" w:color="000000" w:fill="DEEAF6"/>
            <w:noWrap/>
            <w:vAlign w:val="center"/>
            <w:hideMark/>
          </w:tcPr>
          <w:p w14:paraId="2D3D2537" w14:textId="24FC4B42"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(933.507)</w:t>
            </w:r>
          </w:p>
        </w:tc>
        <w:tc>
          <w:tcPr>
            <w:tcW w:w="316" w:type="pct"/>
            <w:tcBorders>
              <w:top w:val="single" w:sz="8" w:space="0" w:color="000000"/>
              <w:left w:val="nil"/>
              <w:bottom w:val="single" w:sz="8" w:space="0" w:color="000000"/>
              <w:right w:val="nil"/>
            </w:tcBorders>
            <w:shd w:val="clear" w:color="000000" w:fill="DEEAF6"/>
            <w:noWrap/>
            <w:vAlign w:val="center"/>
            <w:hideMark/>
          </w:tcPr>
          <w:p w14:paraId="1DC9671B" w14:textId="0C3A1981"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2.710.024 </w:t>
            </w:r>
          </w:p>
        </w:tc>
        <w:tc>
          <w:tcPr>
            <w:tcW w:w="372" w:type="pct"/>
            <w:tcBorders>
              <w:top w:val="single" w:sz="8" w:space="0" w:color="000000"/>
              <w:left w:val="nil"/>
              <w:bottom w:val="single" w:sz="8" w:space="0" w:color="000000"/>
              <w:right w:val="nil"/>
            </w:tcBorders>
            <w:shd w:val="clear" w:color="000000" w:fill="DEEAF6"/>
            <w:noWrap/>
            <w:vAlign w:val="center"/>
            <w:hideMark/>
          </w:tcPr>
          <w:p w14:paraId="52852C28" w14:textId="0C566095"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w:t>
            </w:r>
          </w:p>
        </w:tc>
        <w:tc>
          <w:tcPr>
            <w:tcW w:w="372" w:type="pct"/>
            <w:tcBorders>
              <w:top w:val="single" w:sz="8" w:space="0" w:color="000000"/>
              <w:left w:val="nil"/>
              <w:bottom w:val="single" w:sz="8" w:space="0" w:color="000000"/>
              <w:right w:val="nil"/>
            </w:tcBorders>
            <w:shd w:val="clear" w:color="000000" w:fill="DEEAF6"/>
            <w:noWrap/>
            <w:vAlign w:val="center"/>
            <w:hideMark/>
          </w:tcPr>
          <w:p w14:paraId="59FBE0F5" w14:textId="745233A7"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 </w:t>
            </w:r>
          </w:p>
        </w:tc>
        <w:tc>
          <w:tcPr>
            <w:tcW w:w="305" w:type="pct"/>
            <w:tcBorders>
              <w:top w:val="single" w:sz="8" w:space="0" w:color="000000"/>
              <w:left w:val="nil"/>
              <w:bottom w:val="single" w:sz="8" w:space="0" w:color="000000"/>
              <w:right w:val="nil"/>
            </w:tcBorders>
            <w:shd w:val="clear" w:color="000000" w:fill="DEEAF6"/>
            <w:noWrap/>
            <w:vAlign w:val="center"/>
            <w:hideMark/>
          </w:tcPr>
          <w:p w14:paraId="2EF1FC75" w14:textId="5E6E1CF4" w:rsidR="007B1563" w:rsidRPr="00A92CE1" w:rsidRDefault="007B1563" w:rsidP="007B1563">
            <w:pPr>
              <w:suppressAutoHyphens w:val="0"/>
              <w:autoSpaceDN/>
              <w:spacing w:after="0" w:line="240" w:lineRule="auto"/>
              <w:jc w:val="right"/>
              <w:rPr>
                <w:rFonts w:eastAsia="Times New Roman" w:cs="Calibri"/>
                <w:b/>
                <w:bCs/>
                <w:color w:val="000000"/>
                <w:sz w:val="15"/>
                <w:szCs w:val="15"/>
              </w:rPr>
            </w:pPr>
            <w:r w:rsidRPr="00A92CE1">
              <w:rPr>
                <w:rFonts w:eastAsia="Times New Roman" w:cs="Calibri"/>
                <w:b/>
                <w:bCs/>
                <w:color w:val="000000"/>
                <w:sz w:val="15"/>
                <w:szCs w:val="15"/>
              </w:rPr>
              <w:t xml:space="preserve">5.198.692 </w:t>
            </w:r>
          </w:p>
        </w:tc>
      </w:tr>
    </w:tbl>
    <w:p w14:paraId="4D15FAC6" w14:textId="77777777" w:rsidR="0094757D" w:rsidRDefault="0094757D" w:rsidP="0094757D">
      <w:pPr>
        <w:rPr>
          <w:rFonts w:eastAsia="Yu Gothic Light" w:cs="Times New Roman"/>
          <w:color w:val="2E74B5"/>
          <w:sz w:val="24"/>
          <w:szCs w:val="28"/>
        </w:rPr>
      </w:pPr>
    </w:p>
    <w:p w14:paraId="14BA4474" w14:textId="77777777" w:rsidR="0094757D" w:rsidRPr="0094757D" w:rsidRDefault="0094757D" w:rsidP="0094757D">
      <w:pPr>
        <w:sectPr w:rsidR="0094757D" w:rsidRPr="0094757D" w:rsidSect="000869D3">
          <w:type w:val="continuous"/>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p w14:paraId="48E0CBB7" w14:textId="73172801" w:rsidR="0014550A" w:rsidRPr="00F51CC9" w:rsidRDefault="00DE3005" w:rsidP="006B7AC5">
      <w:pPr>
        <w:pStyle w:val="NormalWeb"/>
        <w:spacing w:before="120" w:after="120" w:line="240" w:lineRule="auto"/>
        <w:jc w:val="both"/>
        <w:rPr>
          <w:rFonts w:cs="Calibri"/>
          <w:sz w:val="20"/>
          <w:szCs w:val="20"/>
        </w:rPr>
      </w:pPr>
      <w:bookmarkStart w:id="97" w:name="_Toc152230738"/>
      <w:r>
        <w:rPr>
          <w:rFonts w:cs="Calibri"/>
          <w:sz w:val="20"/>
          <w:szCs w:val="20"/>
        </w:rPr>
        <w:lastRenderedPageBreak/>
        <w:t>O</w:t>
      </w:r>
      <w:r w:rsidR="00B24DCD" w:rsidRPr="00F51CC9">
        <w:rPr>
          <w:rFonts w:cs="Calibri"/>
          <w:sz w:val="20"/>
          <w:szCs w:val="20"/>
        </w:rPr>
        <w:t>s bens móveis apresentaram as seguintes movimentações</w:t>
      </w:r>
      <w:r>
        <w:rPr>
          <w:rFonts w:cs="Calibri"/>
          <w:sz w:val="20"/>
          <w:szCs w:val="20"/>
        </w:rPr>
        <w:t xml:space="preserve"> no período</w:t>
      </w:r>
      <w:r w:rsidR="00B24DCD" w:rsidRPr="00F51CC9">
        <w:rPr>
          <w:rFonts w:cs="Calibri"/>
          <w:sz w:val="20"/>
          <w:szCs w:val="20"/>
        </w:rPr>
        <w:t>:</w:t>
      </w:r>
    </w:p>
    <w:tbl>
      <w:tblPr>
        <w:tblW w:w="5000" w:type="pct"/>
        <w:tblCellMar>
          <w:left w:w="70" w:type="dxa"/>
          <w:right w:w="70" w:type="dxa"/>
        </w:tblCellMar>
        <w:tblLook w:val="04A0" w:firstRow="1" w:lastRow="0" w:firstColumn="1" w:lastColumn="0" w:noHBand="0" w:noVBand="1"/>
      </w:tblPr>
      <w:tblGrid>
        <w:gridCol w:w="1030"/>
        <w:gridCol w:w="1030"/>
        <w:gridCol w:w="5127"/>
        <w:gridCol w:w="1030"/>
        <w:gridCol w:w="2250"/>
      </w:tblGrid>
      <w:tr w:rsidR="00D16C93" w:rsidRPr="00D16C93" w14:paraId="67F7A27C" w14:textId="77777777" w:rsidTr="00D16C93">
        <w:trPr>
          <w:trHeight w:val="227"/>
        </w:trPr>
        <w:tc>
          <w:tcPr>
            <w:tcW w:w="492" w:type="pct"/>
            <w:tcBorders>
              <w:top w:val="single" w:sz="8" w:space="0" w:color="auto"/>
              <w:left w:val="nil"/>
              <w:bottom w:val="single" w:sz="8" w:space="0" w:color="auto"/>
              <w:right w:val="nil"/>
            </w:tcBorders>
            <w:shd w:val="clear" w:color="000000" w:fill="DAE9F8"/>
            <w:noWrap/>
            <w:vAlign w:val="center"/>
            <w:hideMark/>
          </w:tcPr>
          <w:p w14:paraId="0E27096E"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bookmarkStart w:id="98" w:name="_Toc167729666"/>
            <w:r w:rsidRPr="00DE3005">
              <w:rPr>
                <w:rFonts w:eastAsia="Times New Roman" w:cs="Calibri"/>
                <w:b/>
                <w:bCs/>
                <w:color w:val="000000"/>
                <w:sz w:val="16"/>
                <w:szCs w:val="16"/>
              </w:rPr>
              <w:t>Operação</w:t>
            </w:r>
          </w:p>
        </w:tc>
        <w:tc>
          <w:tcPr>
            <w:tcW w:w="492" w:type="pct"/>
            <w:tcBorders>
              <w:top w:val="single" w:sz="8" w:space="0" w:color="auto"/>
              <w:left w:val="nil"/>
              <w:bottom w:val="single" w:sz="8" w:space="0" w:color="auto"/>
              <w:right w:val="nil"/>
            </w:tcBorders>
            <w:shd w:val="clear" w:color="000000" w:fill="DAE9F8"/>
            <w:noWrap/>
            <w:vAlign w:val="center"/>
            <w:hideMark/>
          </w:tcPr>
          <w:p w14:paraId="0AA16B60" w14:textId="77777777" w:rsidR="00D16C93" w:rsidRPr="00DE3005" w:rsidRDefault="00D16C93" w:rsidP="00D16C93">
            <w:pPr>
              <w:suppressAutoHyphens w:val="0"/>
              <w:autoSpaceDN/>
              <w:spacing w:after="0" w:line="240" w:lineRule="auto"/>
              <w:jc w:val="center"/>
              <w:rPr>
                <w:rFonts w:eastAsia="Times New Roman" w:cs="Calibri"/>
                <w:b/>
                <w:bCs/>
                <w:color w:val="000000"/>
                <w:sz w:val="16"/>
                <w:szCs w:val="16"/>
              </w:rPr>
            </w:pPr>
            <w:r w:rsidRPr="00DE3005">
              <w:rPr>
                <w:rFonts w:eastAsia="Times New Roman" w:cs="Calibri"/>
                <w:b/>
                <w:bCs/>
                <w:color w:val="000000"/>
                <w:sz w:val="16"/>
                <w:szCs w:val="16"/>
              </w:rPr>
              <w:t>Mês</w:t>
            </w:r>
          </w:p>
        </w:tc>
        <w:tc>
          <w:tcPr>
            <w:tcW w:w="2449" w:type="pct"/>
            <w:tcBorders>
              <w:top w:val="single" w:sz="8" w:space="0" w:color="auto"/>
              <w:left w:val="nil"/>
              <w:bottom w:val="single" w:sz="8" w:space="0" w:color="auto"/>
              <w:right w:val="nil"/>
            </w:tcBorders>
            <w:shd w:val="clear" w:color="000000" w:fill="DAE9F8"/>
            <w:noWrap/>
            <w:vAlign w:val="center"/>
            <w:hideMark/>
          </w:tcPr>
          <w:p w14:paraId="6DA0EE01"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r w:rsidRPr="00DE3005">
              <w:rPr>
                <w:rFonts w:eastAsia="Times New Roman" w:cs="Calibri"/>
                <w:b/>
                <w:bCs/>
                <w:color w:val="000000"/>
                <w:sz w:val="16"/>
                <w:szCs w:val="16"/>
              </w:rPr>
              <w:t>Descrição</w:t>
            </w:r>
          </w:p>
        </w:tc>
        <w:tc>
          <w:tcPr>
            <w:tcW w:w="492" w:type="pct"/>
            <w:tcBorders>
              <w:top w:val="single" w:sz="8" w:space="0" w:color="auto"/>
              <w:left w:val="nil"/>
              <w:bottom w:val="single" w:sz="8" w:space="0" w:color="auto"/>
              <w:right w:val="nil"/>
            </w:tcBorders>
            <w:shd w:val="clear" w:color="000000" w:fill="DAE9F8"/>
            <w:noWrap/>
            <w:vAlign w:val="center"/>
            <w:hideMark/>
          </w:tcPr>
          <w:p w14:paraId="51D79C0A" w14:textId="77777777" w:rsidR="00D16C93" w:rsidRPr="00DE3005" w:rsidRDefault="00D16C93" w:rsidP="00D16C93">
            <w:pPr>
              <w:suppressAutoHyphens w:val="0"/>
              <w:autoSpaceDN/>
              <w:spacing w:after="0" w:line="240" w:lineRule="auto"/>
              <w:jc w:val="right"/>
              <w:rPr>
                <w:rFonts w:eastAsia="Times New Roman" w:cs="Calibri"/>
                <w:b/>
                <w:bCs/>
                <w:color w:val="000000"/>
                <w:sz w:val="16"/>
                <w:szCs w:val="16"/>
              </w:rPr>
            </w:pPr>
            <w:r w:rsidRPr="00DE3005">
              <w:rPr>
                <w:rFonts w:eastAsia="Times New Roman" w:cs="Calibri"/>
                <w:b/>
                <w:bCs/>
                <w:color w:val="000000"/>
                <w:sz w:val="16"/>
                <w:szCs w:val="16"/>
              </w:rPr>
              <w:t>Valor</w:t>
            </w:r>
          </w:p>
        </w:tc>
        <w:tc>
          <w:tcPr>
            <w:tcW w:w="1076" w:type="pct"/>
            <w:tcBorders>
              <w:top w:val="single" w:sz="8" w:space="0" w:color="auto"/>
              <w:left w:val="nil"/>
              <w:bottom w:val="single" w:sz="8" w:space="0" w:color="auto"/>
              <w:right w:val="nil"/>
            </w:tcBorders>
            <w:shd w:val="clear" w:color="000000" w:fill="DAE9F8"/>
            <w:noWrap/>
            <w:vAlign w:val="center"/>
            <w:hideMark/>
          </w:tcPr>
          <w:p w14:paraId="578A1940" w14:textId="77777777" w:rsidR="00D16C93" w:rsidRPr="00DE3005" w:rsidRDefault="00D16C93" w:rsidP="00D16C93">
            <w:pPr>
              <w:suppressAutoHyphens w:val="0"/>
              <w:autoSpaceDN/>
              <w:spacing w:after="0" w:line="240" w:lineRule="auto"/>
              <w:jc w:val="center"/>
              <w:rPr>
                <w:rFonts w:eastAsia="Times New Roman" w:cs="Calibri"/>
                <w:b/>
                <w:bCs/>
                <w:color w:val="000000"/>
                <w:sz w:val="16"/>
                <w:szCs w:val="16"/>
              </w:rPr>
            </w:pPr>
            <w:r w:rsidRPr="00DE3005">
              <w:rPr>
                <w:rFonts w:eastAsia="Times New Roman" w:cs="Calibri"/>
                <w:b/>
                <w:bCs/>
                <w:color w:val="000000"/>
                <w:sz w:val="16"/>
                <w:szCs w:val="16"/>
              </w:rPr>
              <w:t>Processo SEI</w:t>
            </w:r>
          </w:p>
        </w:tc>
      </w:tr>
      <w:tr w:rsidR="00D16C93" w:rsidRPr="00D16C93" w14:paraId="13E3B4ED" w14:textId="77777777" w:rsidTr="00D16C93">
        <w:trPr>
          <w:trHeight w:val="227"/>
        </w:trPr>
        <w:tc>
          <w:tcPr>
            <w:tcW w:w="492" w:type="pct"/>
            <w:vMerge w:val="restart"/>
            <w:tcBorders>
              <w:top w:val="nil"/>
              <w:left w:val="nil"/>
              <w:bottom w:val="single" w:sz="8" w:space="0" w:color="000000"/>
              <w:right w:val="nil"/>
            </w:tcBorders>
            <w:shd w:val="clear" w:color="auto" w:fill="auto"/>
            <w:noWrap/>
            <w:vAlign w:val="center"/>
            <w:hideMark/>
          </w:tcPr>
          <w:p w14:paraId="22216104"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Aquisição</w:t>
            </w:r>
          </w:p>
        </w:tc>
        <w:tc>
          <w:tcPr>
            <w:tcW w:w="492" w:type="pct"/>
            <w:tcBorders>
              <w:top w:val="nil"/>
              <w:left w:val="nil"/>
              <w:bottom w:val="dotted" w:sz="4" w:space="0" w:color="auto"/>
              <w:right w:val="nil"/>
            </w:tcBorders>
            <w:shd w:val="clear" w:color="auto" w:fill="auto"/>
            <w:noWrap/>
            <w:vAlign w:val="center"/>
            <w:hideMark/>
          </w:tcPr>
          <w:p w14:paraId="7593947E"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Janeiro</w:t>
            </w:r>
          </w:p>
        </w:tc>
        <w:tc>
          <w:tcPr>
            <w:tcW w:w="2449" w:type="pct"/>
            <w:tcBorders>
              <w:top w:val="nil"/>
              <w:left w:val="nil"/>
              <w:bottom w:val="dotted" w:sz="4" w:space="0" w:color="auto"/>
              <w:right w:val="nil"/>
            </w:tcBorders>
            <w:shd w:val="clear" w:color="auto" w:fill="auto"/>
            <w:vAlign w:val="center"/>
            <w:hideMark/>
          </w:tcPr>
          <w:p w14:paraId="39B48EE6"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Aquisição de 7 (sete) Televisores Tamanho Tela: 55”.</w:t>
            </w:r>
          </w:p>
        </w:tc>
        <w:tc>
          <w:tcPr>
            <w:tcW w:w="492" w:type="pct"/>
            <w:tcBorders>
              <w:top w:val="nil"/>
              <w:left w:val="nil"/>
              <w:bottom w:val="dotted" w:sz="4" w:space="0" w:color="auto"/>
              <w:right w:val="nil"/>
            </w:tcBorders>
            <w:shd w:val="clear" w:color="auto" w:fill="auto"/>
            <w:noWrap/>
            <w:vAlign w:val="center"/>
            <w:hideMark/>
          </w:tcPr>
          <w:p w14:paraId="5EDAE166"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15.400</w:t>
            </w:r>
          </w:p>
        </w:tc>
        <w:tc>
          <w:tcPr>
            <w:tcW w:w="1076" w:type="pct"/>
            <w:tcBorders>
              <w:top w:val="nil"/>
              <w:left w:val="nil"/>
              <w:bottom w:val="dotted" w:sz="4" w:space="0" w:color="auto"/>
              <w:right w:val="nil"/>
            </w:tcBorders>
            <w:shd w:val="clear" w:color="auto" w:fill="auto"/>
            <w:noWrap/>
            <w:vAlign w:val="center"/>
            <w:hideMark/>
          </w:tcPr>
          <w:p w14:paraId="0E05E9B6"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50050.008471/2023-43</w:t>
            </w:r>
          </w:p>
        </w:tc>
      </w:tr>
      <w:tr w:rsidR="00D16C93" w:rsidRPr="00D16C93" w14:paraId="5908B31E" w14:textId="77777777" w:rsidTr="00D16C93">
        <w:trPr>
          <w:trHeight w:val="227"/>
        </w:trPr>
        <w:tc>
          <w:tcPr>
            <w:tcW w:w="492" w:type="pct"/>
            <w:vMerge/>
            <w:tcBorders>
              <w:top w:val="nil"/>
              <w:left w:val="nil"/>
              <w:bottom w:val="single" w:sz="8" w:space="0" w:color="000000"/>
              <w:right w:val="nil"/>
            </w:tcBorders>
            <w:vAlign w:val="center"/>
            <w:hideMark/>
          </w:tcPr>
          <w:p w14:paraId="21A0985B" w14:textId="77777777" w:rsidR="00D16C93" w:rsidRPr="00DE3005" w:rsidRDefault="00D16C93" w:rsidP="00D16C93">
            <w:pPr>
              <w:suppressAutoHyphens w:val="0"/>
              <w:autoSpaceDN/>
              <w:spacing w:after="0" w:line="240" w:lineRule="auto"/>
              <w:rPr>
                <w:rFonts w:eastAsia="Times New Roman" w:cs="Calibri"/>
                <w:color w:val="000000"/>
                <w:sz w:val="16"/>
                <w:szCs w:val="16"/>
              </w:rPr>
            </w:pPr>
          </w:p>
        </w:tc>
        <w:tc>
          <w:tcPr>
            <w:tcW w:w="492" w:type="pct"/>
            <w:tcBorders>
              <w:top w:val="nil"/>
              <w:left w:val="nil"/>
              <w:bottom w:val="dotted" w:sz="4" w:space="0" w:color="auto"/>
              <w:right w:val="nil"/>
            </w:tcBorders>
            <w:shd w:val="clear" w:color="auto" w:fill="auto"/>
            <w:noWrap/>
            <w:vAlign w:val="center"/>
            <w:hideMark/>
          </w:tcPr>
          <w:p w14:paraId="29018DA3"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Maio</w:t>
            </w:r>
          </w:p>
        </w:tc>
        <w:tc>
          <w:tcPr>
            <w:tcW w:w="2449" w:type="pct"/>
            <w:tcBorders>
              <w:top w:val="nil"/>
              <w:left w:val="nil"/>
              <w:bottom w:val="dotted" w:sz="4" w:space="0" w:color="auto"/>
              <w:right w:val="nil"/>
            </w:tcBorders>
            <w:shd w:val="clear" w:color="auto" w:fill="auto"/>
            <w:vAlign w:val="center"/>
            <w:hideMark/>
          </w:tcPr>
          <w:p w14:paraId="3BA370FE"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Aquisição de 12 (doze) Climatizadores 1400 W 127 V.</w:t>
            </w:r>
          </w:p>
        </w:tc>
        <w:tc>
          <w:tcPr>
            <w:tcW w:w="492" w:type="pct"/>
            <w:tcBorders>
              <w:top w:val="nil"/>
              <w:left w:val="nil"/>
              <w:bottom w:val="dotted" w:sz="4" w:space="0" w:color="auto"/>
              <w:right w:val="nil"/>
            </w:tcBorders>
            <w:shd w:val="clear" w:color="auto" w:fill="auto"/>
            <w:noWrap/>
            <w:vAlign w:val="center"/>
            <w:hideMark/>
          </w:tcPr>
          <w:p w14:paraId="0832A4C2"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3.962</w:t>
            </w:r>
          </w:p>
        </w:tc>
        <w:tc>
          <w:tcPr>
            <w:tcW w:w="1076" w:type="pct"/>
            <w:tcBorders>
              <w:top w:val="nil"/>
              <w:left w:val="nil"/>
              <w:bottom w:val="dotted" w:sz="4" w:space="0" w:color="auto"/>
              <w:right w:val="nil"/>
            </w:tcBorders>
            <w:shd w:val="clear" w:color="auto" w:fill="auto"/>
            <w:noWrap/>
            <w:vAlign w:val="center"/>
            <w:hideMark/>
          </w:tcPr>
          <w:p w14:paraId="19E749D8"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50050.000866/2024-89</w:t>
            </w:r>
          </w:p>
        </w:tc>
      </w:tr>
      <w:tr w:rsidR="00D16C93" w:rsidRPr="00D16C93" w14:paraId="62829FF4" w14:textId="77777777" w:rsidTr="00D16C93">
        <w:trPr>
          <w:trHeight w:val="227"/>
        </w:trPr>
        <w:tc>
          <w:tcPr>
            <w:tcW w:w="492" w:type="pct"/>
            <w:vMerge/>
            <w:tcBorders>
              <w:top w:val="nil"/>
              <w:left w:val="nil"/>
              <w:bottom w:val="single" w:sz="8" w:space="0" w:color="000000"/>
              <w:right w:val="nil"/>
            </w:tcBorders>
            <w:vAlign w:val="center"/>
            <w:hideMark/>
          </w:tcPr>
          <w:p w14:paraId="3DCC62F6" w14:textId="77777777" w:rsidR="00D16C93" w:rsidRPr="00DE3005" w:rsidRDefault="00D16C93" w:rsidP="00D16C93">
            <w:pPr>
              <w:suppressAutoHyphens w:val="0"/>
              <w:autoSpaceDN/>
              <w:spacing w:after="0" w:line="240" w:lineRule="auto"/>
              <w:rPr>
                <w:rFonts w:eastAsia="Times New Roman" w:cs="Calibri"/>
                <w:color w:val="000000"/>
                <w:sz w:val="16"/>
                <w:szCs w:val="16"/>
              </w:rPr>
            </w:pPr>
          </w:p>
        </w:tc>
        <w:tc>
          <w:tcPr>
            <w:tcW w:w="492" w:type="pct"/>
            <w:tcBorders>
              <w:top w:val="nil"/>
              <w:left w:val="nil"/>
              <w:bottom w:val="nil"/>
              <w:right w:val="nil"/>
            </w:tcBorders>
            <w:shd w:val="clear" w:color="auto" w:fill="auto"/>
            <w:noWrap/>
            <w:vAlign w:val="center"/>
            <w:hideMark/>
          </w:tcPr>
          <w:p w14:paraId="64FD41C5"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Junho</w:t>
            </w:r>
          </w:p>
        </w:tc>
        <w:tc>
          <w:tcPr>
            <w:tcW w:w="2449" w:type="pct"/>
            <w:tcBorders>
              <w:top w:val="nil"/>
              <w:left w:val="nil"/>
              <w:bottom w:val="single" w:sz="8" w:space="0" w:color="auto"/>
              <w:right w:val="nil"/>
            </w:tcBorders>
            <w:shd w:val="clear" w:color="auto" w:fill="auto"/>
            <w:vAlign w:val="center"/>
            <w:hideMark/>
          </w:tcPr>
          <w:p w14:paraId="62D10A91"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Aquisição de 6 (seis) Cavaletes em Flip Chart.</w:t>
            </w:r>
          </w:p>
        </w:tc>
        <w:tc>
          <w:tcPr>
            <w:tcW w:w="492" w:type="pct"/>
            <w:tcBorders>
              <w:top w:val="nil"/>
              <w:left w:val="nil"/>
              <w:bottom w:val="single" w:sz="8" w:space="0" w:color="auto"/>
              <w:right w:val="nil"/>
            </w:tcBorders>
            <w:shd w:val="clear" w:color="auto" w:fill="auto"/>
            <w:noWrap/>
            <w:vAlign w:val="center"/>
            <w:hideMark/>
          </w:tcPr>
          <w:p w14:paraId="088F3B04"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3.114</w:t>
            </w:r>
          </w:p>
        </w:tc>
        <w:tc>
          <w:tcPr>
            <w:tcW w:w="1076" w:type="pct"/>
            <w:tcBorders>
              <w:top w:val="nil"/>
              <w:left w:val="nil"/>
              <w:bottom w:val="nil"/>
              <w:right w:val="nil"/>
            </w:tcBorders>
            <w:shd w:val="clear" w:color="auto" w:fill="auto"/>
            <w:noWrap/>
            <w:vAlign w:val="center"/>
            <w:hideMark/>
          </w:tcPr>
          <w:p w14:paraId="79D7AFDD"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50050.002199/2024-79</w:t>
            </w:r>
          </w:p>
        </w:tc>
      </w:tr>
      <w:tr w:rsidR="00D16C93" w:rsidRPr="00D16C93" w14:paraId="43CFC124" w14:textId="77777777" w:rsidTr="00D16C93">
        <w:trPr>
          <w:trHeight w:val="227"/>
        </w:trPr>
        <w:tc>
          <w:tcPr>
            <w:tcW w:w="984" w:type="pct"/>
            <w:gridSpan w:val="2"/>
            <w:tcBorders>
              <w:top w:val="single" w:sz="8" w:space="0" w:color="auto"/>
              <w:left w:val="nil"/>
              <w:bottom w:val="single" w:sz="8" w:space="0" w:color="auto"/>
              <w:right w:val="nil"/>
            </w:tcBorders>
            <w:shd w:val="clear" w:color="000000" w:fill="DAE9F8"/>
            <w:noWrap/>
            <w:vAlign w:val="center"/>
            <w:hideMark/>
          </w:tcPr>
          <w:p w14:paraId="483F386B" w14:textId="77777777" w:rsidR="00D16C93" w:rsidRPr="00DE3005" w:rsidRDefault="00D16C93" w:rsidP="00D16C93">
            <w:pPr>
              <w:suppressAutoHyphens w:val="0"/>
              <w:autoSpaceDN/>
              <w:spacing w:after="0" w:line="240" w:lineRule="auto"/>
              <w:jc w:val="center"/>
              <w:rPr>
                <w:rFonts w:eastAsia="Times New Roman" w:cs="Calibri"/>
                <w:b/>
                <w:bCs/>
                <w:color w:val="000000"/>
                <w:sz w:val="16"/>
                <w:szCs w:val="16"/>
              </w:rPr>
            </w:pPr>
            <w:r w:rsidRPr="00DE3005">
              <w:rPr>
                <w:rFonts w:eastAsia="Times New Roman" w:cs="Calibri"/>
                <w:b/>
                <w:bCs/>
                <w:color w:val="000000"/>
                <w:sz w:val="16"/>
                <w:szCs w:val="16"/>
              </w:rPr>
              <w:t>Total das Aquisições</w:t>
            </w:r>
          </w:p>
        </w:tc>
        <w:tc>
          <w:tcPr>
            <w:tcW w:w="2449" w:type="pct"/>
            <w:tcBorders>
              <w:top w:val="nil"/>
              <w:left w:val="nil"/>
              <w:bottom w:val="single" w:sz="8" w:space="0" w:color="auto"/>
              <w:right w:val="nil"/>
            </w:tcBorders>
            <w:shd w:val="clear" w:color="000000" w:fill="DAE9F8"/>
            <w:vAlign w:val="center"/>
            <w:hideMark/>
          </w:tcPr>
          <w:p w14:paraId="3C644679" w14:textId="77777777" w:rsidR="00D16C93" w:rsidRPr="00DE3005" w:rsidRDefault="00D16C93" w:rsidP="00D16C93">
            <w:pPr>
              <w:suppressAutoHyphens w:val="0"/>
              <w:autoSpaceDN/>
              <w:spacing w:after="0" w:line="240" w:lineRule="auto"/>
              <w:jc w:val="both"/>
              <w:rPr>
                <w:rFonts w:eastAsia="Times New Roman" w:cs="Calibri"/>
                <w:b/>
                <w:bCs/>
                <w:color w:val="000000"/>
                <w:sz w:val="16"/>
                <w:szCs w:val="16"/>
              </w:rPr>
            </w:pPr>
            <w:r w:rsidRPr="00DE3005">
              <w:rPr>
                <w:rFonts w:eastAsia="Times New Roman" w:cs="Calibri"/>
                <w:b/>
                <w:bCs/>
                <w:color w:val="000000"/>
                <w:sz w:val="16"/>
                <w:szCs w:val="16"/>
              </w:rPr>
              <w:t> </w:t>
            </w:r>
          </w:p>
        </w:tc>
        <w:tc>
          <w:tcPr>
            <w:tcW w:w="492" w:type="pct"/>
            <w:tcBorders>
              <w:top w:val="nil"/>
              <w:left w:val="nil"/>
              <w:bottom w:val="single" w:sz="8" w:space="0" w:color="auto"/>
              <w:right w:val="nil"/>
            </w:tcBorders>
            <w:shd w:val="clear" w:color="000000" w:fill="DAE9F8"/>
            <w:noWrap/>
            <w:vAlign w:val="center"/>
            <w:hideMark/>
          </w:tcPr>
          <w:p w14:paraId="6DF0757B" w14:textId="77777777" w:rsidR="00D16C93" w:rsidRPr="00DE3005" w:rsidRDefault="00D16C93" w:rsidP="00D16C93">
            <w:pPr>
              <w:suppressAutoHyphens w:val="0"/>
              <w:autoSpaceDN/>
              <w:spacing w:after="0" w:line="240" w:lineRule="auto"/>
              <w:jc w:val="right"/>
              <w:rPr>
                <w:rFonts w:eastAsia="Times New Roman" w:cs="Calibri"/>
                <w:b/>
                <w:bCs/>
                <w:color w:val="000000"/>
                <w:sz w:val="16"/>
                <w:szCs w:val="16"/>
              </w:rPr>
            </w:pPr>
            <w:r w:rsidRPr="00DE3005">
              <w:rPr>
                <w:rFonts w:eastAsia="Times New Roman" w:cs="Calibri"/>
                <w:b/>
                <w:bCs/>
                <w:color w:val="000000"/>
                <w:sz w:val="16"/>
                <w:szCs w:val="16"/>
              </w:rPr>
              <w:t>22.476</w:t>
            </w:r>
          </w:p>
        </w:tc>
        <w:tc>
          <w:tcPr>
            <w:tcW w:w="1076" w:type="pct"/>
            <w:tcBorders>
              <w:top w:val="single" w:sz="8" w:space="0" w:color="auto"/>
              <w:left w:val="nil"/>
              <w:bottom w:val="single" w:sz="8" w:space="0" w:color="auto"/>
              <w:right w:val="dotted" w:sz="4" w:space="0" w:color="auto"/>
            </w:tcBorders>
            <w:shd w:val="clear" w:color="000000" w:fill="DAE9F8"/>
            <w:noWrap/>
            <w:vAlign w:val="center"/>
            <w:hideMark/>
          </w:tcPr>
          <w:p w14:paraId="3CD7F49B"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r w:rsidRPr="00DE3005">
              <w:rPr>
                <w:rFonts w:eastAsia="Times New Roman" w:cs="Calibri"/>
                <w:b/>
                <w:bCs/>
                <w:color w:val="000000"/>
                <w:sz w:val="16"/>
                <w:szCs w:val="16"/>
              </w:rPr>
              <w:t> </w:t>
            </w:r>
          </w:p>
        </w:tc>
      </w:tr>
      <w:tr w:rsidR="00D16C93" w:rsidRPr="00D16C93" w14:paraId="3632F67E" w14:textId="77777777" w:rsidTr="00D16C93">
        <w:trPr>
          <w:trHeight w:val="227"/>
        </w:trPr>
        <w:tc>
          <w:tcPr>
            <w:tcW w:w="492" w:type="pct"/>
            <w:vMerge w:val="restart"/>
            <w:tcBorders>
              <w:top w:val="nil"/>
              <w:left w:val="nil"/>
              <w:bottom w:val="single" w:sz="8" w:space="0" w:color="000000"/>
              <w:right w:val="nil"/>
            </w:tcBorders>
            <w:shd w:val="clear" w:color="auto" w:fill="auto"/>
            <w:noWrap/>
            <w:vAlign w:val="center"/>
            <w:hideMark/>
          </w:tcPr>
          <w:p w14:paraId="14314BF6"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Baixa</w:t>
            </w:r>
          </w:p>
        </w:tc>
        <w:tc>
          <w:tcPr>
            <w:tcW w:w="492" w:type="pct"/>
            <w:tcBorders>
              <w:top w:val="nil"/>
              <w:left w:val="nil"/>
              <w:bottom w:val="dotted" w:sz="4" w:space="0" w:color="auto"/>
              <w:right w:val="nil"/>
            </w:tcBorders>
            <w:shd w:val="clear" w:color="auto" w:fill="auto"/>
            <w:noWrap/>
            <w:vAlign w:val="center"/>
            <w:hideMark/>
          </w:tcPr>
          <w:p w14:paraId="423BD397"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Janeiro</w:t>
            </w:r>
          </w:p>
        </w:tc>
        <w:tc>
          <w:tcPr>
            <w:tcW w:w="2449" w:type="pct"/>
            <w:tcBorders>
              <w:top w:val="nil"/>
              <w:left w:val="nil"/>
              <w:bottom w:val="dotted" w:sz="4" w:space="0" w:color="auto"/>
              <w:right w:val="nil"/>
            </w:tcBorders>
            <w:shd w:val="clear" w:color="auto" w:fill="auto"/>
            <w:vAlign w:val="center"/>
            <w:hideMark/>
          </w:tcPr>
          <w:p w14:paraId="0C311CAE"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Doação de bens à Administração Regional de Samambaia relativa ao Termo de Doação n° 08/2023 (SEI 7866144).</w:t>
            </w:r>
          </w:p>
        </w:tc>
        <w:tc>
          <w:tcPr>
            <w:tcW w:w="492" w:type="pct"/>
            <w:tcBorders>
              <w:top w:val="nil"/>
              <w:left w:val="nil"/>
              <w:bottom w:val="dotted" w:sz="4" w:space="0" w:color="auto"/>
              <w:right w:val="nil"/>
            </w:tcBorders>
            <w:shd w:val="clear" w:color="auto" w:fill="auto"/>
            <w:noWrap/>
            <w:vAlign w:val="center"/>
            <w:hideMark/>
          </w:tcPr>
          <w:p w14:paraId="5325E400"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396.716</w:t>
            </w:r>
          </w:p>
        </w:tc>
        <w:tc>
          <w:tcPr>
            <w:tcW w:w="1076" w:type="pct"/>
            <w:tcBorders>
              <w:top w:val="nil"/>
              <w:left w:val="nil"/>
              <w:bottom w:val="dotted" w:sz="4" w:space="0" w:color="auto"/>
              <w:right w:val="nil"/>
            </w:tcBorders>
            <w:shd w:val="clear" w:color="auto" w:fill="auto"/>
            <w:noWrap/>
            <w:vAlign w:val="center"/>
            <w:hideMark/>
          </w:tcPr>
          <w:p w14:paraId="6FA8B4F4"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50050.007717/2023-60</w:t>
            </w:r>
          </w:p>
        </w:tc>
      </w:tr>
      <w:tr w:rsidR="00D16C93" w:rsidRPr="00D16C93" w14:paraId="0E2337A6" w14:textId="77777777" w:rsidTr="00D16C93">
        <w:trPr>
          <w:trHeight w:val="227"/>
        </w:trPr>
        <w:tc>
          <w:tcPr>
            <w:tcW w:w="492" w:type="pct"/>
            <w:vMerge/>
            <w:tcBorders>
              <w:top w:val="nil"/>
              <w:left w:val="nil"/>
              <w:bottom w:val="single" w:sz="8" w:space="0" w:color="000000"/>
              <w:right w:val="nil"/>
            </w:tcBorders>
            <w:vAlign w:val="center"/>
            <w:hideMark/>
          </w:tcPr>
          <w:p w14:paraId="5C27115E" w14:textId="77777777" w:rsidR="00D16C93" w:rsidRPr="00DE3005" w:rsidRDefault="00D16C93" w:rsidP="00D16C93">
            <w:pPr>
              <w:suppressAutoHyphens w:val="0"/>
              <w:autoSpaceDN/>
              <w:spacing w:after="0" w:line="240" w:lineRule="auto"/>
              <w:rPr>
                <w:rFonts w:eastAsia="Times New Roman" w:cs="Calibri"/>
                <w:color w:val="000000"/>
                <w:sz w:val="16"/>
                <w:szCs w:val="16"/>
              </w:rPr>
            </w:pPr>
          </w:p>
        </w:tc>
        <w:tc>
          <w:tcPr>
            <w:tcW w:w="492" w:type="pct"/>
            <w:tcBorders>
              <w:top w:val="nil"/>
              <w:left w:val="nil"/>
              <w:bottom w:val="dotted" w:sz="4" w:space="0" w:color="auto"/>
              <w:right w:val="nil"/>
            </w:tcBorders>
            <w:shd w:val="clear" w:color="auto" w:fill="auto"/>
            <w:noWrap/>
            <w:vAlign w:val="center"/>
            <w:hideMark/>
          </w:tcPr>
          <w:p w14:paraId="61D23BEE"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Janeiro</w:t>
            </w:r>
          </w:p>
        </w:tc>
        <w:tc>
          <w:tcPr>
            <w:tcW w:w="2449" w:type="pct"/>
            <w:tcBorders>
              <w:top w:val="nil"/>
              <w:left w:val="nil"/>
              <w:bottom w:val="dotted" w:sz="4" w:space="0" w:color="auto"/>
              <w:right w:val="nil"/>
            </w:tcBorders>
            <w:shd w:val="clear" w:color="auto" w:fill="auto"/>
            <w:vAlign w:val="center"/>
            <w:hideMark/>
          </w:tcPr>
          <w:p w14:paraId="5952122B"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 xml:space="preserve">Doação ao Instituto Nova Ágora de Cidadania - </w:t>
            </w:r>
            <w:proofErr w:type="spellStart"/>
            <w:r w:rsidRPr="00DE3005">
              <w:rPr>
                <w:rFonts w:eastAsia="Times New Roman" w:cs="Calibri"/>
                <w:color w:val="000000"/>
                <w:sz w:val="16"/>
                <w:szCs w:val="16"/>
              </w:rPr>
              <w:t>Inac</w:t>
            </w:r>
            <w:proofErr w:type="spellEnd"/>
            <w:r w:rsidRPr="00DE3005">
              <w:rPr>
                <w:rFonts w:eastAsia="Times New Roman" w:cs="Calibri"/>
                <w:color w:val="000000"/>
                <w:sz w:val="16"/>
                <w:szCs w:val="16"/>
              </w:rPr>
              <w:t>, relativa ao Termo de Doação n° 09/2023 (SEI 7880747).</w:t>
            </w:r>
          </w:p>
        </w:tc>
        <w:tc>
          <w:tcPr>
            <w:tcW w:w="492" w:type="pct"/>
            <w:tcBorders>
              <w:top w:val="nil"/>
              <w:left w:val="nil"/>
              <w:bottom w:val="dotted" w:sz="4" w:space="0" w:color="auto"/>
              <w:right w:val="nil"/>
            </w:tcBorders>
            <w:shd w:val="clear" w:color="auto" w:fill="auto"/>
            <w:noWrap/>
            <w:vAlign w:val="center"/>
            <w:hideMark/>
          </w:tcPr>
          <w:p w14:paraId="3C8FED5D"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2.051.838</w:t>
            </w:r>
          </w:p>
        </w:tc>
        <w:tc>
          <w:tcPr>
            <w:tcW w:w="1076" w:type="pct"/>
            <w:tcBorders>
              <w:top w:val="nil"/>
              <w:left w:val="nil"/>
              <w:bottom w:val="dotted" w:sz="4" w:space="0" w:color="auto"/>
              <w:right w:val="nil"/>
            </w:tcBorders>
            <w:shd w:val="clear" w:color="auto" w:fill="auto"/>
            <w:noWrap/>
            <w:vAlign w:val="center"/>
            <w:hideMark/>
          </w:tcPr>
          <w:p w14:paraId="7891D848"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50050.007774/2023-49</w:t>
            </w:r>
          </w:p>
        </w:tc>
      </w:tr>
      <w:tr w:rsidR="00D16C93" w:rsidRPr="00D16C93" w14:paraId="42FC8D8C" w14:textId="77777777" w:rsidTr="00D16C93">
        <w:trPr>
          <w:trHeight w:val="227"/>
        </w:trPr>
        <w:tc>
          <w:tcPr>
            <w:tcW w:w="492" w:type="pct"/>
            <w:vMerge/>
            <w:tcBorders>
              <w:top w:val="nil"/>
              <w:left w:val="nil"/>
              <w:bottom w:val="single" w:sz="8" w:space="0" w:color="000000"/>
              <w:right w:val="nil"/>
            </w:tcBorders>
            <w:vAlign w:val="center"/>
            <w:hideMark/>
          </w:tcPr>
          <w:p w14:paraId="781A8796" w14:textId="77777777" w:rsidR="00D16C93" w:rsidRPr="00DE3005" w:rsidRDefault="00D16C93" w:rsidP="00D16C93">
            <w:pPr>
              <w:suppressAutoHyphens w:val="0"/>
              <w:autoSpaceDN/>
              <w:spacing w:after="0" w:line="240" w:lineRule="auto"/>
              <w:rPr>
                <w:rFonts w:eastAsia="Times New Roman" w:cs="Calibri"/>
                <w:color w:val="000000"/>
                <w:sz w:val="16"/>
                <w:szCs w:val="16"/>
              </w:rPr>
            </w:pPr>
          </w:p>
        </w:tc>
        <w:tc>
          <w:tcPr>
            <w:tcW w:w="492" w:type="pct"/>
            <w:tcBorders>
              <w:top w:val="nil"/>
              <w:left w:val="nil"/>
              <w:bottom w:val="single" w:sz="8" w:space="0" w:color="auto"/>
              <w:right w:val="nil"/>
            </w:tcBorders>
            <w:shd w:val="clear" w:color="auto" w:fill="auto"/>
            <w:noWrap/>
            <w:vAlign w:val="center"/>
            <w:hideMark/>
          </w:tcPr>
          <w:p w14:paraId="2CD06CBF" w14:textId="77777777" w:rsidR="00D16C93" w:rsidRPr="00DE3005" w:rsidRDefault="00D16C93" w:rsidP="00D16C93">
            <w:pPr>
              <w:suppressAutoHyphens w:val="0"/>
              <w:autoSpaceDN/>
              <w:spacing w:after="0" w:line="240" w:lineRule="auto"/>
              <w:jc w:val="center"/>
              <w:rPr>
                <w:rFonts w:eastAsia="Times New Roman" w:cs="Calibri"/>
                <w:color w:val="000000"/>
                <w:sz w:val="16"/>
                <w:szCs w:val="16"/>
              </w:rPr>
            </w:pPr>
            <w:r w:rsidRPr="00DE3005">
              <w:rPr>
                <w:rFonts w:eastAsia="Times New Roman" w:cs="Calibri"/>
                <w:color w:val="000000"/>
                <w:sz w:val="16"/>
                <w:szCs w:val="16"/>
              </w:rPr>
              <w:t>Junho</w:t>
            </w:r>
          </w:p>
        </w:tc>
        <w:tc>
          <w:tcPr>
            <w:tcW w:w="2449" w:type="pct"/>
            <w:tcBorders>
              <w:top w:val="nil"/>
              <w:left w:val="nil"/>
              <w:bottom w:val="dotted" w:sz="4" w:space="0" w:color="auto"/>
              <w:right w:val="nil"/>
            </w:tcBorders>
            <w:shd w:val="clear" w:color="auto" w:fill="auto"/>
            <w:vAlign w:val="center"/>
            <w:hideMark/>
          </w:tcPr>
          <w:p w14:paraId="52E89A8D" w14:textId="77777777" w:rsidR="00D16C93" w:rsidRPr="00DE3005" w:rsidRDefault="00D16C93" w:rsidP="00D16C93">
            <w:pPr>
              <w:suppressAutoHyphens w:val="0"/>
              <w:autoSpaceDN/>
              <w:spacing w:after="0" w:line="240" w:lineRule="auto"/>
              <w:jc w:val="both"/>
              <w:rPr>
                <w:rFonts w:eastAsia="Times New Roman" w:cs="Calibri"/>
                <w:color w:val="000000"/>
                <w:sz w:val="16"/>
                <w:szCs w:val="16"/>
              </w:rPr>
            </w:pPr>
            <w:r w:rsidRPr="00DE3005">
              <w:rPr>
                <w:rFonts w:eastAsia="Times New Roman" w:cs="Calibri"/>
                <w:color w:val="000000"/>
                <w:sz w:val="16"/>
                <w:szCs w:val="16"/>
              </w:rPr>
              <w:t>Bens de custeio indevidamente incorporados ao ativo da EPL (SEI 8248904).</w:t>
            </w:r>
          </w:p>
        </w:tc>
        <w:tc>
          <w:tcPr>
            <w:tcW w:w="492" w:type="pct"/>
            <w:tcBorders>
              <w:top w:val="nil"/>
              <w:left w:val="nil"/>
              <w:bottom w:val="dotted" w:sz="4" w:space="0" w:color="auto"/>
              <w:right w:val="nil"/>
            </w:tcBorders>
            <w:shd w:val="clear" w:color="auto" w:fill="auto"/>
            <w:noWrap/>
            <w:vAlign w:val="center"/>
            <w:hideMark/>
          </w:tcPr>
          <w:p w14:paraId="407DF1C8" w14:textId="77777777" w:rsidR="00D16C93" w:rsidRPr="00DE3005" w:rsidRDefault="00D16C93" w:rsidP="00D16C93">
            <w:pPr>
              <w:suppressAutoHyphens w:val="0"/>
              <w:autoSpaceDN/>
              <w:spacing w:after="0" w:line="240" w:lineRule="auto"/>
              <w:jc w:val="right"/>
              <w:rPr>
                <w:rFonts w:eastAsia="Times New Roman" w:cs="Calibri"/>
                <w:color w:val="000000"/>
                <w:sz w:val="16"/>
                <w:szCs w:val="16"/>
              </w:rPr>
            </w:pPr>
            <w:r w:rsidRPr="00DE3005">
              <w:rPr>
                <w:rFonts w:eastAsia="Times New Roman" w:cs="Calibri"/>
                <w:color w:val="000000"/>
                <w:sz w:val="16"/>
                <w:szCs w:val="16"/>
              </w:rPr>
              <w:t>284.000</w:t>
            </w:r>
          </w:p>
        </w:tc>
        <w:tc>
          <w:tcPr>
            <w:tcW w:w="1076" w:type="pct"/>
            <w:tcBorders>
              <w:top w:val="nil"/>
              <w:left w:val="nil"/>
              <w:bottom w:val="dotted" w:sz="4" w:space="0" w:color="auto"/>
              <w:right w:val="nil"/>
            </w:tcBorders>
            <w:shd w:val="clear" w:color="auto" w:fill="auto"/>
            <w:noWrap/>
            <w:vAlign w:val="center"/>
            <w:hideMark/>
          </w:tcPr>
          <w:p w14:paraId="3AB16856" w14:textId="77777777" w:rsidR="00D16C93" w:rsidRPr="00DE3005" w:rsidRDefault="00D16C93" w:rsidP="00D16C93">
            <w:pPr>
              <w:suppressAutoHyphens w:val="0"/>
              <w:autoSpaceDN/>
              <w:spacing w:after="0" w:line="240" w:lineRule="auto"/>
              <w:rPr>
                <w:rFonts w:eastAsia="Times New Roman" w:cs="Calibri"/>
                <w:color w:val="000000"/>
                <w:sz w:val="16"/>
                <w:szCs w:val="16"/>
              </w:rPr>
            </w:pPr>
            <w:r w:rsidRPr="00DE3005">
              <w:rPr>
                <w:rFonts w:eastAsia="Times New Roman" w:cs="Calibri"/>
                <w:color w:val="000000"/>
                <w:sz w:val="16"/>
                <w:szCs w:val="16"/>
              </w:rPr>
              <w:t>50050.008175/2023-42</w:t>
            </w:r>
          </w:p>
        </w:tc>
      </w:tr>
      <w:tr w:rsidR="00D16C93" w:rsidRPr="00D16C93" w14:paraId="6DD4F1A7" w14:textId="77777777" w:rsidTr="00D16C93">
        <w:trPr>
          <w:trHeight w:val="227"/>
        </w:trPr>
        <w:tc>
          <w:tcPr>
            <w:tcW w:w="984" w:type="pct"/>
            <w:gridSpan w:val="2"/>
            <w:tcBorders>
              <w:top w:val="nil"/>
              <w:left w:val="nil"/>
              <w:bottom w:val="single" w:sz="8" w:space="0" w:color="auto"/>
              <w:right w:val="nil"/>
            </w:tcBorders>
            <w:shd w:val="clear" w:color="000000" w:fill="DAE9F8"/>
            <w:noWrap/>
            <w:vAlign w:val="center"/>
            <w:hideMark/>
          </w:tcPr>
          <w:p w14:paraId="6DCF19AF"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r w:rsidRPr="00DE3005">
              <w:rPr>
                <w:rFonts w:eastAsia="Times New Roman" w:cs="Calibri"/>
                <w:b/>
                <w:bCs/>
                <w:color w:val="000000"/>
                <w:sz w:val="16"/>
                <w:szCs w:val="16"/>
              </w:rPr>
              <w:t>Total das Baixas</w:t>
            </w:r>
          </w:p>
        </w:tc>
        <w:tc>
          <w:tcPr>
            <w:tcW w:w="2449" w:type="pct"/>
            <w:tcBorders>
              <w:top w:val="single" w:sz="8" w:space="0" w:color="auto"/>
              <w:left w:val="nil"/>
              <w:bottom w:val="single" w:sz="8" w:space="0" w:color="auto"/>
              <w:right w:val="nil"/>
            </w:tcBorders>
            <w:shd w:val="clear" w:color="000000" w:fill="DAE9F8"/>
            <w:noWrap/>
            <w:vAlign w:val="center"/>
            <w:hideMark/>
          </w:tcPr>
          <w:p w14:paraId="3D194902"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r w:rsidRPr="00DE3005">
              <w:rPr>
                <w:rFonts w:eastAsia="Times New Roman" w:cs="Calibri"/>
                <w:b/>
                <w:bCs/>
                <w:color w:val="000000"/>
                <w:sz w:val="16"/>
                <w:szCs w:val="16"/>
              </w:rPr>
              <w:t> </w:t>
            </w:r>
          </w:p>
        </w:tc>
        <w:tc>
          <w:tcPr>
            <w:tcW w:w="492" w:type="pct"/>
            <w:tcBorders>
              <w:top w:val="single" w:sz="8" w:space="0" w:color="auto"/>
              <w:left w:val="nil"/>
              <w:bottom w:val="single" w:sz="8" w:space="0" w:color="auto"/>
              <w:right w:val="nil"/>
            </w:tcBorders>
            <w:shd w:val="clear" w:color="000000" w:fill="DAE9F8"/>
            <w:noWrap/>
            <w:vAlign w:val="center"/>
            <w:hideMark/>
          </w:tcPr>
          <w:p w14:paraId="0E12A413" w14:textId="77777777" w:rsidR="00D16C93" w:rsidRPr="00DE3005" w:rsidRDefault="00D16C93" w:rsidP="00D16C93">
            <w:pPr>
              <w:suppressAutoHyphens w:val="0"/>
              <w:autoSpaceDN/>
              <w:spacing w:after="0" w:line="240" w:lineRule="auto"/>
              <w:jc w:val="right"/>
              <w:rPr>
                <w:rFonts w:eastAsia="Times New Roman" w:cs="Calibri"/>
                <w:b/>
                <w:bCs/>
                <w:color w:val="000000"/>
                <w:sz w:val="16"/>
                <w:szCs w:val="16"/>
              </w:rPr>
            </w:pPr>
            <w:r w:rsidRPr="00DE3005">
              <w:rPr>
                <w:rFonts w:eastAsia="Times New Roman" w:cs="Calibri"/>
                <w:b/>
                <w:bCs/>
                <w:color w:val="000000"/>
                <w:sz w:val="16"/>
                <w:szCs w:val="16"/>
              </w:rPr>
              <w:t>2.732.554</w:t>
            </w:r>
          </w:p>
        </w:tc>
        <w:tc>
          <w:tcPr>
            <w:tcW w:w="1076" w:type="pct"/>
            <w:tcBorders>
              <w:top w:val="single" w:sz="8" w:space="0" w:color="auto"/>
              <w:left w:val="nil"/>
              <w:bottom w:val="single" w:sz="8" w:space="0" w:color="auto"/>
              <w:right w:val="nil"/>
            </w:tcBorders>
            <w:shd w:val="clear" w:color="000000" w:fill="DAE9F8"/>
            <w:noWrap/>
            <w:vAlign w:val="center"/>
            <w:hideMark/>
          </w:tcPr>
          <w:p w14:paraId="7C2D3847" w14:textId="77777777" w:rsidR="00D16C93" w:rsidRPr="00DE3005" w:rsidRDefault="00D16C93" w:rsidP="00D16C93">
            <w:pPr>
              <w:suppressAutoHyphens w:val="0"/>
              <w:autoSpaceDN/>
              <w:spacing w:after="0" w:line="240" w:lineRule="auto"/>
              <w:rPr>
                <w:rFonts w:eastAsia="Times New Roman" w:cs="Calibri"/>
                <w:b/>
                <w:bCs/>
                <w:color w:val="000000"/>
                <w:sz w:val="16"/>
                <w:szCs w:val="16"/>
              </w:rPr>
            </w:pPr>
            <w:r w:rsidRPr="00DE3005">
              <w:rPr>
                <w:rFonts w:eastAsia="Times New Roman" w:cs="Calibri"/>
                <w:b/>
                <w:bCs/>
                <w:color w:val="000000"/>
                <w:sz w:val="16"/>
                <w:szCs w:val="16"/>
              </w:rPr>
              <w:t> </w:t>
            </w:r>
          </w:p>
        </w:tc>
      </w:tr>
    </w:tbl>
    <w:p w14:paraId="48D1FF65" w14:textId="788F4C3F" w:rsidR="00D16C93" w:rsidRPr="00F51CC9" w:rsidRDefault="00C848F4" w:rsidP="00DE3005">
      <w:pPr>
        <w:pStyle w:val="NormalWeb"/>
        <w:suppressAutoHyphens w:val="0"/>
        <w:autoSpaceDN/>
        <w:spacing w:before="120" w:after="120" w:line="240" w:lineRule="auto"/>
        <w:jc w:val="both"/>
        <w:rPr>
          <w:sz w:val="20"/>
          <w:szCs w:val="20"/>
        </w:rPr>
      </w:pPr>
      <w:r w:rsidRPr="00C61B27">
        <w:rPr>
          <w:sz w:val="20"/>
          <w:szCs w:val="20"/>
        </w:rPr>
        <w:t>Tendo em vista a incorporação dos bens da EPL no Sistema Integrado de Administração Patrimonial – SIADS, a Gerência de Patrimônio – GEPAT solicitou reclassificações de saldos entre contas contábeis, a fim de adequá-los aos saldos do SIADS.</w:t>
      </w:r>
    </w:p>
    <w:p w14:paraId="0E3E6D35" w14:textId="580A3F65" w:rsidR="0014550A" w:rsidRPr="00BC71CC" w:rsidRDefault="008B0B22" w:rsidP="00F11BED">
      <w:pPr>
        <w:pStyle w:val="Ttulo2"/>
        <w:spacing w:before="120"/>
      </w:pPr>
      <w:bookmarkStart w:id="99" w:name="_Toc176192608"/>
      <w:bookmarkStart w:id="100" w:name="_Toc184990328"/>
      <w:r w:rsidRPr="00BC71CC">
        <w:t>13.2 – Bens Imóveis</w:t>
      </w:r>
      <w:bookmarkEnd w:id="97"/>
      <w:bookmarkEnd w:id="98"/>
      <w:bookmarkEnd w:id="99"/>
      <w:bookmarkEnd w:id="100"/>
    </w:p>
    <w:p w14:paraId="0BF03A96" w14:textId="27CD2930" w:rsidR="0014550A" w:rsidRDefault="008B0B22">
      <w:pPr>
        <w:spacing w:before="60"/>
        <w:jc w:val="both"/>
        <w:rPr>
          <w:sz w:val="20"/>
          <w:szCs w:val="20"/>
        </w:rPr>
      </w:pPr>
      <w:r>
        <w:rPr>
          <w:sz w:val="20"/>
          <w:szCs w:val="20"/>
        </w:rPr>
        <w:t xml:space="preserve">No </w:t>
      </w:r>
      <w:r w:rsidR="00803A20">
        <w:rPr>
          <w:sz w:val="20"/>
          <w:szCs w:val="20"/>
        </w:rPr>
        <w:t>segundo</w:t>
      </w:r>
      <w:r>
        <w:rPr>
          <w:sz w:val="20"/>
          <w:szCs w:val="20"/>
        </w:rPr>
        <w:t xml:space="preserve"> trimestre de 2024, os Bens Imóveis da Infra S.A. correspondiam ao montante de R$ </w:t>
      </w:r>
      <w:r w:rsidR="00F037BD" w:rsidRPr="00F037BD">
        <w:rPr>
          <w:sz w:val="20"/>
          <w:szCs w:val="20"/>
        </w:rPr>
        <w:t>5,3</w:t>
      </w:r>
      <w:r w:rsidR="006815CA">
        <w:rPr>
          <w:sz w:val="20"/>
          <w:szCs w:val="20"/>
        </w:rPr>
        <w:t>6</w:t>
      </w:r>
      <w:r w:rsidR="00F037BD" w:rsidRPr="00F037BD">
        <w:rPr>
          <w:sz w:val="20"/>
          <w:szCs w:val="20"/>
        </w:rPr>
        <w:t xml:space="preserve"> bilhões </w:t>
      </w:r>
      <w:r>
        <w:rPr>
          <w:sz w:val="20"/>
          <w:szCs w:val="20"/>
        </w:rPr>
        <w:t>de reais, conforme demonstrado a seguir:</w:t>
      </w:r>
    </w:p>
    <w:tbl>
      <w:tblPr>
        <w:tblW w:w="4990" w:type="pct"/>
        <w:tblCellMar>
          <w:left w:w="70" w:type="dxa"/>
          <w:right w:w="70" w:type="dxa"/>
        </w:tblCellMar>
        <w:tblLook w:val="04A0" w:firstRow="1" w:lastRow="0" w:firstColumn="1" w:lastColumn="0" w:noHBand="0" w:noVBand="1"/>
      </w:tblPr>
      <w:tblGrid>
        <w:gridCol w:w="2646"/>
        <w:gridCol w:w="1131"/>
        <w:gridCol w:w="999"/>
        <w:gridCol w:w="1295"/>
        <w:gridCol w:w="1105"/>
        <w:gridCol w:w="905"/>
        <w:gridCol w:w="917"/>
        <w:gridCol w:w="1448"/>
      </w:tblGrid>
      <w:tr w:rsidR="00911834" w:rsidRPr="00911834" w14:paraId="7903C47A" w14:textId="77777777" w:rsidTr="00F426BE">
        <w:trPr>
          <w:trHeight w:val="227"/>
        </w:trPr>
        <w:tc>
          <w:tcPr>
            <w:tcW w:w="1267" w:type="pct"/>
            <w:tcBorders>
              <w:top w:val="nil"/>
              <w:left w:val="nil"/>
              <w:bottom w:val="single" w:sz="8" w:space="0" w:color="auto"/>
              <w:right w:val="nil"/>
            </w:tcBorders>
            <w:shd w:val="clear" w:color="000000" w:fill="DEEAF6"/>
            <w:vAlign w:val="center"/>
            <w:hideMark/>
          </w:tcPr>
          <w:p w14:paraId="4AE58F7B" w14:textId="77777777" w:rsidR="00911834" w:rsidRPr="00911834" w:rsidRDefault="00911834" w:rsidP="00911834">
            <w:pPr>
              <w:suppressAutoHyphens w:val="0"/>
              <w:autoSpaceDN/>
              <w:spacing w:after="0" w:line="240" w:lineRule="auto"/>
              <w:rPr>
                <w:rFonts w:eastAsia="Times New Roman" w:cs="Calibri"/>
                <w:b/>
                <w:bCs/>
                <w:color w:val="000000"/>
                <w:sz w:val="15"/>
                <w:szCs w:val="15"/>
              </w:rPr>
            </w:pPr>
            <w:r w:rsidRPr="00911834">
              <w:rPr>
                <w:rFonts w:eastAsia="Times New Roman" w:cs="Calibri"/>
                <w:b/>
                <w:bCs/>
                <w:color w:val="000000"/>
                <w:sz w:val="15"/>
                <w:szCs w:val="15"/>
              </w:rPr>
              <w:t>Bens Imóveis</w:t>
            </w:r>
          </w:p>
        </w:tc>
        <w:tc>
          <w:tcPr>
            <w:tcW w:w="541" w:type="pct"/>
            <w:tcBorders>
              <w:top w:val="nil"/>
              <w:left w:val="nil"/>
              <w:bottom w:val="single" w:sz="8" w:space="0" w:color="auto"/>
              <w:right w:val="nil"/>
            </w:tcBorders>
            <w:shd w:val="clear" w:color="000000" w:fill="DEEAF6"/>
            <w:vAlign w:val="center"/>
            <w:hideMark/>
          </w:tcPr>
          <w:p w14:paraId="63BE4436"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Custo Histórico</w:t>
            </w:r>
          </w:p>
        </w:tc>
        <w:tc>
          <w:tcPr>
            <w:tcW w:w="478" w:type="pct"/>
            <w:tcBorders>
              <w:top w:val="nil"/>
              <w:left w:val="nil"/>
              <w:bottom w:val="single" w:sz="8" w:space="0" w:color="auto"/>
              <w:right w:val="nil"/>
            </w:tcBorders>
            <w:shd w:val="clear" w:color="000000" w:fill="DEEAF6"/>
            <w:vAlign w:val="center"/>
            <w:hideMark/>
          </w:tcPr>
          <w:p w14:paraId="154BC65A"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Depreciação</w:t>
            </w:r>
          </w:p>
        </w:tc>
        <w:tc>
          <w:tcPr>
            <w:tcW w:w="620" w:type="pct"/>
            <w:tcBorders>
              <w:top w:val="nil"/>
              <w:left w:val="nil"/>
              <w:bottom w:val="single" w:sz="8" w:space="0" w:color="auto"/>
              <w:right w:val="nil"/>
            </w:tcBorders>
            <w:shd w:val="clear" w:color="000000" w:fill="DEEAF6"/>
            <w:vAlign w:val="center"/>
            <w:hideMark/>
          </w:tcPr>
          <w:p w14:paraId="17053268"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Redução ao Valor Recuperável</w:t>
            </w:r>
          </w:p>
        </w:tc>
        <w:tc>
          <w:tcPr>
            <w:tcW w:w="529" w:type="pct"/>
            <w:tcBorders>
              <w:top w:val="nil"/>
              <w:left w:val="nil"/>
              <w:bottom w:val="single" w:sz="8" w:space="0" w:color="auto"/>
              <w:right w:val="nil"/>
            </w:tcBorders>
            <w:shd w:val="clear" w:color="000000" w:fill="DEEAF6"/>
            <w:vAlign w:val="center"/>
            <w:hideMark/>
          </w:tcPr>
          <w:p w14:paraId="3D6B6CBD"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Saldo em 31/12/2023</w:t>
            </w:r>
          </w:p>
        </w:tc>
        <w:tc>
          <w:tcPr>
            <w:tcW w:w="433" w:type="pct"/>
            <w:tcBorders>
              <w:top w:val="nil"/>
              <w:left w:val="nil"/>
              <w:bottom w:val="single" w:sz="8" w:space="0" w:color="auto"/>
              <w:right w:val="nil"/>
            </w:tcBorders>
            <w:shd w:val="clear" w:color="000000" w:fill="DEEAF6"/>
            <w:vAlign w:val="center"/>
            <w:hideMark/>
          </w:tcPr>
          <w:p w14:paraId="5D3767E6"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Entradas</w:t>
            </w:r>
          </w:p>
        </w:tc>
        <w:tc>
          <w:tcPr>
            <w:tcW w:w="439" w:type="pct"/>
            <w:tcBorders>
              <w:top w:val="nil"/>
              <w:left w:val="nil"/>
              <w:bottom w:val="single" w:sz="8" w:space="0" w:color="auto"/>
              <w:right w:val="nil"/>
            </w:tcBorders>
            <w:shd w:val="clear" w:color="000000" w:fill="DEEAF6"/>
            <w:vAlign w:val="center"/>
            <w:hideMark/>
          </w:tcPr>
          <w:p w14:paraId="3199C935"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Depreciação</w:t>
            </w:r>
          </w:p>
        </w:tc>
        <w:tc>
          <w:tcPr>
            <w:tcW w:w="693" w:type="pct"/>
            <w:tcBorders>
              <w:top w:val="nil"/>
              <w:left w:val="nil"/>
              <w:bottom w:val="single" w:sz="8" w:space="0" w:color="auto"/>
              <w:right w:val="nil"/>
            </w:tcBorders>
            <w:shd w:val="clear" w:color="000000" w:fill="DEEAF6"/>
            <w:vAlign w:val="center"/>
            <w:hideMark/>
          </w:tcPr>
          <w:p w14:paraId="73C8CA3F" w14:textId="77777777" w:rsidR="00911834" w:rsidRPr="00911834" w:rsidRDefault="00911834" w:rsidP="00911834">
            <w:pPr>
              <w:suppressAutoHyphens w:val="0"/>
              <w:autoSpaceDN/>
              <w:spacing w:after="0" w:line="240" w:lineRule="auto"/>
              <w:jc w:val="center"/>
              <w:rPr>
                <w:rFonts w:eastAsia="Times New Roman" w:cs="Calibri"/>
                <w:b/>
                <w:bCs/>
                <w:color w:val="000000"/>
                <w:sz w:val="15"/>
                <w:szCs w:val="15"/>
              </w:rPr>
            </w:pPr>
            <w:r w:rsidRPr="00911834">
              <w:rPr>
                <w:rFonts w:eastAsia="Times New Roman" w:cs="Calibri"/>
                <w:b/>
                <w:bCs/>
                <w:color w:val="000000"/>
                <w:sz w:val="15"/>
                <w:szCs w:val="15"/>
              </w:rPr>
              <w:t xml:space="preserve"> Saldo em 30/06/2024 </w:t>
            </w:r>
          </w:p>
        </w:tc>
      </w:tr>
      <w:tr w:rsidR="00F426BE" w:rsidRPr="00911834" w14:paraId="1B27D206" w14:textId="77777777" w:rsidTr="00F426BE">
        <w:trPr>
          <w:trHeight w:val="227"/>
        </w:trPr>
        <w:tc>
          <w:tcPr>
            <w:tcW w:w="1267" w:type="pct"/>
            <w:tcBorders>
              <w:top w:val="nil"/>
              <w:left w:val="nil"/>
              <w:bottom w:val="nil"/>
              <w:right w:val="nil"/>
            </w:tcBorders>
            <w:shd w:val="clear" w:color="auto" w:fill="auto"/>
            <w:noWrap/>
            <w:vAlign w:val="center"/>
          </w:tcPr>
          <w:p w14:paraId="35163FD7" w14:textId="4BEF246C" w:rsidR="00F426BE" w:rsidRPr="00911834" w:rsidRDefault="00F426BE" w:rsidP="00F426BE">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Ferrovia Norte-Sul </w:t>
            </w:r>
            <w:r w:rsidRPr="00911834">
              <w:rPr>
                <w:rFonts w:eastAsia="Times New Roman" w:cs="Calibri"/>
                <w:color w:val="2E74B5"/>
                <w:sz w:val="15"/>
                <w:szCs w:val="15"/>
              </w:rPr>
              <w:t>(a)</w:t>
            </w:r>
          </w:p>
        </w:tc>
        <w:tc>
          <w:tcPr>
            <w:tcW w:w="541" w:type="pct"/>
            <w:tcBorders>
              <w:top w:val="nil"/>
              <w:left w:val="nil"/>
              <w:bottom w:val="nil"/>
              <w:right w:val="nil"/>
            </w:tcBorders>
            <w:shd w:val="clear" w:color="auto" w:fill="auto"/>
            <w:noWrap/>
            <w:vAlign w:val="center"/>
          </w:tcPr>
          <w:p w14:paraId="319BE882" w14:textId="305522C5"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12.280.794.453 </w:t>
            </w:r>
          </w:p>
        </w:tc>
        <w:tc>
          <w:tcPr>
            <w:tcW w:w="478" w:type="pct"/>
            <w:tcBorders>
              <w:top w:val="nil"/>
              <w:left w:val="nil"/>
              <w:bottom w:val="nil"/>
              <w:right w:val="nil"/>
            </w:tcBorders>
            <w:shd w:val="clear" w:color="auto" w:fill="auto"/>
            <w:noWrap/>
            <w:vAlign w:val="center"/>
          </w:tcPr>
          <w:p w14:paraId="45338F0E" w14:textId="4D23A9BF"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(916.675.782)</w:t>
            </w:r>
          </w:p>
        </w:tc>
        <w:tc>
          <w:tcPr>
            <w:tcW w:w="620" w:type="pct"/>
            <w:tcBorders>
              <w:top w:val="nil"/>
              <w:left w:val="nil"/>
              <w:bottom w:val="nil"/>
              <w:right w:val="nil"/>
            </w:tcBorders>
            <w:shd w:val="clear" w:color="auto" w:fill="auto"/>
            <w:noWrap/>
            <w:vAlign w:val="center"/>
          </w:tcPr>
          <w:p w14:paraId="6603DF08" w14:textId="6C33D77B"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(11.364.118.671)</w:t>
            </w:r>
          </w:p>
        </w:tc>
        <w:tc>
          <w:tcPr>
            <w:tcW w:w="529" w:type="pct"/>
            <w:tcBorders>
              <w:top w:val="nil"/>
              <w:left w:val="nil"/>
              <w:bottom w:val="nil"/>
              <w:right w:val="nil"/>
            </w:tcBorders>
            <w:shd w:val="clear" w:color="auto" w:fill="auto"/>
            <w:noWrap/>
            <w:vAlign w:val="center"/>
          </w:tcPr>
          <w:p w14:paraId="3D9012AB" w14:textId="1BDE7462"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433" w:type="pct"/>
            <w:tcBorders>
              <w:top w:val="nil"/>
              <w:left w:val="nil"/>
              <w:bottom w:val="nil"/>
              <w:right w:val="nil"/>
            </w:tcBorders>
            <w:shd w:val="clear" w:color="auto" w:fill="auto"/>
            <w:noWrap/>
            <w:vAlign w:val="center"/>
          </w:tcPr>
          <w:p w14:paraId="5B28FF03" w14:textId="4023A041"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439" w:type="pct"/>
            <w:tcBorders>
              <w:top w:val="nil"/>
              <w:left w:val="nil"/>
              <w:bottom w:val="nil"/>
              <w:right w:val="nil"/>
            </w:tcBorders>
            <w:shd w:val="clear" w:color="auto" w:fill="auto"/>
            <w:noWrap/>
            <w:vAlign w:val="center"/>
          </w:tcPr>
          <w:p w14:paraId="4ECC0E93" w14:textId="31C7B07C"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tcPr>
          <w:p w14:paraId="0557FA3E" w14:textId="54CA5AD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w:t>
            </w:r>
          </w:p>
        </w:tc>
      </w:tr>
      <w:tr w:rsidR="00F426BE" w:rsidRPr="00911834" w14:paraId="0731FB21" w14:textId="77777777" w:rsidTr="00F426BE">
        <w:trPr>
          <w:trHeight w:val="227"/>
        </w:trPr>
        <w:tc>
          <w:tcPr>
            <w:tcW w:w="1267" w:type="pct"/>
            <w:tcBorders>
              <w:top w:val="nil"/>
              <w:left w:val="nil"/>
              <w:bottom w:val="nil"/>
              <w:right w:val="nil"/>
            </w:tcBorders>
            <w:shd w:val="clear" w:color="auto" w:fill="auto"/>
            <w:noWrap/>
            <w:vAlign w:val="center"/>
            <w:hideMark/>
          </w:tcPr>
          <w:p w14:paraId="20956440" w14:textId="77777777" w:rsidR="00F426BE" w:rsidRPr="00911834" w:rsidRDefault="00F426BE" w:rsidP="00F426BE">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Ferrovia de Integração Oeste-Leste </w:t>
            </w:r>
            <w:r w:rsidRPr="00911834">
              <w:rPr>
                <w:rFonts w:eastAsia="Times New Roman" w:cs="Calibri"/>
                <w:color w:val="2E74B5"/>
                <w:sz w:val="15"/>
                <w:szCs w:val="15"/>
              </w:rPr>
              <w:t xml:space="preserve">(b) </w:t>
            </w:r>
          </w:p>
        </w:tc>
        <w:tc>
          <w:tcPr>
            <w:tcW w:w="541" w:type="pct"/>
            <w:tcBorders>
              <w:top w:val="nil"/>
              <w:left w:val="nil"/>
              <w:bottom w:val="nil"/>
              <w:right w:val="nil"/>
            </w:tcBorders>
            <w:shd w:val="clear" w:color="auto" w:fill="auto"/>
            <w:noWrap/>
            <w:vAlign w:val="center"/>
            <w:hideMark/>
          </w:tcPr>
          <w:p w14:paraId="1E339C55" w14:textId="71F42051"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6.469.306.75</w:t>
            </w:r>
            <w:r>
              <w:rPr>
                <w:rFonts w:eastAsia="Times New Roman" w:cs="Calibri"/>
                <w:color w:val="000000"/>
                <w:sz w:val="15"/>
                <w:szCs w:val="15"/>
              </w:rPr>
              <w:t>2</w:t>
            </w:r>
            <w:r w:rsidRPr="00911834">
              <w:rPr>
                <w:rFonts w:eastAsia="Times New Roman" w:cs="Calibri"/>
                <w:color w:val="000000"/>
                <w:sz w:val="15"/>
                <w:szCs w:val="15"/>
              </w:rPr>
              <w:t xml:space="preserve"> </w:t>
            </w:r>
          </w:p>
        </w:tc>
        <w:tc>
          <w:tcPr>
            <w:tcW w:w="478" w:type="pct"/>
            <w:tcBorders>
              <w:top w:val="nil"/>
              <w:left w:val="nil"/>
              <w:bottom w:val="nil"/>
              <w:right w:val="nil"/>
            </w:tcBorders>
            <w:shd w:val="clear" w:color="auto" w:fill="auto"/>
            <w:noWrap/>
            <w:vAlign w:val="center"/>
            <w:hideMark/>
          </w:tcPr>
          <w:p w14:paraId="3D011B62" w14:textId="777777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20" w:type="pct"/>
            <w:tcBorders>
              <w:top w:val="nil"/>
              <w:left w:val="nil"/>
              <w:bottom w:val="nil"/>
              <w:right w:val="nil"/>
            </w:tcBorders>
            <w:shd w:val="clear" w:color="auto" w:fill="auto"/>
            <w:noWrap/>
            <w:vAlign w:val="center"/>
            <w:hideMark/>
          </w:tcPr>
          <w:p w14:paraId="6E844269" w14:textId="1510D3F3"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(3.170.879.823)</w:t>
            </w:r>
          </w:p>
        </w:tc>
        <w:tc>
          <w:tcPr>
            <w:tcW w:w="529" w:type="pct"/>
            <w:tcBorders>
              <w:top w:val="nil"/>
              <w:left w:val="nil"/>
              <w:bottom w:val="nil"/>
              <w:right w:val="nil"/>
            </w:tcBorders>
            <w:shd w:val="clear" w:color="auto" w:fill="auto"/>
            <w:noWrap/>
            <w:vAlign w:val="center"/>
            <w:hideMark/>
          </w:tcPr>
          <w:p w14:paraId="62F49EBE" w14:textId="040B404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3.298.426.929 </w:t>
            </w:r>
          </w:p>
        </w:tc>
        <w:tc>
          <w:tcPr>
            <w:tcW w:w="433" w:type="pct"/>
            <w:tcBorders>
              <w:top w:val="nil"/>
              <w:left w:val="nil"/>
              <w:bottom w:val="nil"/>
              <w:right w:val="nil"/>
            </w:tcBorders>
            <w:shd w:val="clear" w:color="auto" w:fill="auto"/>
            <w:noWrap/>
            <w:vAlign w:val="center"/>
            <w:hideMark/>
          </w:tcPr>
          <w:p w14:paraId="5D7ACEBD" w14:textId="3FB7EC69"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53.347.24</w:t>
            </w:r>
            <w:r>
              <w:rPr>
                <w:rFonts w:eastAsia="Times New Roman" w:cs="Calibri"/>
                <w:color w:val="000000"/>
                <w:sz w:val="15"/>
                <w:szCs w:val="15"/>
              </w:rPr>
              <w:t>3</w:t>
            </w:r>
            <w:r w:rsidRPr="00911834">
              <w:rPr>
                <w:rFonts w:eastAsia="Times New Roman" w:cs="Calibri"/>
                <w:color w:val="000000"/>
                <w:sz w:val="15"/>
                <w:szCs w:val="15"/>
              </w:rPr>
              <w:t xml:space="preserve"> </w:t>
            </w:r>
          </w:p>
        </w:tc>
        <w:tc>
          <w:tcPr>
            <w:tcW w:w="439" w:type="pct"/>
            <w:tcBorders>
              <w:top w:val="nil"/>
              <w:left w:val="nil"/>
              <w:bottom w:val="nil"/>
              <w:right w:val="nil"/>
            </w:tcBorders>
            <w:shd w:val="clear" w:color="auto" w:fill="auto"/>
            <w:noWrap/>
            <w:vAlign w:val="center"/>
            <w:hideMark/>
          </w:tcPr>
          <w:p w14:paraId="4B5A2232" w14:textId="777777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hideMark/>
          </w:tcPr>
          <w:p w14:paraId="5BDEA377" w14:textId="02CB27E5"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3.351.774.172 </w:t>
            </w:r>
          </w:p>
        </w:tc>
      </w:tr>
      <w:tr w:rsidR="00F426BE" w:rsidRPr="00911834" w14:paraId="209FCD0F" w14:textId="77777777" w:rsidTr="00F426BE">
        <w:trPr>
          <w:trHeight w:val="227"/>
        </w:trPr>
        <w:tc>
          <w:tcPr>
            <w:tcW w:w="1267" w:type="pct"/>
            <w:tcBorders>
              <w:top w:val="nil"/>
              <w:left w:val="nil"/>
              <w:bottom w:val="nil"/>
              <w:right w:val="nil"/>
            </w:tcBorders>
            <w:shd w:val="clear" w:color="auto" w:fill="auto"/>
            <w:noWrap/>
            <w:vAlign w:val="center"/>
            <w:hideMark/>
          </w:tcPr>
          <w:p w14:paraId="237BCDDF" w14:textId="77777777" w:rsidR="00F426BE" w:rsidRPr="00911834" w:rsidRDefault="00F426BE" w:rsidP="00F426BE">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Ferrovia de Integração Centro-Oeste </w:t>
            </w:r>
            <w:r w:rsidRPr="00911834">
              <w:rPr>
                <w:rFonts w:eastAsia="Times New Roman" w:cs="Calibri"/>
                <w:color w:val="2E74B5"/>
                <w:sz w:val="15"/>
                <w:szCs w:val="15"/>
              </w:rPr>
              <w:t>(c)</w:t>
            </w:r>
          </w:p>
        </w:tc>
        <w:tc>
          <w:tcPr>
            <w:tcW w:w="541" w:type="pct"/>
            <w:tcBorders>
              <w:top w:val="nil"/>
              <w:left w:val="nil"/>
              <w:bottom w:val="nil"/>
              <w:right w:val="nil"/>
            </w:tcBorders>
            <w:shd w:val="clear" w:color="auto" w:fill="auto"/>
            <w:noWrap/>
            <w:vAlign w:val="center"/>
            <w:hideMark/>
          </w:tcPr>
          <w:p w14:paraId="5F95B648" w14:textId="0698D10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825.363.284 </w:t>
            </w:r>
          </w:p>
        </w:tc>
        <w:tc>
          <w:tcPr>
            <w:tcW w:w="478" w:type="pct"/>
            <w:tcBorders>
              <w:top w:val="nil"/>
              <w:left w:val="nil"/>
              <w:bottom w:val="nil"/>
              <w:right w:val="nil"/>
            </w:tcBorders>
            <w:shd w:val="clear" w:color="auto" w:fill="auto"/>
            <w:noWrap/>
            <w:vAlign w:val="center"/>
            <w:hideMark/>
          </w:tcPr>
          <w:p w14:paraId="0D7ED2EF" w14:textId="777777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20" w:type="pct"/>
            <w:tcBorders>
              <w:top w:val="nil"/>
              <w:left w:val="nil"/>
              <w:bottom w:val="nil"/>
              <w:right w:val="nil"/>
            </w:tcBorders>
            <w:shd w:val="clear" w:color="auto" w:fill="auto"/>
            <w:noWrap/>
            <w:vAlign w:val="center"/>
            <w:hideMark/>
          </w:tcPr>
          <w:p w14:paraId="556EC814" w14:textId="777777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hideMark/>
          </w:tcPr>
          <w:p w14:paraId="15FE9C62" w14:textId="0D1C794A"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825.363.284 </w:t>
            </w:r>
          </w:p>
        </w:tc>
        <w:tc>
          <w:tcPr>
            <w:tcW w:w="433" w:type="pct"/>
            <w:tcBorders>
              <w:top w:val="nil"/>
              <w:left w:val="nil"/>
              <w:bottom w:val="nil"/>
              <w:right w:val="nil"/>
            </w:tcBorders>
            <w:shd w:val="clear" w:color="auto" w:fill="auto"/>
            <w:noWrap/>
            <w:vAlign w:val="center"/>
            <w:hideMark/>
          </w:tcPr>
          <w:p w14:paraId="63C20B67" w14:textId="3DE1BB69"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522.888.915 </w:t>
            </w:r>
          </w:p>
        </w:tc>
        <w:tc>
          <w:tcPr>
            <w:tcW w:w="439" w:type="pct"/>
            <w:tcBorders>
              <w:top w:val="nil"/>
              <w:left w:val="nil"/>
              <w:bottom w:val="nil"/>
              <w:right w:val="nil"/>
            </w:tcBorders>
            <w:shd w:val="clear" w:color="auto" w:fill="auto"/>
            <w:noWrap/>
            <w:vAlign w:val="center"/>
            <w:hideMark/>
          </w:tcPr>
          <w:p w14:paraId="263C6A47" w14:textId="777777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hideMark/>
          </w:tcPr>
          <w:p w14:paraId="76C5E2EE" w14:textId="15632677" w:rsidR="00F426BE" w:rsidRPr="00911834" w:rsidRDefault="00F426BE" w:rsidP="00F426B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1.348.252.199 </w:t>
            </w:r>
          </w:p>
        </w:tc>
      </w:tr>
      <w:tr w:rsidR="00DC6496" w:rsidRPr="00911834" w14:paraId="41D01855" w14:textId="77777777" w:rsidTr="00F426BE">
        <w:trPr>
          <w:trHeight w:val="227"/>
        </w:trPr>
        <w:tc>
          <w:tcPr>
            <w:tcW w:w="1267" w:type="pct"/>
            <w:tcBorders>
              <w:top w:val="nil"/>
              <w:left w:val="nil"/>
              <w:bottom w:val="nil"/>
              <w:right w:val="nil"/>
            </w:tcBorders>
            <w:shd w:val="clear" w:color="auto" w:fill="auto"/>
            <w:noWrap/>
            <w:vAlign w:val="center"/>
          </w:tcPr>
          <w:p w14:paraId="3F80B392" w14:textId="2F80879E" w:rsidR="00DC6496" w:rsidRPr="00911834" w:rsidRDefault="00DC6496" w:rsidP="00DC6496">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Ferrovia Transcontinental </w:t>
            </w:r>
            <w:r w:rsidRPr="00911834">
              <w:rPr>
                <w:rFonts w:eastAsia="Times New Roman" w:cs="Calibri"/>
                <w:color w:val="2E74B5"/>
                <w:sz w:val="15"/>
                <w:szCs w:val="15"/>
              </w:rPr>
              <w:t>(c)</w:t>
            </w:r>
          </w:p>
        </w:tc>
        <w:tc>
          <w:tcPr>
            <w:tcW w:w="541" w:type="pct"/>
            <w:tcBorders>
              <w:top w:val="nil"/>
              <w:left w:val="nil"/>
              <w:bottom w:val="nil"/>
              <w:right w:val="nil"/>
            </w:tcBorders>
            <w:shd w:val="clear" w:color="auto" w:fill="auto"/>
            <w:noWrap/>
            <w:vAlign w:val="center"/>
          </w:tcPr>
          <w:p w14:paraId="4775B00C" w14:textId="70DF765D"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132.153.320 </w:t>
            </w:r>
          </w:p>
        </w:tc>
        <w:tc>
          <w:tcPr>
            <w:tcW w:w="478" w:type="pct"/>
            <w:tcBorders>
              <w:top w:val="nil"/>
              <w:left w:val="nil"/>
              <w:bottom w:val="nil"/>
              <w:right w:val="nil"/>
            </w:tcBorders>
            <w:shd w:val="clear" w:color="auto" w:fill="auto"/>
            <w:noWrap/>
            <w:vAlign w:val="center"/>
          </w:tcPr>
          <w:p w14:paraId="08EF8532" w14:textId="47CCAFF1"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20" w:type="pct"/>
            <w:tcBorders>
              <w:top w:val="nil"/>
              <w:left w:val="nil"/>
              <w:bottom w:val="nil"/>
              <w:right w:val="nil"/>
            </w:tcBorders>
            <w:shd w:val="clear" w:color="auto" w:fill="auto"/>
            <w:noWrap/>
            <w:vAlign w:val="center"/>
          </w:tcPr>
          <w:p w14:paraId="67D5718E" w14:textId="12868898"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tcPr>
          <w:p w14:paraId="02723CBE" w14:textId="4E32F31A"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132.153.320 </w:t>
            </w:r>
          </w:p>
        </w:tc>
        <w:tc>
          <w:tcPr>
            <w:tcW w:w="433" w:type="pct"/>
            <w:tcBorders>
              <w:top w:val="nil"/>
              <w:left w:val="nil"/>
              <w:bottom w:val="nil"/>
              <w:right w:val="nil"/>
            </w:tcBorders>
            <w:shd w:val="clear" w:color="auto" w:fill="auto"/>
            <w:noWrap/>
            <w:vAlign w:val="center"/>
          </w:tcPr>
          <w:p w14:paraId="7390E491" w14:textId="13A51C04"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525.896 </w:t>
            </w:r>
          </w:p>
        </w:tc>
        <w:tc>
          <w:tcPr>
            <w:tcW w:w="439" w:type="pct"/>
            <w:tcBorders>
              <w:top w:val="nil"/>
              <w:left w:val="nil"/>
              <w:bottom w:val="nil"/>
              <w:right w:val="nil"/>
            </w:tcBorders>
            <w:shd w:val="clear" w:color="auto" w:fill="auto"/>
            <w:noWrap/>
            <w:vAlign w:val="center"/>
          </w:tcPr>
          <w:p w14:paraId="189D7A94" w14:textId="40308AB0"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tcPr>
          <w:p w14:paraId="6C743988" w14:textId="2145557C"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132.679.216 </w:t>
            </w:r>
          </w:p>
        </w:tc>
      </w:tr>
      <w:tr w:rsidR="00DC6496" w:rsidRPr="00911834" w14:paraId="4BBEAEA6" w14:textId="77777777" w:rsidTr="00F426BE">
        <w:trPr>
          <w:trHeight w:val="227"/>
        </w:trPr>
        <w:tc>
          <w:tcPr>
            <w:tcW w:w="1267" w:type="pct"/>
            <w:tcBorders>
              <w:top w:val="nil"/>
              <w:left w:val="nil"/>
              <w:bottom w:val="nil"/>
              <w:right w:val="nil"/>
            </w:tcBorders>
            <w:shd w:val="clear" w:color="auto" w:fill="auto"/>
            <w:noWrap/>
            <w:vAlign w:val="center"/>
          </w:tcPr>
          <w:p w14:paraId="579EACB9" w14:textId="2AEAF25B" w:rsidR="00DC6496" w:rsidRPr="00911834" w:rsidRDefault="00DC6496" w:rsidP="00DC6496">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Pátio Porto Franco </w:t>
            </w:r>
            <w:r w:rsidRPr="00911834">
              <w:rPr>
                <w:rFonts w:eastAsia="Times New Roman" w:cs="Calibri"/>
                <w:color w:val="2E74B5"/>
                <w:sz w:val="15"/>
                <w:szCs w:val="15"/>
              </w:rPr>
              <w:t xml:space="preserve">(d) </w:t>
            </w:r>
          </w:p>
        </w:tc>
        <w:tc>
          <w:tcPr>
            <w:tcW w:w="541" w:type="pct"/>
            <w:tcBorders>
              <w:top w:val="nil"/>
              <w:left w:val="nil"/>
              <w:bottom w:val="nil"/>
              <w:right w:val="nil"/>
            </w:tcBorders>
            <w:shd w:val="clear" w:color="auto" w:fill="auto"/>
            <w:noWrap/>
            <w:vAlign w:val="center"/>
          </w:tcPr>
          <w:p w14:paraId="7D551975" w14:textId="126046E8"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9.009.461 </w:t>
            </w:r>
          </w:p>
        </w:tc>
        <w:tc>
          <w:tcPr>
            <w:tcW w:w="478" w:type="pct"/>
            <w:tcBorders>
              <w:top w:val="nil"/>
              <w:left w:val="nil"/>
              <w:bottom w:val="nil"/>
              <w:right w:val="nil"/>
            </w:tcBorders>
            <w:shd w:val="clear" w:color="auto" w:fill="auto"/>
            <w:noWrap/>
            <w:vAlign w:val="center"/>
          </w:tcPr>
          <w:p w14:paraId="44BE9F0E" w14:textId="128CEE74"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(1.898.878)</w:t>
            </w:r>
          </w:p>
        </w:tc>
        <w:tc>
          <w:tcPr>
            <w:tcW w:w="620" w:type="pct"/>
            <w:tcBorders>
              <w:top w:val="nil"/>
              <w:left w:val="nil"/>
              <w:bottom w:val="nil"/>
              <w:right w:val="nil"/>
            </w:tcBorders>
            <w:shd w:val="clear" w:color="auto" w:fill="auto"/>
            <w:noWrap/>
            <w:vAlign w:val="center"/>
          </w:tcPr>
          <w:p w14:paraId="5FE8B82C" w14:textId="43A48626"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tcPr>
          <w:p w14:paraId="7DEE52E3" w14:textId="19BB2784"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7.110.583 </w:t>
            </w:r>
          </w:p>
        </w:tc>
        <w:tc>
          <w:tcPr>
            <w:tcW w:w="433" w:type="pct"/>
            <w:tcBorders>
              <w:top w:val="nil"/>
              <w:left w:val="nil"/>
              <w:bottom w:val="nil"/>
              <w:right w:val="nil"/>
            </w:tcBorders>
            <w:shd w:val="clear" w:color="auto" w:fill="auto"/>
            <w:noWrap/>
            <w:vAlign w:val="center"/>
          </w:tcPr>
          <w:p w14:paraId="3AEEC5AD" w14:textId="3BE79FE9"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439" w:type="pct"/>
            <w:tcBorders>
              <w:top w:val="nil"/>
              <w:left w:val="nil"/>
              <w:bottom w:val="nil"/>
              <w:right w:val="nil"/>
            </w:tcBorders>
            <w:shd w:val="clear" w:color="auto" w:fill="auto"/>
            <w:noWrap/>
            <w:vAlign w:val="center"/>
          </w:tcPr>
          <w:p w14:paraId="75225762" w14:textId="3FEE86E2"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(180.846)</w:t>
            </w:r>
          </w:p>
        </w:tc>
        <w:tc>
          <w:tcPr>
            <w:tcW w:w="693" w:type="pct"/>
            <w:tcBorders>
              <w:top w:val="nil"/>
              <w:left w:val="nil"/>
              <w:bottom w:val="nil"/>
              <w:right w:val="nil"/>
            </w:tcBorders>
            <w:shd w:val="clear" w:color="auto" w:fill="auto"/>
            <w:noWrap/>
            <w:vAlign w:val="center"/>
          </w:tcPr>
          <w:p w14:paraId="417F4D20" w14:textId="3CB972C1"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6.929.737 </w:t>
            </w:r>
          </w:p>
        </w:tc>
      </w:tr>
      <w:tr w:rsidR="00DC6496" w:rsidRPr="00911834" w14:paraId="6ACA5A61" w14:textId="77777777" w:rsidTr="00F426BE">
        <w:trPr>
          <w:trHeight w:val="227"/>
        </w:trPr>
        <w:tc>
          <w:tcPr>
            <w:tcW w:w="1267" w:type="pct"/>
            <w:tcBorders>
              <w:top w:val="nil"/>
              <w:left w:val="nil"/>
              <w:bottom w:val="nil"/>
              <w:right w:val="nil"/>
            </w:tcBorders>
            <w:shd w:val="clear" w:color="auto" w:fill="auto"/>
            <w:noWrap/>
            <w:vAlign w:val="center"/>
            <w:hideMark/>
          </w:tcPr>
          <w:p w14:paraId="2D8A7106" w14:textId="77777777" w:rsidR="00DC6496" w:rsidRPr="00911834" w:rsidRDefault="00DC6496" w:rsidP="00DC6496">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Terrenos </w:t>
            </w:r>
            <w:r w:rsidRPr="00911834">
              <w:rPr>
                <w:rFonts w:eastAsia="Times New Roman" w:cs="Calibri"/>
                <w:color w:val="2E74B5"/>
                <w:sz w:val="15"/>
                <w:szCs w:val="15"/>
              </w:rPr>
              <w:t>(e)</w:t>
            </w:r>
          </w:p>
        </w:tc>
        <w:tc>
          <w:tcPr>
            <w:tcW w:w="541" w:type="pct"/>
            <w:tcBorders>
              <w:top w:val="nil"/>
              <w:left w:val="nil"/>
              <w:bottom w:val="nil"/>
              <w:right w:val="nil"/>
            </w:tcBorders>
            <w:shd w:val="clear" w:color="auto" w:fill="auto"/>
            <w:noWrap/>
            <w:vAlign w:val="center"/>
            <w:hideMark/>
          </w:tcPr>
          <w:p w14:paraId="331EABFA" w14:textId="34CCB71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476.587.233 </w:t>
            </w:r>
          </w:p>
        </w:tc>
        <w:tc>
          <w:tcPr>
            <w:tcW w:w="478" w:type="pct"/>
            <w:tcBorders>
              <w:top w:val="nil"/>
              <w:left w:val="nil"/>
              <w:bottom w:val="nil"/>
              <w:right w:val="nil"/>
            </w:tcBorders>
            <w:shd w:val="clear" w:color="auto" w:fill="auto"/>
            <w:noWrap/>
            <w:vAlign w:val="center"/>
            <w:hideMark/>
          </w:tcPr>
          <w:p w14:paraId="3AB86386"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20" w:type="pct"/>
            <w:tcBorders>
              <w:top w:val="nil"/>
              <w:left w:val="nil"/>
              <w:bottom w:val="nil"/>
              <w:right w:val="nil"/>
            </w:tcBorders>
            <w:shd w:val="clear" w:color="auto" w:fill="auto"/>
            <w:noWrap/>
            <w:vAlign w:val="center"/>
            <w:hideMark/>
          </w:tcPr>
          <w:p w14:paraId="4ECECD04"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hideMark/>
          </w:tcPr>
          <w:p w14:paraId="6E9BFB46" w14:textId="450AD59C"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476.587.233 </w:t>
            </w:r>
          </w:p>
        </w:tc>
        <w:tc>
          <w:tcPr>
            <w:tcW w:w="433" w:type="pct"/>
            <w:tcBorders>
              <w:top w:val="nil"/>
              <w:left w:val="nil"/>
              <w:bottom w:val="nil"/>
              <w:right w:val="nil"/>
            </w:tcBorders>
            <w:shd w:val="clear" w:color="auto" w:fill="auto"/>
            <w:noWrap/>
            <w:vAlign w:val="center"/>
            <w:hideMark/>
          </w:tcPr>
          <w:p w14:paraId="7103B10D" w14:textId="41808E62"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14.286.28</w:t>
            </w:r>
            <w:r>
              <w:rPr>
                <w:rFonts w:eastAsia="Times New Roman" w:cs="Calibri"/>
                <w:color w:val="000000"/>
                <w:sz w:val="15"/>
                <w:szCs w:val="15"/>
              </w:rPr>
              <w:t>8</w:t>
            </w:r>
            <w:r w:rsidRPr="00911834">
              <w:rPr>
                <w:rFonts w:eastAsia="Times New Roman" w:cs="Calibri"/>
                <w:color w:val="000000"/>
                <w:sz w:val="15"/>
                <w:szCs w:val="15"/>
              </w:rPr>
              <w:t xml:space="preserve"> </w:t>
            </w:r>
          </w:p>
        </w:tc>
        <w:tc>
          <w:tcPr>
            <w:tcW w:w="439" w:type="pct"/>
            <w:tcBorders>
              <w:top w:val="nil"/>
              <w:left w:val="nil"/>
              <w:bottom w:val="nil"/>
              <w:right w:val="nil"/>
            </w:tcBorders>
            <w:shd w:val="clear" w:color="auto" w:fill="auto"/>
            <w:noWrap/>
            <w:vAlign w:val="center"/>
            <w:hideMark/>
          </w:tcPr>
          <w:p w14:paraId="35AC2D0B"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hideMark/>
          </w:tcPr>
          <w:p w14:paraId="2948D970" w14:textId="2E490A44"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490.873.521 </w:t>
            </w:r>
          </w:p>
        </w:tc>
      </w:tr>
      <w:tr w:rsidR="00DC6496" w:rsidRPr="00911834" w14:paraId="09AD33E2" w14:textId="77777777" w:rsidTr="00F426BE">
        <w:trPr>
          <w:trHeight w:val="227"/>
        </w:trPr>
        <w:tc>
          <w:tcPr>
            <w:tcW w:w="1267" w:type="pct"/>
            <w:tcBorders>
              <w:top w:val="nil"/>
              <w:left w:val="nil"/>
              <w:bottom w:val="nil"/>
              <w:right w:val="nil"/>
            </w:tcBorders>
            <w:shd w:val="clear" w:color="auto" w:fill="auto"/>
            <w:noWrap/>
            <w:vAlign w:val="center"/>
            <w:hideMark/>
          </w:tcPr>
          <w:p w14:paraId="2B52A0E9" w14:textId="77777777" w:rsidR="00DC6496" w:rsidRPr="00911834" w:rsidRDefault="00DC6496" w:rsidP="00DC6496">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Outros Empreendimentos </w:t>
            </w:r>
            <w:r w:rsidRPr="00911834">
              <w:rPr>
                <w:rFonts w:eastAsia="Times New Roman" w:cs="Calibri"/>
                <w:color w:val="2E74B5"/>
                <w:sz w:val="15"/>
                <w:szCs w:val="15"/>
              </w:rPr>
              <w:t>(f)</w:t>
            </w:r>
          </w:p>
        </w:tc>
        <w:tc>
          <w:tcPr>
            <w:tcW w:w="541" w:type="pct"/>
            <w:tcBorders>
              <w:top w:val="nil"/>
              <w:left w:val="nil"/>
              <w:bottom w:val="nil"/>
              <w:right w:val="nil"/>
            </w:tcBorders>
            <w:shd w:val="clear" w:color="auto" w:fill="auto"/>
            <w:noWrap/>
            <w:vAlign w:val="center"/>
            <w:hideMark/>
          </w:tcPr>
          <w:p w14:paraId="1BF3D3A1" w14:textId="107209C0"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25.557.961 </w:t>
            </w:r>
          </w:p>
        </w:tc>
        <w:tc>
          <w:tcPr>
            <w:tcW w:w="478" w:type="pct"/>
            <w:tcBorders>
              <w:top w:val="nil"/>
              <w:left w:val="nil"/>
              <w:bottom w:val="nil"/>
              <w:right w:val="nil"/>
            </w:tcBorders>
            <w:shd w:val="clear" w:color="auto" w:fill="auto"/>
            <w:noWrap/>
            <w:vAlign w:val="center"/>
            <w:hideMark/>
          </w:tcPr>
          <w:p w14:paraId="740A77D0"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20" w:type="pct"/>
            <w:tcBorders>
              <w:top w:val="nil"/>
              <w:left w:val="nil"/>
              <w:bottom w:val="nil"/>
              <w:right w:val="nil"/>
            </w:tcBorders>
            <w:shd w:val="clear" w:color="auto" w:fill="auto"/>
            <w:noWrap/>
            <w:vAlign w:val="center"/>
            <w:hideMark/>
          </w:tcPr>
          <w:p w14:paraId="50A36CD5"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hideMark/>
          </w:tcPr>
          <w:p w14:paraId="28931467" w14:textId="3B87C9F9"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25.557.961 </w:t>
            </w:r>
          </w:p>
        </w:tc>
        <w:tc>
          <w:tcPr>
            <w:tcW w:w="433" w:type="pct"/>
            <w:tcBorders>
              <w:top w:val="nil"/>
              <w:left w:val="nil"/>
              <w:bottom w:val="nil"/>
              <w:right w:val="nil"/>
            </w:tcBorders>
            <w:shd w:val="clear" w:color="auto" w:fill="auto"/>
            <w:noWrap/>
            <w:vAlign w:val="center"/>
            <w:hideMark/>
          </w:tcPr>
          <w:p w14:paraId="2D8271E9" w14:textId="4073821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109.441 </w:t>
            </w:r>
          </w:p>
        </w:tc>
        <w:tc>
          <w:tcPr>
            <w:tcW w:w="439" w:type="pct"/>
            <w:tcBorders>
              <w:top w:val="nil"/>
              <w:left w:val="nil"/>
              <w:bottom w:val="nil"/>
              <w:right w:val="nil"/>
            </w:tcBorders>
            <w:shd w:val="clear" w:color="auto" w:fill="auto"/>
            <w:noWrap/>
            <w:vAlign w:val="center"/>
            <w:hideMark/>
          </w:tcPr>
          <w:p w14:paraId="0058BDDB" w14:textId="77777777"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693" w:type="pct"/>
            <w:tcBorders>
              <w:top w:val="nil"/>
              <w:left w:val="nil"/>
              <w:bottom w:val="nil"/>
              <w:right w:val="nil"/>
            </w:tcBorders>
            <w:shd w:val="clear" w:color="auto" w:fill="auto"/>
            <w:noWrap/>
            <w:vAlign w:val="center"/>
            <w:hideMark/>
          </w:tcPr>
          <w:p w14:paraId="6778359A" w14:textId="1D97E3A8" w:rsidR="00DC6496" w:rsidRPr="00911834" w:rsidRDefault="00DC6496" w:rsidP="00DC6496">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25.667.402 </w:t>
            </w:r>
          </w:p>
        </w:tc>
      </w:tr>
      <w:tr w:rsidR="00B5136E" w:rsidRPr="00911834" w14:paraId="77609723" w14:textId="77777777" w:rsidTr="00F426BE">
        <w:trPr>
          <w:trHeight w:val="227"/>
        </w:trPr>
        <w:tc>
          <w:tcPr>
            <w:tcW w:w="1267" w:type="pct"/>
            <w:tcBorders>
              <w:top w:val="nil"/>
              <w:left w:val="nil"/>
              <w:bottom w:val="nil"/>
              <w:right w:val="nil"/>
            </w:tcBorders>
            <w:shd w:val="clear" w:color="auto" w:fill="auto"/>
            <w:vAlign w:val="center"/>
          </w:tcPr>
          <w:p w14:paraId="5899CE4B" w14:textId="71458A25" w:rsidR="00B5136E" w:rsidRPr="00911834" w:rsidRDefault="00B5136E" w:rsidP="00B5136E">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Outros Bens </w:t>
            </w:r>
            <w:r w:rsidRPr="00911834">
              <w:rPr>
                <w:rFonts w:eastAsia="Times New Roman" w:cs="Calibri"/>
                <w:color w:val="2E74B5"/>
                <w:sz w:val="15"/>
                <w:szCs w:val="15"/>
              </w:rPr>
              <w:t>(g)</w:t>
            </w:r>
          </w:p>
        </w:tc>
        <w:tc>
          <w:tcPr>
            <w:tcW w:w="541" w:type="pct"/>
            <w:tcBorders>
              <w:top w:val="nil"/>
              <w:left w:val="nil"/>
              <w:bottom w:val="nil"/>
              <w:right w:val="nil"/>
            </w:tcBorders>
            <w:shd w:val="clear" w:color="auto" w:fill="auto"/>
            <w:noWrap/>
            <w:vAlign w:val="center"/>
          </w:tcPr>
          <w:p w14:paraId="1F8BFCBF" w14:textId="13D1A6A4"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2.725.253 </w:t>
            </w:r>
          </w:p>
        </w:tc>
        <w:tc>
          <w:tcPr>
            <w:tcW w:w="478" w:type="pct"/>
            <w:tcBorders>
              <w:top w:val="nil"/>
              <w:left w:val="nil"/>
              <w:bottom w:val="nil"/>
              <w:right w:val="nil"/>
            </w:tcBorders>
            <w:shd w:val="clear" w:color="auto" w:fill="auto"/>
            <w:noWrap/>
            <w:vAlign w:val="center"/>
          </w:tcPr>
          <w:p w14:paraId="586BFBA2" w14:textId="6CF2A0BE"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(2.662.006)</w:t>
            </w:r>
          </w:p>
        </w:tc>
        <w:tc>
          <w:tcPr>
            <w:tcW w:w="620" w:type="pct"/>
            <w:tcBorders>
              <w:top w:val="nil"/>
              <w:left w:val="nil"/>
              <w:bottom w:val="nil"/>
              <w:right w:val="nil"/>
            </w:tcBorders>
            <w:shd w:val="clear" w:color="auto" w:fill="auto"/>
            <w:noWrap/>
            <w:vAlign w:val="center"/>
          </w:tcPr>
          <w:p w14:paraId="41A1644C" w14:textId="330D7796"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tcPr>
          <w:p w14:paraId="67918768" w14:textId="26B171F6"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63.24</w:t>
            </w:r>
            <w:r>
              <w:rPr>
                <w:rFonts w:eastAsia="Times New Roman" w:cs="Calibri"/>
                <w:color w:val="000000"/>
                <w:sz w:val="15"/>
                <w:szCs w:val="15"/>
              </w:rPr>
              <w:t>7</w:t>
            </w:r>
            <w:r w:rsidRPr="00911834">
              <w:rPr>
                <w:rFonts w:eastAsia="Times New Roman" w:cs="Calibri"/>
                <w:color w:val="000000"/>
                <w:sz w:val="15"/>
                <w:szCs w:val="15"/>
              </w:rPr>
              <w:t xml:space="preserve"> </w:t>
            </w:r>
          </w:p>
        </w:tc>
        <w:tc>
          <w:tcPr>
            <w:tcW w:w="433" w:type="pct"/>
            <w:tcBorders>
              <w:top w:val="nil"/>
              <w:left w:val="nil"/>
              <w:bottom w:val="nil"/>
              <w:right w:val="nil"/>
            </w:tcBorders>
            <w:shd w:val="clear" w:color="auto" w:fill="auto"/>
            <w:noWrap/>
            <w:vAlign w:val="center"/>
          </w:tcPr>
          <w:p w14:paraId="55048BC7" w14:textId="006DB440"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439" w:type="pct"/>
            <w:tcBorders>
              <w:top w:val="nil"/>
              <w:left w:val="nil"/>
              <w:bottom w:val="nil"/>
              <w:right w:val="nil"/>
            </w:tcBorders>
            <w:shd w:val="clear" w:color="auto" w:fill="auto"/>
            <w:noWrap/>
            <w:vAlign w:val="center"/>
          </w:tcPr>
          <w:p w14:paraId="2A7339D2" w14:textId="0BA8B27A"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(22.560)</w:t>
            </w:r>
          </w:p>
        </w:tc>
        <w:tc>
          <w:tcPr>
            <w:tcW w:w="693" w:type="pct"/>
            <w:tcBorders>
              <w:top w:val="nil"/>
              <w:left w:val="nil"/>
              <w:bottom w:val="nil"/>
              <w:right w:val="nil"/>
            </w:tcBorders>
            <w:shd w:val="clear" w:color="auto" w:fill="auto"/>
            <w:noWrap/>
            <w:vAlign w:val="center"/>
          </w:tcPr>
          <w:p w14:paraId="217DEFAD" w14:textId="61D3A0C6"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40.68</w:t>
            </w:r>
            <w:r>
              <w:rPr>
                <w:rFonts w:eastAsia="Times New Roman" w:cs="Calibri"/>
                <w:color w:val="000000"/>
                <w:sz w:val="15"/>
                <w:szCs w:val="15"/>
              </w:rPr>
              <w:t>7</w:t>
            </w:r>
            <w:r w:rsidRPr="00911834">
              <w:rPr>
                <w:rFonts w:eastAsia="Times New Roman" w:cs="Calibri"/>
                <w:color w:val="000000"/>
                <w:sz w:val="15"/>
                <w:szCs w:val="15"/>
              </w:rPr>
              <w:t xml:space="preserve"> </w:t>
            </w:r>
          </w:p>
        </w:tc>
      </w:tr>
      <w:tr w:rsidR="00B5136E" w:rsidRPr="00911834" w14:paraId="61E72E68" w14:textId="77777777" w:rsidTr="00F426BE">
        <w:trPr>
          <w:trHeight w:val="227"/>
        </w:trPr>
        <w:tc>
          <w:tcPr>
            <w:tcW w:w="1267" w:type="pct"/>
            <w:tcBorders>
              <w:top w:val="nil"/>
              <w:left w:val="nil"/>
              <w:bottom w:val="nil"/>
              <w:right w:val="nil"/>
            </w:tcBorders>
            <w:shd w:val="clear" w:color="auto" w:fill="auto"/>
            <w:vAlign w:val="center"/>
            <w:hideMark/>
          </w:tcPr>
          <w:p w14:paraId="54AC2C48" w14:textId="77777777" w:rsidR="00B5136E" w:rsidRPr="00911834" w:rsidRDefault="00B5136E" w:rsidP="00B5136E">
            <w:pPr>
              <w:suppressAutoHyphens w:val="0"/>
              <w:autoSpaceDN/>
              <w:spacing w:after="0" w:line="240" w:lineRule="auto"/>
              <w:jc w:val="both"/>
              <w:rPr>
                <w:rFonts w:eastAsia="Times New Roman" w:cs="Calibri"/>
                <w:color w:val="000000"/>
                <w:sz w:val="15"/>
                <w:szCs w:val="15"/>
              </w:rPr>
            </w:pPr>
            <w:r w:rsidRPr="00911834">
              <w:rPr>
                <w:rFonts w:eastAsia="Times New Roman" w:cs="Calibri"/>
                <w:color w:val="000000"/>
                <w:sz w:val="15"/>
                <w:szCs w:val="15"/>
              </w:rPr>
              <w:t xml:space="preserve">Direito de Uso de Imóveis - Sede </w:t>
            </w:r>
            <w:r w:rsidRPr="00911834">
              <w:rPr>
                <w:rFonts w:eastAsia="Times New Roman" w:cs="Calibri"/>
                <w:color w:val="2F75B5"/>
                <w:sz w:val="15"/>
                <w:szCs w:val="15"/>
              </w:rPr>
              <w:t>(Nota Explicativa 21)</w:t>
            </w:r>
          </w:p>
        </w:tc>
        <w:tc>
          <w:tcPr>
            <w:tcW w:w="541" w:type="pct"/>
            <w:tcBorders>
              <w:top w:val="nil"/>
              <w:left w:val="nil"/>
              <w:bottom w:val="nil"/>
              <w:right w:val="nil"/>
            </w:tcBorders>
            <w:shd w:val="clear" w:color="auto" w:fill="auto"/>
            <w:noWrap/>
            <w:vAlign w:val="center"/>
            <w:hideMark/>
          </w:tcPr>
          <w:p w14:paraId="6C2BB56C" w14:textId="32FA0825"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19.099.122 </w:t>
            </w:r>
          </w:p>
        </w:tc>
        <w:tc>
          <w:tcPr>
            <w:tcW w:w="478" w:type="pct"/>
            <w:tcBorders>
              <w:top w:val="nil"/>
              <w:left w:val="nil"/>
              <w:bottom w:val="nil"/>
              <w:right w:val="nil"/>
            </w:tcBorders>
            <w:shd w:val="clear" w:color="auto" w:fill="auto"/>
            <w:noWrap/>
            <w:vAlign w:val="center"/>
            <w:hideMark/>
          </w:tcPr>
          <w:p w14:paraId="63DBE652" w14:textId="7BE5D0B7"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(7.961.498)</w:t>
            </w:r>
          </w:p>
        </w:tc>
        <w:tc>
          <w:tcPr>
            <w:tcW w:w="620" w:type="pct"/>
            <w:tcBorders>
              <w:top w:val="nil"/>
              <w:left w:val="nil"/>
              <w:bottom w:val="nil"/>
              <w:right w:val="nil"/>
            </w:tcBorders>
            <w:shd w:val="clear" w:color="auto" w:fill="auto"/>
            <w:noWrap/>
            <w:vAlign w:val="center"/>
            <w:hideMark/>
          </w:tcPr>
          <w:p w14:paraId="061FBBD2" w14:textId="77777777"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 </w:t>
            </w:r>
          </w:p>
        </w:tc>
        <w:tc>
          <w:tcPr>
            <w:tcW w:w="529" w:type="pct"/>
            <w:tcBorders>
              <w:top w:val="nil"/>
              <w:left w:val="nil"/>
              <w:bottom w:val="nil"/>
              <w:right w:val="nil"/>
            </w:tcBorders>
            <w:shd w:val="clear" w:color="auto" w:fill="auto"/>
            <w:noWrap/>
            <w:vAlign w:val="center"/>
            <w:hideMark/>
          </w:tcPr>
          <w:p w14:paraId="0A752D93" w14:textId="44375158"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11.137.62</w:t>
            </w:r>
            <w:r>
              <w:rPr>
                <w:rFonts w:eastAsia="Times New Roman" w:cs="Calibri"/>
                <w:color w:val="000000"/>
                <w:sz w:val="15"/>
                <w:szCs w:val="15"/>
              </w:rPr>
              <w:t>4</w:t>
            </w:r>
            <w:r w:rsidRPr="00911834">
              <w:rPr>
                <w:rFonts w:eastAsia="Times New Roman" w:cs="Calibri"/>
                <w:color w:val="000000"/>
                <w:sz w:val="15"/>
                <w:szCs w:val="15"/>
              </w:rPr>
              <w:t xml:space="preserve"> </w:t>
            </w:r>
          </w:p>
        </w:tc>
        <w:tc>
          <w:tcPr>
            <w:tcW w:w="433" w:type="pct"/>
            <w:tcBorders>
              <w:top w:val="nil"/>
              <w:left w:val="nil"/>
              <w:bottom w:val="nil"/>
              <w:right w:val="nil"/>
            </w:tcBorders>
            <w:shd w:val="clear" w:color="auto" w:fill="auto"/>
            <w:noWrap/>
            <w:vAlign w:val="center"/>
            <w:hideMark/>
          </w:tcPr>
          <w:p w14:paraId="4C62226A" w14:textId="26BEA10D"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430.936 </w:t>
            </w:r>
          </w:p>
        </w:tc>
        <w:tc>
          <w:tcPr>
            <w:tcW w:w="439" w:type="pct"/>
            <w:tcBorders>
              <w:top w:val="nil"/>
              <w:left w:val="nil"/>
              <w:bottom w:val="nil"/>
              <w:right w:val="nil"/>
            </w:tcBorders>
            <w:shd w:val="clear" w:color="auto" w:fill="auto"/>
            <w:noWrap/>
            <w:vAlign w:val="center"/>
            <w:hideMark/>
          </w:tcPr>
          <w:p w14:paraId="6BCF1752" w14:textId="001A9108"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(2.070.868)</w:t>
            </w:r>
          </w:p>
        </w:tc>
        <w:tc>
          <w:tcPr>
            <w:tcW w:w="693" w:type="pct"/>
            <w:tcBorders>
              <w:top w:val="nil"/>
              <w:left w:val="nil"/>
              <w:bottom w:val="nil"/>
              <w:right w:val="nil"/>
            </w:tcBorders>
            <w:shd w:val="clear" w:color="auto" w:fill="auto"/>
            <w:noWrap/>
            <w:vAlign w:val="center"/>
            <w:hideMark/>
          </w:tcPr>
          <w:p w14:paraId="02BE8454" w14:textId="257D9D05" w:rsidR="00B5136E" w:rsidRPr="00911834" w:rsidRDefault="00B5136E" w:rsidP="00B5136E">
            <w:pPr>
              <w:suppressAutoHyphens w:val="0"/>
              <w:autoSpaceDN/>
              <w:spacing w:after="0" w:line="240" w:lineRule="auto"/>
              <w:jc w:val="right"/>
              <w:rPr>
                <w:rFonts w:eastAsia="Times New Roman" w:cs="Calibri"/>
                <w:color w:val="000000"/>
                <w:sz w:val="15"/>
                <w:szCs w:val="15"/>
              </w:rPr>
            </w:pPr>
            <w:r w:rsidRPr="00911834">
              <w:rPr>
                <w:rFonts w:eastAsia="Times New Roman" w:cs="Calibri"/>
                <w:color w:val="000000"/>
                <w:sz w:val="15"/>
                <w:szCs w:val="15"/>
              </w:rPr>
              <w:t xml:space="preserve"> 9.497.69</w:t>
            </w:r>
            <w:r>
              <w:rPr>
                <w:rFonts w:eastAsia="Times New Roman" w:cs="Calibri"/>
                <w:color w:val="000000"/>
                <w:sz w:val="15"/>
                <w:szCs w:val="15"/>
              </w:rPr>
              <w:t>2</w:t>
            </w:r>
            <w:r w:rsidRPr="00911834">
              <w:rPr>
                <w:rFonts w:eastAsia="Times New Roman" w:cs="Calibri"/>
                <w:color w:val="000000"/>
                <w:sz w:val="15"/>
                <w:szCs w:val="15"/>
              </w:rPr>
              <w:t xml:space="preserve"> </w:t>
            </w:r>
          </w:p>
        </w:tc>
      </w:tr>
      <w:tr w:rsidR="00B5136E" w:rsidRPr="00911834" w14:paraId="05CA946C" w14:textId="77777777" w:rsidTr="00F426BE">
        <w:trPr>
          <w:trHeight w:val="227"/>
        </w:trPr>
        <w:tc>
          <w:tcPr>
            <w:tcW w:w="1267" w:type="pct"/>
            <w:tcBorders>
              <w:top w:val="nil"/>
              <w:left w:val="nil"/>
              <w:bottom w:val="single" w:sz="8" w:space="0" w:color="auto"/>
              <w:right w:val="nil"/>
            </w:tcBorders>
            <w:shd w:val="clear" w:color="000000" w:fill="DEEAF6"/>
            <w:noWrap/>
            <w:vAlign w:val="center"/>
            <w:hideMark/>
          </w:tcPr>
          <w:p w14:paraId="76DDC6DC" w14:textId="77777777" w:rsidR="00B5136E" w:rsidRPr="00911834" w:rsidRDefault="00B5136E" w:rsidP="00B5136E">
            <w:pPr>
              <w:suppressAutoHyphens w:val="0"/>
              <w:autoSpaceDN/>
              <w:spacing w:after="0" w:line="240" w:lineRule="auto"/>
              <w:rPr>
                <w:rFonts w:eastAsia="Times New Roman" w:cs="Calibri"/>
                <w:b/>
                <w:bCs/>
                <w:color w:val="000000"/>
                <w:sz w:val="15"/>
                <w:szCs w:val="15"/>
              </w:rPr>
            </w:pPr>
            <w:r w:rsidRPr="00911834">
              <w:rPr>
                <w:rFonts w:eastAsia="Times New Roman" w:cs="Calibri"/>
                <w:b/>
                <w:bCs/>
                <w:color w:val="000000"/>
                <w:sz w:val="15"/>
                <w:szCs w:val="15"/>
              </w:rPr>
              <w:t>Total</w:t>
            </w:r>
          </w:p>
        </w:tc>
        <w:tc>
          <w:tcPr>
            <w:tcW w:w="541" w:type="pct"/>
            <w:tcBorders>
              <w:top w:val="nil"/>
              <w:left w:val="nil"/>
              <w:bottom w:val="single" w:sz="8" w:space="0" w:color="auto"/>
              <w:right w:val="nil"/>
            </w:tcBorders>
            <w:shd w:val="clear" w:color="000000" w:fill="DEEAF6"/>
            <w:noWrap/>
            <w:vAlign w:val="center"/>
            <w:hideMark/>
          </w:tcPr>
          <w:p w14:paraId="3522CA67" w14:textId="3DBCF894"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 xml:space="preserve"> 20.240.596.8</w:t>
            </w:r>
            <w:r>
              <w:rPr>
                <w:rFonts w:eastAsia="Times New Roman" w:cs="Calibri"/>
                <w:b/>
                <w:bCs/>
                <w:color w:val="000000"/>
                <w:sz w:val="15"/>
                <w:szCs w:val="15"/>
              </w:rPr>
              <w:t>39</w:t>
            </w:r>
            <w:r w:rsidRPr="00911834">
              <w:rPr>
                <w:rFonts w:eastAsia="Times New Roman" w:cs="Calibri"/>
                <w:b/>
                <w:bCs/>
                <w:color w:val="000000"/>
                <w:sz w:val="15"/>
                <w:szCs w:val="15"/>
              </w:rPr>
              <w:t xml:space="preserve"> </w:t>
            </w:r>
          </w:p>
        </w:tc>
        <w:tc>
          <w:tcPr>
            <w:tcW w:w="478" w:type="pct"/>
            <w:tcBorders>
              <w:top w:val="nil"/>
              <w:left w:val="nil"/>
              <w:bottom w:val="single" w:sz="8" w:space="0" w:color="auto"/>
              <w:right w:val="nil"/>
            </w:tcBorders>
            <w:shd w:val="clear" w:color="000000" w:fill="DEEAF6"/>
            <w:noWrap/>
            <w:vAlign w:val="center"/>
            <w:hideMark/>
          </w:tcPr>
          <w:p w14:paraId="12BB9B3A" w14:textId="5F61FCFD"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(929.198.164)</w:t>
            </w:r>
          </w:p>
        </w:tc>
        <w:tc>
          <w:tcPr>
            <w:tcW w:w="620" w:type="pct"/>
            <w:tcBorders>
              <w:top w:val="nil"/>
              <w:left w:val="nil"/>
              <w:bottom w:val="single" w:sz="8" w:space="0" w:color="auto"/>
              <w:right w:val="nil"/>
            </w:tcBorders>
            <w:shd w:val="clear" w:color="000000" w:fill="DEEAF6"/>
            <w:noWrap/>
            <w:vAlign w:val="center"/>
            <w:hideMark/>
          </w:tcPr>
          <w:p w14:paraId="423EB053" w14:textId="2562DF96"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(14.534.998.494)</w:t>
            </w:r>
          </w:p>
        </w:tc>
        <w:tc>
          <w:tcPr>
            <w:tcW w:w="529" w:type="pct"/>
            <w:tcBorders>
              <w:top w:val="nil"/>
              <w:left w:val="nil"/>
              <w:bottom w:val="single" w:sz="8" w:space="0" w:color="auto"/>
              <w:right w:val="nil"/>
            </w:tcBorders>
            <w:shd w:val="clear" w:color="000000" w:fill="DEEAF6"/>
            <w:noWrap/>
            <w:vAlign w:val="center"/>
            <w:hideMark/>
          </w:tcPr>
          <w:p w14:paraId="79FF3917" w14:textId="4691C3AE"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 xml:space="preserve">4.776.400.181 </w:t>
            </w:r>
          </w:p>
        </w:tc>
        <w:tc>
          <w:tcPr>
            <w:tcW w:w="433" w:type="pct"/>
            <w:tcBorders>
              <w:top w:val="nil"/>
              <w:left w:val="nil"/>
              <w:bottom w:val="single" w:sz="8" w:space="0" w:color="auto"/>
              <w:right w:val="nil"/>
            </w:tcBorders>
            <w:shd w:val="clear" w:color="000000" w:fill="DEEAF6"/>
            <w:noWrap/>
            <w:vAlign w:val="center"/>
            <w:hideMark/>
          </w:tcPr>
          <w:p w14:paraId="4F3E187F" w14:textId="2F5F6E8D"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591.588.7</w:t>
            </w:r>
            <w:r>
              <w:rPr>
                <w:rFonts w:eastAsia="Times New Roman" w:cs="Calibri"/>
                <w:b/>
                <w:bCs/>
                <w:color w:val="000000"/>
                <w:sz w:val="15"/>
                <w:szCs w:val="15"/>
              </w:rPr>
              <w:t>19</w:t>
            </w:r>
            <w:r w:rsidRPr="00911834">
              <w:rPr>
                <w:rFonts w:eastAsia="Times New Roman" w:cs="Calibri"/>
                <w:b/>
                <w:bCs/>
                <w:color w:val="000000"/>
                <w:sz w:val="15"/>
                <w:szCs w:val="15"/>
              </w:rPr>
              <w:t xml:space="preserve"> </w:t>
            </w:r>
          </w:p>
        </w:tc>
        <w:tc>
          <w:tcPr>
            <w:tcW w:w="439" w:type="pct"/>
            <w:tcBorders>
              <w:top w:val="nil"/>
              <w:left w:val="nil"/>
              <w:bottom w:val="single" w:sz="8" w:space="0" w:color="auto"/>
              <w:right w:val="nil"/>
            </w:tcBorders>
            <w:shd w:val="clear" w:color="000000" w:fill="DEEAF6"/>
            <w:noWrap/>
            <w:vAlign w:val="center"/>
            <w:hideMark/>
          </w:tcPr>
          <w:p w14:paraId="1C3EA4C5" w14:textId="4CE6FF32"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 xml:space="preserve"> (2.274.274)</w:t>
            </w:r>
          </w:p>
        </w:tc>
        <w:tc>
          <w:tcPr>
            <w:tcW w:w="693" w:type="pct"/>
            <w:tcBorders>
              <w:top w:val="nil"/>
              <w:left w:val="nil"/>
              <w:bottom w:val="single" w:sz="8" w:space="0" w:color="auto"/>
              <w:right w:val="nil"/>
            </w:tcBorders>
            <w:shd w:val="clear" w:color="000000" w:fill="DEEAF6"/>
            <w:noWrap/>
            <w:vAlign w:val="center"/>
            <w:hideMark/>
          </w:tcPr>
          <w:p w14:paraId="2A43CADF" w14:textId="7F68EA97" w:rsidR="00B5136E" w:rsidRPr="00911834" w:rsidRDefault="00B5136E" w:rsidP="00B5136E">
            <w:pPr>
              <w:suppressAutoHyphens w:val="0"/>
              <w:autoSpaceDN/>
              <w:spacing w:after="0" w:line="240" w:lineRule="auto"/>
              <w:jc w:val="right"/>
              <w:rPr>
                <w:rFonts w:eastAsia="Times New Roman" w:cs="Calibri"/>
                <w:b/>
                <w:bCs/>
                <w:color w:val="000000"/>
                <w:sz w:val="15"/>
                <w:szCs w:val="15"/>
              </w:rPr>
            </w:pPr>
            <w:r w:rsidRPr="00911834">
              <w:rPr>
                <w:rFonts w:eastAsia="Times New Roman" w:cs="Calibri"/>
                <w:b/>
                <w:bCs/>
                <w:color w:val="000000"/>
                <w:sz w:val="15"/>
                <w:szCs w:val="15"/>
              </w:rPr>
              <w:t xml:space="preserve"> 5.365.714.626 </w:t>
            </w:r>
          </w:p>
        </w:tc>
      </w:tr>
    </w:tbl>
    <w:p w14:paraId="3E2C1F2E" w14:textId="77777777" w:rsidR="0014550A" w:rsidRDefault="008B0B22" w:rsidP="00CD5635">
      <w:pPr>
        <w:pStyle w:val="PargrafodaLista"/>
        <w:numPr>
          <w:ilvl w:val="0"/>
          <w:numId w:val="6"/>
        </w:numPr>
        <w:spacing w:before="240"/>
        <w:ind w:left="425" w:hanging="425"/>
      </w:pPr>
      <w:r>
        <w:rPr>
          <w:rFonts w:ascii="Calibri Light" w:eastAsia="Yu Gothic Light" w:hAnsi="Calibri Light" w:cs="Times New Roman"/>
          <w:color w:val="2E74B5"/>
          <w:sz w:val="20"/>
        </w:rPr>
        <w:t xml:space="preserve">Ferrovia Norte-Sul </w:t>
      </w:r>
      <w:r>
        <w:rPr>
          <w:rFonts w:eastAsia="Yu Gothic Light" w:cs="Calibri"/>
          <w:color w:val="2E74B5"/>
          <w:sz w:val="20"/>
        </w:rPr>
        <w:t>–</w:t>
      </w:r>
      <w:r>
        <w:rPr>
          <w:rFonts w:ascii="Calibri Light" w:eastAsia="Yu Gothic Light" w:hAnsi="Calibri Light" w:cs="Times New Roman"/>
          <w:color w:val="2E74B5"/>
          <w:sz w:val="20"/>
        </w:rPr>
        <w:t xml:space="preserve"> FNS</w:t>
      </w:r>
    </w:p>
    <w:tbl>
      <w:tblPr>
        <w:tblW w:w="5000" w:type="pct"/>
        <w:jc w:val="center"/>
        <w:tblCellMar>
          <w:left w:w="10" w:type="dxa"/>
          <w:right w:w="10" w:type="dxa"/>
        </w:tblCellMar>
        <w:tblLook w:val="0000" w:firstRow="0" w:lastRow="0" w:firstColumn="0" w:lastColumn="0" w:noHBand="0" w:noVBand="0"/>
      </w:tblPr>
      <w:tblGrid>
        <w:gridCol w:w="3949"/>
        <w:gridCol w:w="1300"/>
        <w:gridCol w:w="1269"/>
        <w:gridCol w:w="1269"/>
        <w:gridCol w:w="1411"/>
        <w:gridCol w:w="1269"/>
      </w:tblGrid>
      <w:tr w:rsidR="0014550A" w14:paraId="76FE1E93" w14:textId="77777777">
        <w:trPr>
          <w:trHeight w:val="227"/>
          <w:jc w:val="center"/>
        </w:trPr>
        <w:tc>
          <w:tcPr>
            <w:tcW w:w="3949" w:type="dxa"/>
            <w:tcBorders>
              <w:bottom w:val="single" w:sz="8" w:space="0" w:color="000000"/>
            </w:tcBorders>
            <w:shd w:val="clear" w:color="auto" w:fill="DEEAF6"/>
            <w:tcMar>
              <w:top w:w="0" w:type="dxa"/>
              <w:left w:w="70" w:type="dxa"/>
              <w:bottom w:w="0" w:type="dxa"/>
              <w:right w:w="70" w:type="dxa"/>
            </w:tcMar>
            <w:vAlign w:val="center"/>
          </w:tcPr>
          <w:p w14:paraId="3DB4F1D1" w14:textId="77777777" w:rsidR="0014550A" w:rsidRPr="004B26AF" w:rsidRDefault="008B0B22">
            <w:pPr>
              <w:spacing w:after="0" w:line="240" w:lineRule="auto"/>
              <w:jc w:val="center"/>
              <w:rPr>
                <w:rFonts w:eastAsia="Times New Roman" w:cs="Calibri"/>
                <w:b/>
                <w:color w:val="000000"/>
                <w:sz w:val="15"/>
                <w:szCs w:val="15"/>
              </w:rPr>
            </w:pPr>
            <w:r w:rsidRPr="004B26AF">
              <w:rPr>
                <w:rFonts w:eastAsia="Times New Roman" w:cs="Calibri"/>
                <w:b/>
                <w:color w:val="000000"/>
                <w:sz w:val="15"/>
                <w:szCs w:val="15"/>
              </w:rPr>
              <w:t>Ferrovia Norte-Sul (FNS)</w:t>
            </w:r>
          </w:p>
        </w:tc>
        <w:tc>
          <w:tcPr>
            <w:tcW w:w="1300" w:type="dxa"/>
            <w:tcBorders>
              <w:bottom w:val="single" w:sz="8" w:space="0" w:color="000000"/>
            </w:tcBorders>
            <w:shd w:val="clear" w:color="auto" w:fill="DEEAF6"/>
            <w:tcMar>
              <w:top w:w="0" w:type="dxa"/>
              <w:left w:w="70" w:type="dxa"/>
              <w:bottom w:w="0" w:type="dxa"/>
              <w:right w:w="70" w:type="dxa"/>
            </w:tcMar>
            <w:vAlign w:val="center"/>
          </w:tcPr>
          <w:p w14:paraId="61ADAB0D" w14:textId="77777777" w:rsidR="0014550A" w:rsidRPr="004B26AF" w:rsidRDefault="008B0B22">
            <w:pPr>
              <w:spacing w:after="0" w:line="240" w:lineRule="auto"/>
              <w:jc w:val="center"/>
              <w:rPr>
                <w:rFonts w:eastAsia="Times New Roman" w:cs="Calibri"/>
                <w:b/>
                <w:color w:val="000000"/>
                <w:sz w:val="15"/>
                <w:szCs w:val="15"/>
              </w:rPr>
            </w:pPr>
            <w:r w:rsidRPr="004B26AF">
              <w:rPr>
                <w:rFonts w:eastAsia="Times New Roman" w:cs="Calibri"/>
                <w:b/>
                <w:color w:val="000000"/>
                <w:sz w:val="15"/>
                <w:szCs w:val="15"/>
              </w:rPr>
              <w:t>Custo de Aquisição</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5E88008A" w14:textId="77777777" w:rsidR="0014550A" w:rsidRPr="004B26AF" w:rsidRDefault="008B0B22">
            <w:pPr>
              <w:spacing w:after="0" w:line="240" w:lineRule="auto"/>
              <w:jc w:val="center"/>
              <w:rPr>
                <w:rFonts w:eastAsia="Times New Roman" w:cs="Calibri"/>
                <w:b/>
                <w:color w:val="000000"/>
                <w:sz w:val="15"/>
                <w:szCs w:val="15"/>
              </w:rPr>
            </w:pPr>
            <w:r w:rsidRPr="004B26AF">
              <w:rPr>
                <w:rFonts w:eastAsia="Times New Roman" w:cs="Calibri"/>
                <w:b/>
                <w:color w:val="000000"/>
                <w:sz w:val="15"/>
                <w:szCs w:val="15"/>
              </w:rPr>
              <w:t>Taxa de Depreciação %</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2289A0C6" w14:textId="77777777" w:rsidR="0014550A" w:rsidRPr="004B26AF" w:rsidRDefault="008B0B22">
            <w:pPr>
              <w:spacing w:after="0" w:line="240" w:lineRule="auto"/>
              <w:jc w:val="center"/>
              <w:rPr>
                <w:sz w:val="15"/>
                <w:szCs w:val="15"/>
              </w:rPr>
            </w:pPr>
            <w:r w:rsidRPr="004B26AF">
              <w:rPr>
                <w:rFonts w:eastAsia="Times New Roman" w:cs="Calibri"/>
                <w:b/>
                <w:color w:val="000000"/>
                <w:sz w:val="15"/>
                <w:szCs w:val="15"/>
              </w:rPr>
              <w:t>Depreciação</w:t>
            </w:r>
            <w:r w:rsidRPr="004B26AF">
              <w:rPr>
                <w:rFonts w:eastAsia="Times New Roman" w:cs="Calibri"/>
                <w:b/>
                <w:color w:val="000000"/>
                <w:sz w:val="15"/>
                <w:szCs w:val="15"/>
              </w:rPr>
              <w:br/>
              <w:t>Acumulada até 31/12/</w:t>
            </w:r>
            <w:r w:rsidRPr="004B26AF">
              <w:rPr>
                <w:rFonts w:eastAsia="Times New Roman" w:cs="Calibri"/>
                <w:b/>
                <w:bCs/>
                <w:color w:val="000000"/>
                <w:sz w:val="15"/>
                <w:szCs w:val="15"/>
              </w:rPr>
              <w:t>2023</w:t>
            </w:r>
          </w:p>
        </w:tc>
        <w:tc>
          <w:tcPr>
            <w:tcW w:w="1411" w:type="dxa"/>
            <w:tcBorders>
              <w:bottom w:val="single" w:sz="8" w:space="0" w:color="000000"/>
            </w:tcBorders>
            <w:shd w:val="clear" w:color="auto" w:fill="DEEAF6"/>
            <w:tcMar>
              <w:top w:w="0" w:type="dxa"/>
              <w:left w:w="70" w:type="dxa"/>
              <w:bottom w:w="0" w:type="dxa"/>
              <w:right w:w="70" w:type="dxa"/>
            </w:tcMar>
            <w:vAlign w:val="center"/>
          </w:tcPr>
          <w:p w14:paraId="14E9A253" w14:textId="77777777" w:rsidR="0014550A" w:rsidRPr="004B26AF" w:rsidRDefault="008B0B22">
            <w:pPr>
              <w:spacing w:after="0" w:line="240" w:lineRule="auto"/>
              <w:jc w:val="center"/>
              <w:rPr>
                <w:rFonts w:eastAsia="Times New Roman" w:cs="Calibri"/>
                <w:b/>
                <w:color w:val="000000"/>
                <w:sz w:val="15"/>
                <w:szCs w:val="15"/>
              </w:rPr>
            </w:pPr>
            <w:r w:rsidRPr="004B26AF">
              <w:rPr>
                <w:rFonts w:eastAsia="Times New Roman" w:cs="Calibri"/>
                <w:b/>
                <w:color w:val="000000"/>
                <w:sz w:val="15"/>
                <w:szCs w:val="15"/>
              </w:rPr>
              <w:t>Redução ao Valor Recuperável</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62050E2F" w14:textId="249448AE" w:rsidR="0014550A" w:rsidRPr="004B26AF" w:rsidRDefault="008B0B22">
            <w:pPr>
              <w:spacing w:after="0" w:line="240" w:lineRule="auto"/>
              <w:jc w:val="center"/>
              <w:rPr>
                <w:sz w:val="15"/>
                <w:szCs w:val="15"/>
              </w:rPr>
            </w:pPr>
            <w:r w:rsidRPr="004B26AF">
              <w:rPr>
                <w:rFonts w:eastAsia="Times New Roman" w:cs="Calibri"/>
                <w:b/>
                <w:color w:val="000000"/>
                <w:sz w:val="15"/>
                <w:szCs w:val="15"/>
              </w:rPr>
              <w:t>Saldo em</w:t>
            </w:r>
            <w:r w:rsidRPr="004B26AF">
              <w:rPr>
                <w:rFonts w:eastAsia="Times New Roman" w:cs="Calibri"/>
                <w:b/>
                <w:color w:val="000000"/>
                <w:sz w:val="15"/>
                <w:szCs w:val="15"/>
              </w:rPr>
              <w:br/>
              <w:t>3</w:t>
            </w:r>
            <w:r w:rsidR="00E01F93" w:rsidRPr="004B26AF">
              <w:rPr>
                <w:rFonts w:eastAsia="Times New Roman" w:cs="Calibri"/>
                <w:b/>
                <w:color w:val="000000"/>
                <w:sz w:val="15"/>
                <w:szCs w:val="15"/>
              </w:rPr>
              <w:t>0</w:t>
            </w:r>
            <w:r w:rsidRPr="004B26AF">
              <w:rPr>
                <w:rFonts w:eastAsia="Times New Roman" w:cs="Calibri"/>
                <w:b/>
                <w:color w:val="000000"/>
                <w:sz w:val="15"/>
                <w:szCs w:val="15"/>
              </w:rPr>
              <w:t>/</w:t>
            </w:r>
            <w:r w:rsidR="00E01F93" w:rsidRPr="004B26AF">
              <w:rPr>
                <w:rFonts w:eastAsia="Times New Roman" w:cs="Calibri"/>
                <w:b/>
                <w:color w:val="000000"/>
                <w:sz w:val="15"/>
                <w:szCs w:val="15"/>
              </w:rPr>
              <w:t>06</w:t>
            </w:r>
            <w:r w:rsidRPr="004B26AF">
              <w:rPr>
                <w:rFonts w:eastAsia="Times New Roman" w:cs="Calibri"/>
                <w:b/>
                <w:bCs/>
                <w:color w:val="000000"/>
                <w:sz w:val="15"/>
                <w:szCs w:val="15"/>
              </w:rPr>
              <w:t>/2024</w:t>
            </w:r>
          </w:p>
        </w:tc>
      </w:tr>
      <w:tr w:rsidR="0014550A" w14:paraId="7C6C6FB3" w14:textId="77777777">
        <w:trPr>
          <w:trHeight w:val="227"/>
          <w:jc w:val="center"/>
        </w:trPr>
        <w:tc>
          <w:tcPr>
            <w:tcW w:w="3949" w:type="dxa"/>
            <w:shd w:val="clear" w:color="auto" w:fill="auto"/>
            <w:noWrap/>
            <w:tcMar>
              <w:top w:w="0" w:type="dxa"/>
              <w:left w:w="70" w:type="dxa"/>
              <w:bottom w:w="0" w:type="dxa"/>
              <w:right w:w="70" w:type="dxa"/>
            </w:tcMar>
            <w:vAlign w:val="center"/>
          </w:tcPr>
          <w:p w14:paraId="0DE7F720" w14:textId="77777777" w:rsidR="0014550A" w:rsidRPr="004B26AF" w:rsidRDefault="008B0B22">
            <w:pPr>
              <w:spacing w:after="0" w:line="240" w:lineRule="auto"/>
              <w:rPr>
                <w:sz w:val="15"/>
                <w:szCs w:val="15"/>
              </w:rPr>
            </w:pPr>
            <w:r w:rsidRPr="004B26AF">
              <w:rPr>
                <w:rFonts w:eastAsia="Times New Roman" w:cs="Calibri"/>
                <w:color w:val="000000"/>
                <w:sz w:val="15"/>
                <w:szCs w:val="15"/>
              </w:rPr>
              <w:t xml:space="preserve">FNS – Açailândia/MA – Palmas/TO </w:t>
            </w:r>
          </w:p>
        </w:tc>
        <w:tc>
          <w:tcPr>
            <w:tcW w:w="1300" w:type="dxa"/>
            <w:shd w:val="clear" w:color="auto" w:fill="auto"/>
            <w:noWrap/>
            <w:tcMar>
              <w:top w:w="0" w:type="dxa"/>
              <w:left w:w="70" w:type="dxa"/>
              <w:bottom w:w="0" w:type="dxa"/>
              <w:right w:w="70" w:type="dxa"/>
            </w:tcMar>
            <w:vAlign w:val="center"/>
          </w:tcPr>
          <w:p w14:paraId="170034B5"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2.607.268.664</w:t>
            </w:r>
          </w:p>
        </w:tc>
        <w:tc>
          <w:tcPr>
            <w:tcW w:w="1269" w:type="dxa"/>
            <w:shd w:val="clear" w:color="auto" w:fill="auto"/>
            <w:noWrap/>
            <w:tcMar>
              <w:top w:w="0" w:type="dxa"/>
              <w:left w:w="70" w:type="dxa"/>
              <w:bottom w:w="0" w:type="dxa"/>
              <w:right w:w="70" w:type="dxa"/>
            </w:tcMar>
            <w:vAlign w:val="center"/>
          </w:tcPr>
          <w:p w14:paraId="7DF2D26D" w14:textId="77777777" w:rsidR="0014550A" w:rsidRPr="004B26AF" w:rsidRDefault="008B0B22">
            <w:pPr>
              <w:spacing w:after="0" w:line="240" w:lineRule="auto"/>
              <w:jc w:val="center"/>
              <w:rPr>
                <w:rFonts w:eastAsia="Times New Roman" w:cs="Calibri"/>
                <w:color w:val="000000"/>
                <w:sz w:val="15"/>
                <w:szCs w:val="15"/>
              </w:rPr>
            </w:pPr>
            <w:r w:rsidRPr="004B26AF">
              <w:rPr>
                <w:rFonts w:eastAsia="Times New Roman" w:cs="Calibri"/>
                <w:color w:val="000000"/>
                <w:sz w:val="15"/>
                <w:szCs w:val="15"/>
              </w:rPr>
              <w:t>4 e 2,86</w:t>
            </w:r>
          </w:p>
        </w:tc>
        <w:tc>
          <w:tcPr>
            <w:tcW w:w="1269" w:type="dxa"/>
            <w:shd w:val="clear" w:color="auto" w:fill="auto"/>
            <w:noWrap/>
            <w:tcMar>
              <w:top w:w="0" w:type="dxa"/>
              <w:left w:w="70" w:type="dxa"/>
              <w:bottom w:w="0" w:type="dxa"/>
              <w:right w:w="70" w:type="dxa"/>
            </w:tcMar>
            <w:vAlign w:val="center"/>
          </w:tcPr>
          <w:p w14:paraId="677F9528"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(293.414.823)</w:t>
            </w:r>
          </w:p>
        </w:tc>
        <w:tc>
          <w:tcPr>
            <w:tcW w:w="1411" w:type="dxa"/>
            <w:shd w:val="clear" w:color="auto" w:fill="auto"/>
            <w:noWrap/>
            <w:tcMar>
              <w:top w:w="0" w:type="dxa"/>
              <w:left w:w="70" w:type="dxa"/>
              <w:bottom w:w="0" w:type="dxa"/>
              <w:right w:w="70" w:type="dxa"/>
            </w:tcMar>
            <w:vAlign w:val="center"/>
          </w:tcPr>
          <w:p w14:paraId="248A1F96"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(2.313.853.841)</w:t>
            </w:r>
          </w:p>
        </w:tc>
        <w:tc>
          <w:tcPr>
            <w:tcW w:w="1269" w:type="dxa"/>
            <w:shd w:val="clear" w:color="auto" w:fill="auto"/>
            <w:noWrap/>
            <w:tcMar>
              <w:top w:w="0" w:type="dxa"/>
              <w:left w:w="70" w:type="dxa"/>
              <w:bottom w:w="0" w:type="dxa"/>
              <w:right w:w="70" w:type="dxa"/>
            </w:tcMar>
            <w:vAlign w:val="center"/>
          </w:tcPr>
          <w:p w14:paraId="61EA813A"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w:t>
            </w:r>
          </w:p>
        </w:tc>
      </w:tr>
      <w:tr w:rsidR="0014550A" w14:paraId="5E2900BD" w14:textId="77777777">
        <w:trPr>
          <w:trHeight w:val="227"/>
          <w:jc w:val="center"/>
        </w:trPr>
        <w:tc>
          <w:tcPr>
            <w:tcW w:w="3949" w:type="dxa"/>
            <w:shd w:val="clear" w:color="auto" w:fill="auto"/>
            <w:noWrap/>
            <w:tcMar>
              <w:top w:w="0" w:type="dxa"/>
              <w:left w:w="70" w:type="dxa"/>
              <w:bottom w:w="0" w:type="dxa"/>
              <w:right w:w="70" w:type="dxa"/>
            </w:tcMar>
            <w:vAlign w:val="center"/>
          </w:tcPr>
          <w:p w14:paraId="670619DD" w14:textId="77777777" w:rsidR="0014550A" w:rsidRPr="004B26AF" w:rsidRDefault="008B0B22">
            <w:pPr>
              <w:spacing w:after="0" w:line="240" w:lineRule="auto"/>
              <w:rPr>
                <w:sz w:val="15"/>
                <w:szCs w:val="15"/>
              </w:rPr>
            </w:pPr>
            <w:r w:rsidRPr="004B26AF">
              <w:rPr>
                <w:rFonts w:eastAsia="Times New Roman" w:cs="Calibri"/>
                <w:color w:val="000000"/>
                <w:sz w:val="15"/>
                <w:szCs w:val="15"/>
              </w:rPr>
              <w:t xml:space="preserve">FNS – Porto Nacional/TO – Anápolis/GO </w:t>
            </w:r>
          </w:p>
        </w:tc>
        <w:tc>
          <w:tcPr>
            <w:tcW w:w="1300" w:type="dxa"/>
            <w:shd w:val="clear" w:color="auto" w:fill="auto"/>
            <w:noWrap/>
            <w:tcMar>
              <w:top w:w="0" w:type="dxa"/>
              <w:left w:w="70" w:type="dxa"/>
              <w:bottom w:w="0" w:type="dxa"/>
              <w:right w:w="70" w:type="dxa"/>
            </w:tcMar>
            <w:vAlign w:val="center"/>
          </w:tcPr>
          <w:p w14:paraId="701B2C97"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4.927.704.988</w:t>
            </w:r>
          </w:p>
        </w:tc>
        <w:tc>
          <w:tcPr>
            <w:tcW w:w="1269" w:type="dxa"/>
            <w:shd w:val="clear" w:color="auto" w:fill="auto"/>
            <w:noWrap/>
            <w:tcMar>
              <w:top w:w="0" w:type="dxa"/>
              <w:left w:w="70" w:type="dxa"/>
              <w:bottom w:w="0" w:type="dxa"/>
              <w:right w:w="70" w:type="dxa"/>
            </w:tcMar>
            <w:vAlign w:val="center"/>
          </w:tcPr>
          <w:p w14:paraId="5D8A9FFA" w14:textId="77777777" w:rsidR="0014550A" w:rsidRPr="004B26AF" w:rsidRDefault="008B0B22">
            <w:pPr>
              <w:spacing w:after="0" w:line="240" w:lineRule="auto"/>
              <w:jc w:val="center"/>
              <w:rPr>
                <w:rFonts w:eastAsia="Times New Roman" w:cs="Calibri"/>
                <w:color w:val="000000"/>
                <w:sz w:val="15"/>
                <w:szCs w:val="15"/>
              </w:rPr>
            </w:pPr>
            <w:r w:rsidRPr="004B26AF">
              <w:rPr>
                <w:rFonts w:eastAsia="Times New Roman" w:cs="Calibri"/>
                <w:color w:val="000000"/>
                <w:sz w:val="15"/>
                <w:szCs w:val="15"/>
              </w:rPr>
              <w:t>4 e 2,86</w:t>
            </w:r>
          </w:p>
        </w:tc>
        <w:tc>
          <w:tcPr>
            <w:tcW w:w="1269" w:type="dxa"/>
            <w:shd w:val="clear" w:color="auto" w:fill="auto"/>
            <w:noWrap/>
            <w:tcMar>
              <w:top w:w="0" w:type="dxa"/>
              <w:left w:w="70" w:type="dxa"/>
              <w:bottom w:w="0" w:type="dxa"/>
              <w:right w:w="70" w:type="dxa"/>
            </w:tcMar>
            <w:vAlign w:val="center"/>
          </w:tcPr>
          <w:p w14:paraId="2A28353B"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(623.260.959)</w:t>
            </w:r>
          </w:p>
        </w:tc>
        <w:tc>
          <w:tcPr>
            <w:tcW w:w="1411" w:type="dxa"/>
            <w:shd w:val="clear" w:color="auto" w:fill="auto"/>
            <w:noWrap/>
            <w:tcMar>
              <w:top w:w="0" w:type="dxa"/>
              <w:left w:w="70" w:type="dxa"/>
              <w:bottom w:w="0" w:type="dxa"/>
              <w:right w:w="70" w:type="dxa"/>
            </w:tcMar>
            <w:vAlign w:val="center"/>
          </w:tcPr>
          <w:p w14:paraId="638ED220"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(4.304.444.029)</w:t>
            </w:r>
          </w:p>
        </w:tc>
        <w:tc>
          <w:tcPr>
            <w:tcW w:w="1269" w:type="dxa"/>
            <w:shd w:val="clear" w:color="auto" w:fill="auto"/>
            <w:noWrap/>
            <w:tcMar>
              <w:top w:w="0" w:type="dxa"/>
              <w:left w:w="70" w:type="dxa"/>
              <w:bottom w:w="0" w:type="dxa"/>
              <w:right w:w="70" w:type="dxa"/>
            </w:tcMar>
            <w:vAlign w:val="center"/>
          </w:tcPr>
          <w:p w14:paraId="79201094"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w:t>
            </w:r>
          </w:p>
        </w:tc>
      </w:tr>
      <w:tr w:rsidR="0014550A" w14:paraId="46F368C6" w14:textId="77777777">
        <w:trPr>
          <w:trHeight w:val="227"/>
          <w:jc w:val="center"/>
        </w:trPr>
        <w:tc>
          <w:tcPr>
            <w:tcW w:w="3949" w:type="dxa"/>
            <w:shd w:val="clear" w:color="auto" w:fill="auto"/>
            <w:noWrap/>
            <w:tcMar>
              <w:top w:w="0" w:type="dxa"/>
              <w:left w:w="70" w:type="dxa"/>
              <w:bottom w:w="0" w:type="dxa"/>
              <w:right w:w="70" w:type="dxa"/>
            </w:tcMar>
            <w:vAlign w:val="center"/>
          </w:tcPr>
          <w:p w14:paraId="660E3FFB" w14:textId="77777777" w:rsidR="0014550A" w:rsidRPr="004B26AF" w:rsidRDefault="008B0B22">
            <w:pPr>
              <w:spacing w:after="0" w:line="240" w:lineRule="auto"/>
              <w:rPr>
                <w:sz w:val="15"/>
                <w:szCs w:val="15"/>
              </w:rPr>
            </w:pPr>
            <w:r w:rsidRPr="004B26AF">
              <w:rPr>
                <w:rFonts w:eastAsia="Times New Roman" w:cs="Calibri"/>
                <w:color w:val="000000"/>
                <w:sz w:val="15"/>
                <w:szCs w:val="15"/>
              </w:rPr>
              <w:t xml:space="preserve">FNS – Ouro Verde/GO – Estrela D’Oeste/SP </w:t>
            </w:r>
          </w:p>
        </w:tc>
        <w:tc>
          <w:tcPr>
            <w:tcW w:w="1300" w:type="dxa"/>
            <w:shd w:val="clear" w:color="auto" w:fill="auto"/>
            <w:noWrap/>
            <w:tcMar>
              <w:top w:w="0" w:type="dxa"/>
              <w:left w:w="70" w:type="dxa"/>
              <w:bottom w:w="0" w:type="dxa"/>
              <w:right w:w="70" w:type="dxa"/>
            </w:tcMar>
            <w:vAlign w:val="center"/>
          </w:tcPr>
          <w:p w14:paraId="4BB95A8C"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4.745.820.801</w:t>
            </w:r>
          </w:p>
        </w:tc>
        <w:tc>
          <w:tcPr>
            <w:tcW w:w="1269" w:type="dxa"/>
            <w:shd w:val="clear" w:color="auto" w:fill="auto"/>
            <w:noWrap/>
            <w:tcMar>
              <w:top w:w="0" w:type="dxa"/>
              <w:left w:w="70" w:type="dxa"/>
              <w:bottom w:w="0" w:type="dxa"/>
              <w:right w:w="70" w:type="dxa"/>
            </w:tcMar>
            <w:vAlign w:val="center"/>
          </w:tcPr>
          <w:p w14:paraId="20D388F3" w14:textId="77777777" w:rsidR="0014550A" w:rsidRPr="004B26AF" w:rsidRDefault="008B0B22">
            <w:pPr>
              <w:spacing w:after="0" w:line="240" w:lineRule="auto"/>
              <w:jc w:val="center"/>
              <w:rPr>
                <w:rFonts w:eastAsia="Times New Roman" w:cs="Calibri"/>
                <w:color w:val="000000"/>
                <w:sz w:val="15"/>
                <w:szCs w:val="15"/>
              </w:rPr>
            </w:pPr>
            <w:r w:rsidRPr="004B26AF">
              <w:rPr>
                <w:rFonts w:eastAsia="Times New Roman" w:cs="Calibri"/>
                <w:color w:val="000000"/>
                <w:sz w:val="15"/>
                <w:szCs w:val="15"/>
              </w:rPr>
              <w:t>-</w:t>
            </w:r>
          </w:p>
        </w:tc>
        <w:tc>
          <w:tcPr>
            <w:tcW w:w="1269" w:type="dxa"/>
            <w:shd w:val="clear" w:color="auto" w:fill="auto"/>
            <w:noWrap/>
            <w:tcMar>
              <w:top w:w="0" w:type="dxa"/>
              <w:left w:w="70" w:type="dxa"/>
              <w:bottom w:w="0" w:type="dxa"/>
              <w:right w:w="70" w:type="dxa"/>
            </w:tcMar>
            <w:vAlign w:val="center"/>
          </w:tcPr>
          <w:p w14:paraId="6E398ED1"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w:t>
            </w:r>
          </w:p>
        </w:tc>
        <w:tc>
          <w:tcPr>
            <w:tcW w:w="1411" w:type="dxa"/>
            <w:shd w:val="clear" w:color="auto" w:fill="auto"/>
            <w:noWrap/>
            <w:tcMar>
              <w:top w:w="0" w:type="dxa"/>
              <w:left w:w="70" w:type="dxa"/>
              <w:bottom w:w="0" w:type="dxa"/>
              <w:right w:w="70" w:type="dxa"/>
            </w:tcMar>
            <w:vAlign w:val="center"/>
          </w:tcPr>
          <w:p w14:paraId="3128DF23"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(4.745.820.801)</w:t>
            </w:r>
          </w:p>
        </w:tc>
        <w:tc>
          <w:tcPr>
            <w:tcW w:w="1269" w:type="dxa"/>
            <w:shd w:val="clear" w:color="auto" w:fill="auto"/>
            <w:noWrap/>
            <w:tcMar>
              <w:top w:w="0" w:type="dxa"/>
              <w:left w:w="70" w:type="dxa"/>
              <w:bottom w:w="0" w:type="dxa"/>
              <w:right w:w="70" w:type="dxa"/>
            </w:tcMar>
            <w:vAlign w:val="center"/>
          </w:tcPr>
          <w:p w14:paraId="08051B42" w14:textId="77777777" w:rsidR="0014550A" w:rsidRPr="004B26AF" w:rsidRDefault="008B0B22">
            <w:pPr>
              <w:spacing w:after="0" w:line="240" w:lineRule="auto"/>
              <w:jc w:val="right"/>
              <w:rPr>
                <w:rFonts w:eastAsia="Times New Roman" w:cs="Calibri"/>
                <w:color w:val="000000"/>
                <w:sz w:val="15"/>
                <w:szCs w:val="15"/>
              </w:rPr>
            </w:pPr>
            <w:r w:rsidRPr="004B26AF">
              <w:rPr>
                <w:rFonts w:eastAsia="Times New Roman" w:cs="Calibri"/>
                <w:color w:val="000000"/>
                <w:sz w:val="15"/>
                <w:szCs w:val="15"/>
              </w:rPr>
              <w:t>-</w:t>
            </w:r>
          </w:p>
        </w:tc>
      </w:tr>
      <w:tr w:rsidR="0014550A" w14:paraId="21EF7FCA" w14:textId="77777777">
        <w:trPr>
          <w:trHeight w:val="227"/>
          <w:jc w:val="center"/>
        </w:trPr>
        <w:tc>
          <w:tcPr>
            <w:tcW w:w="394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3075DCF" w14:textId="77777777" w:rsidR="0014550A" w:rsidRPr="004B26AF" w:rsidRDefault="008B0B22">
            <w:pPr>
              <w:spacing w:after="0" w:line="240" w:lineRule="auto"/>
              <w:rPr>
                <w:rFonts w:eastAsia="Times New Roman" w:cs="Calibri"/>
                <w:b/>
                <w:color w:val="000000"/>
                <w:sz w:val="15"/>
                <w:szCs w:val="15"/>
              </w:rPr>
            </w:pPr>
            <w:r w:rsidRPr="004B26AF">
              <w:rPr>
                <w:rFonts w:eastAsia="Times New Roman" w:cs="Calibri"/>
                <w:b/>
                <w:color w:val="000000"/>
                <w:sz w:val="15"/>
                <w:szCs w:val="15"/>
              </w:rPr>
              <w:t>Total</w:t>
            </w:r>
          </w:p>
        </w:tc>
        <w:tc>
          <w:tcPr>
            <w:tcW w:w="1300"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CA67490" w14:textId="77777777" w:rsidR="0014550A" w:rsidRPr="004B26AF" w:rsidRDefault="008B0B22">
            <w:pPr>
              <w:spacing w:after="0" w:line="240" w:lineRule="auto"/>
              <w:jc w:val="right"/>
              <w:rPr>
                <w:rFonts w:eastAsia="Times New Roman" w:cs="Calibri"/>
                <w:b/>
                <w:color w:val="000000"/>
                <w:sz w:val="15"/>
                <w:szCs w:val="15"/>
              </w:rPr>
            </w:pPr>
            <w:r w:rsidRPr="004B26AF">
              <w:rPr>
                <w:rFonts w:eastAsia="Times New Roman" w:cs="Calibri"/>
                <w:b/>
                <w:color w:val="000000"/>
                <w:sz w:val="15"/>
                <w:szCs w:val="15"/>
              </w:rPr>
              <w:t>12.280.794.453</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8D29228" w14:textId="77777777" w:rsidR="0014550A" w:rsidRPr="004B26AF" w:rsidRDefault="008B0B22">
            <w:pPr>
              <w:spacing w:after="0" w:line="240" w:lineRule="auto"/>
              <w:jc w:val="center"/>
              <w:rPr>
                <w:rFonts w:eastAsia="Times New Roman" w:cs="Calibri"/>
                <w:b/>
                <w:color w:val="000000"/>
                <w:sz w:val="15"/>
                <w:szCs w:val="15"/>
              </w:rPr>
            </w:pPr>
            <w:r w:rsidRPr="004B26AF">
              <w:rPr>
                <w:rFonts w:eastAsia="Times New Roman" w:cs="Calibri"/>
                <w:b/>
                <w:color w:val="000000"/>
                <w:sz w:val="15"/>
                <w:szCs w:val="15"/>
              </w:rPr>
              <w:t>-</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13DCAD8" w14:textId="77777777" w:rsidR="0014550A" w:rsidRPr="004B26AF" w:rsidRDefault="008B0B22">
            <w:pPr>
              <w:spacing w:after="0" w:line="240" w:lineRule="auto"/>
              <w:jc w:val="right"/>
              <w:rPr>
                <w:rFonts w:eastAsia="Times New Roman" w:cs="Calibri"/>
                <w:b/>
                <w:color w:val="000000"/>
                <w:sz w:val="15"/>
                <w:szCs w:val="15"/>
              </w:rPr>
            </w:pPr>
            <w:r w:rsidRPr="004B26AF">
              <w:rPr>
                <w:rFonts w:eastAsia="Times New Roman" w:cs="Calibri"/>
                <w:b/>
                <w:color w:val="000000"/>
                <w:sz w:val="15"/>
                <w:szCs w:val="15"/>
              </w:rPr>
              <w:t>(916.675.782)</w:t>
            </w:r>
          </w:p>
        </w:tc>
        <w:tc>
          <w:tcPr>
            <w:tcW w:w="141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A9B90CB" w14:textId="77777777" w:rsidR="0014550A" w:rsidRPr="004B26AF" w:rsidRDefault="008B0B22">
            <w:pPr>
              <w:spacing w:after="0" w:line="240" w:lineRule="auto"/>
              <w:jc w:val="right"/>
              <w:rPr>
                <w:rFonts w:eastAsia="Times New Roman" w:cs="Calibri"/>
                <w:b/>
                <w:color w:val="000000"/>
                <w:sz w:val="15"/>
                <w:szCs w:val="15"/>
              </w:rPr>
            </w:pPr>
            <w:r w:rsidRPr="004B26AF">
              <w:rPr>
                <w:rFonts w:eastAsia="Times New Roman" w:cs="Calibri"/>
                <w:b/>
                <w:color w:val="000000"/>
                <w:sz w:val="15"/>
                <w:szCs w:val="15"/>
              </w:rPr>
              <w:t>(11.364.118.671)</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0E8ACC" w14:textId="77777777" w:rsidR="0014550A" w:rsidRPr="004B26AF" w:rsidRDefault="008B0B22">
            <w:pPr>
              <w:spacing w:after="0" w:line="240" w:lineRule="auto"/>
              <w:jc w:val="right"/>
              <w:rPr>
                <w:rFonts w:eastAsia="Times New Roman" w:cs="Calibri"/>
                <w:b/>
                <w:color w:val="000000"/>
                <w:sz w:val="15"/>
                <w:szCs w:val="15"/>
              </w:rPr>
            </w:pPr>
            <w:r w:rsidRPr="004B26AF">
              <w:rPr>
                <w:rFonts w:eastAsia="Times New Roman" w:cs="Calibri"/>
                <w:b/>
                <w:color w:val="000000"/>
                <w:sz w:val="15"/>
                <w:szCs w:val="15"/>
              </w:rPr>
              <w:t>-</w:t>
            </w:r>
          </w:p>
        </w:tc>
      </w:tr>
    </w:tbl>
    <w:p w14:paraId="7BDFBBA3" w14:textId="0DC89F25" w:rsidR="00DC1E49" w:rsidRPr="00E65230" w:rsidRDefault="00DC1E49" w:rsidP="00DC1E49">
      <w:pPr>
        <w:pStyle w:val="NormalWeb"/>
        <w:spacing w:before="60" w:after="120"/>
        <w:jc w:val="both"/>
        <w:rPr>
          <w:rFonts w:cstheme="minorHAnsi"/>
          <w:sz w:val="20"/>
        </w:rPr>
      </w:pPr>
      <w:r w:rsidRPr="00E65230">
        <w:rPr>
          <w:rFonts w:cstheme="minorHAnsi"/>
          <w:sz w:val="20"/>
        </w:rPr>
        <w:t>A outorga estabelecendo o direito de construção, uso e gozo da FNS EF – 151 se deu inicialmente por meio do Decreto n</w:t>
      </w:r>
      <w:r>
        <w:rPr>
          <w:rFonts w:cstheme="minorHAnsi"/>
          <w:sz w:val="20"/>
        </w:rPr>
        <w:t>°</w:t>
      </w:r>
      <w:r w:rsidRPr="00E65230">
        <w:rPr>
          <w:rFonts w:cstheme="minorHAnsi"/>
          <w:sz w:val="20"/>
        </w:rPr>
        <w:t xml:space="preserve"> 94.813, de 01</w:t>
      </w:r>
      <w:r>
        <w:rPr>
          <w:rFonts w:cstheme="minorHAnsi"/>
          <w:sz w:val="20"/>
        </w:rPr>
        <w:t>°</w:t>
      </w:r>
      <w:r w:rsidRPr="00E65230">
        <w:rPr>
          <w:rFonts w:cstheme="minorHAnsi"/>
          <w:sz w:val="20"/>
        </w:rPr>
        <w:t xml:space="preserve"> de setembro de 1987, posteriormente alterado pelas Leis n</w:t>
      </w:r>
      <w:r>
        <w:rPr>
          <w:rFonts w:cstheme="minorHAnsi"/>
          <w:sz w:val="20"/>
        </w:rPr>
        <w:t>°</w:t>
      </w:r>
      <w:r w:rsidRPr="00E65230">
        <w:rPr>
          <w:rFonts w:cstheme="minorHAnsi"/>
          <w:sz w:val="20"/>
        </w:rPr>
        <w:t xml:space="preserve"> 11.297, de 09 de maio de 2006, e n</w:t>
      </w:r>
      <w:r>
        <w:rPr>
          <w:rFonts w:cstheme="minorHAnsi"/>
          <w:sz w:val="20"/>
        </w:rPr>
        <w:t>°</w:t>
      </w:r>
      <w:r w:rsidRPr="00E65230">
        <w:rPr>
          <w:rFonts w:cstheme="minorHAnsi"/>
          <w:sz w:val="20"/>
        </w:rPr>
        <w:t xml:space="preserve"> 11.772, de 17 de setembro de 2008.</w:t>
      </w:r>
    </w:p>
    <w:p w14:paraId="14083A56" w14:textId="77777777" w:rsidR="0014550A" w:rsidRDefault="008B0B22" w:rsidP="0094542C">
      <w:pPr>
        <w:pStyle w:val="NormalWeb"/>
        <w:spacing w:before="120" w:after="120" w:line="240" w:lineRule="auto"/>
        <w:jc w:val="both"/>
        <w:rPr>
          <w:rFonts w:cs="Calibri"/>
          <w:sz w:val="20"/>
        </w:rPr>
      </w:pPr>
      <w:r>
        <w:rPr>
          <w:rFonts w:cs="Calibri"/>
          <w:sz w:val="20"/>
        </w:rPr>
        <w:t xml:space="preserve">Em virtude de sua extensão e da disponibilidade orçamentária, a construção da FNS foi realizada em etapas que constituem os seguintes </w:t>
      </w:r>
      <w:proofErr w:type="spellStart"/>
      <w:r>
        <w:rPr>
          <w:rFonts w:cs="Calibri"/>
          <w:sz w:val="20"/>
        </w:rPr>
        <w:t>tramos</w:t>
      </w:r>
      <w:proofErr w:type="spellEnd"/>
      <w:r>
        <w:rPr>
          <w:rFonts w:cs="Calibri"/>
          <w:sz w:val="20"/>
        </w:rPr>
        <w:t>/trechos: Tramo Norte (Açailândia/MA – Porto Nacional/TO); Tramo Central: (Porto Nacional/TO – Anápolis/GO); e Tramo Sul ou Extensão Sul (Ouro Verde/GO – Estrela d’Oeste/SP).</w:t>
      </w:r>
    </w:p>
    <w:p w14:paraId="1AB2A307" w14:textId="77777777" w:rsidR="0014550A" w:rsidRDefault="008B0B22" w:rsidP="0094542C">
      <w:pPr>
        <w:pStyle w:val="NormalWeb"/>
        <w:spacing w:before="120" w:after="120" w:line="240" w:lineRule="auto"/>
        <w:jc w:val="both"/>
        <w:rPr>
          <w:rFonts w:cs="Calibri"/>
          <w:sz w:val="20"/>
        </w:rPr>
      </w:pPr>
      <w:r>
        <w:rPr>
          <w:rFonts w:cs="Calibri"/>
          <w:sz w:val="20"/>
        </w:rPr>
        <w:t xml:space="preserve">O trecho que liga Açailândia/MA a Palmas/TO, com extensão de 720 Km, foi </w:t>
      </w:r>
      <w:proofErr w:type="spellStart"/>
      <w:r>
        <w:rPr>
          <w:rFonts w:cs="Calibri"/>
          <w:sz w:val="20"/>
        </w:rPr>
        <w:t>subconcedido</w:t>
      </w:r>
      <w:proofErr w:type="spellEnd"/>
      <w:r>
        <w:rPr>
          <w:rFonts w:cs="Calibri"/>
          <w:sz w:val="20"/>
        </w:rPr>
        <w:t xml:space="preserve"> em 2007 para a Ferrovia Norte Sul S.A., pelo prazo contratual de 30 anos, nos termos do Contrato de Subconcessão n° 033/07, de 20 de dezembro de 2007, do Edital de Licitação n° 001/2006. A autorização para tráfego ocorreu em 19 de janeiro de 2011, por meio da Resolução n° 3624/2011 da Agência Nacional de Transportes Terrestres – ANTT.</w:t>
      </w:r>
    </w:p>
    <w:p w14:paraId="5224F658" w14:textId="491A6554" w:rsidR="0014550A" w:rsidRDefault="008B0B22" w:rsidP="0094542C">
      <w:pPr>
        <w:pStyle w:val="NormalWeb"/>
        <w:spacing w:before="120" w:after="120" w:line="240" w:lineRule="auto"/>
        <w:jc w:val="both"/>
        <w:rPr>
          <w:rFonts w:cs="Calibri"/>
          <w:sz w:val="20"/>
        </w:rPr>
      </w:pPr>
      <w:r>
        <w:rPr>
          <w:rFonts w:cs="Calibri"/>
          <w:sz w:val="20"/>
        </w:rPr>
        <w:t xml:space="preserve">Referido contrato previa o pagamento a título de outorga de R$ 1,47 bilhão, dividido em três parcelas corrigidas pelo IGP-DI e juros de 1% ao mês (até maio de 2010), sendo 50% à vista, 25% na entrega do 1° trecho e 25% na entrega do 2° trecho. A primeira parcela foi recebida em dezembro de 2007 no valor de R$ 739 milhões, a segunda parcela no valor de R$ 461,8 milhões foi recebida em maio de 2009 e parte da terceira parcela, o valor de R$ 453,5 milhões, foi recebida em dezembro de 2010. Conforme 2° Termo Aditivo, assinado em 10 de dezembro de 2010, o pagamento do valor correspondente à 20% da terceira parcela foi condicionado </w:t>
      </w:r>
      <w:r>
        <w:rPr>
          <w:rFonts w:cs="Calibri"/>
          <w:sz w:val="20"/>
        </w:rPr>
        <w:lastRenderedPageBreak/>
        <w:t>à entrega pela Infra S.A. de obras remanescentes. Os recursos recebidos provenientes desta outorga foram repassados diretamente ao Tesouro Nacional.</w:t>
      </w:r>
    </w:p>
    <w:p w14:paraId="6F0B6DA6" w14:textId="77777777" w:rsidR="0014550A" w:rsidRDefault="008B0B22" w:rsidP="0094542C">
      <w:pPr>
        <w:pStyle w:val="NormalWeb"/>
        <w:spacing w:before="120" w:after="120" w:line="240" w:lineRule="auto"/>
        <w:jc w:val="both"/>
        <w:rPr>
          <w:rFonts w:cs="Calibri"/>
          <w:sz w:val="20"/>
        </w:rPr>
      </w:pPr>
      <w:r>
        <w:rPr>
          <w:rFonts w:cs="Calibri"/>
          <w:sz w:val="20"/>
        </w:rPr>
        <w:t>O trecho compreendido entre Porto Nacional, no Estado do Tocantins e Estrela D’Oeste, no Estado de São Paulo (</w:t>
      </w:r>
      <w:proofErr w:type="spellStart"/>
      <w:r>
        <w:rPr>
          <w:rFonts w:cs="Calibri"/>
          <w:sz w:val="20"/>
        </w:rPr>
        <w:t>Tramos</w:t>
      </w:r>
      <w:proofErr w:type="spellEnd"/>
      <w:r>
        <w:rPr>
          <w:rFonts w:cs="Calibri"/>
          <w:sz w:val="20"/>
        </w:rPr>
        <w:t xml:space="preserve"> Central, Sul e Extensão Sul) foi </w:t>
      </w:r>
      <w:proofErr w:type="spellStart"/>
      <w:r>
        <w:rPr>
          <w:rFonts w:cs="Calibri"/>
          <w:sz w:val="20"/>
        </w:rPr>
        <w:t>subconcedido</w:t>
      </w:r>
      <w:proofErr w:type="spellEnd"/>
      <w:r>
        <w:rPr>
          <w:rFonts w:cs="Calibri"/>
          <w:sz w:val="20"/>
        </w:rPr>
        <w:t xml:space="preserve"> à Rumo Malha Central S.A., pelo prazo contratual de 30 anos, conforme Contrato de Subconcessão do Edital de Concorrência Internacional n° 002/2018, assinado em 31 de julho de 2019. </w:t>
      </w:r>
    </w:p>
    <w:p w14:paraId="53379E1F" w14:textId="3CA6EC46" w:rsidR="00C1299A" w:rsidRPr="00E65230" w:rsidRDefault="00742577" w:rsidP="00C1299A">
      <w:pPr>
        <w:pStyle w:val="NormalWeb"/>
        <w:spacing w:before="120" w:after="120"/>
        <w:jc w:val="both"/>
        <w:rPr>
          <w:rFonts w:cstheme="minorHAnsi"/>
          <w:sz w:val="20"/>
        </w:rPr>
      </w:pPr>
      <w:r w:rsidRPr="00E65230">
        <w:rPr>
          <w:rFonts w:cstheme="minorHAnsi"/>
          <w:sz w:val="20"/>
        </w:rPr>
        <w:t xml:space="preserve">O valor do lance da outorga no leilão foi de R$ 2,7 bilhões. Os direitos creditórios e as receitas provenientes dessa subconcessão são direcionados à Agência Nacional de Transportes Terrestres – ANTT, </w:t>
      </w:r>
      <w:r>
        <w:rPr>
          <w:rFonts w:cstheme="minorHAnsi"/>
          <w:sz w:val="20"/>
        </w:rPr>
        <w:t>nos termos d</w:t>
      </w:r>
      <w:r w:rsidRPr="00E65230">
        <w:rPr>
          <w:rFonts w:cstheme="minorHAnsi"/>
          <w:sz w:val="20"/>
        </w:rPr>
        <w:t>o art</w:t>
      </w:r>
      <w:r>
        <w:rPr>
          <w:rFonts w:cstheme="minorHAnsi"/>
          <w:sz w:val="20"/>
        </w:rPr>
        <w:t>.</w:t>
      </w:r>
      <w:r w:rsidRPr="00E65230">
        <w:rPr>
          <w:rFonts w:cstheme="minorHAnsi"/>
          <w:sz w:val="20"/>
        </w:rPr>
        <w:t xml:space="preserve"> 77 da Lei n</w:t>
      </w:r>
      <w:r>
        <w:rPr>
          <w:rFonts w:cstheme="minorHAnsi"/>
          <w:sz w:val="20"/>
        </w:rPr>
        <w:t>°</w:t>
      </w:r>
      <w:r w:rsidRPr="00E65230">
        <w:rPr>
          <w:rFonts w:cstheme="minorHAnsi"/>
          <w:sz w:val="20"/>
        </w:rPr>
        <w:t xml:space="preserve"> 10.233</w:t>
      </w:r>
      <w:r>
        <w:rPr>
          <w:rFonts w:cstheme="minorHAnsi"/>
          <w:sz w:val="20"/>
        </w:rPr>
        <w:t>/</w:t>
      </w:r>
      <w:r w:rsidRPr="00E65230">
        <w:rPr>
          <w:rFonts w:cstheme="minorHAnsi"/>
          <w:sz w:val="20"/>
        </w:rPr>
        <w:t xml:space="preserve">2001, </w:t>
      </w:r>
      <w:r>
        <w:rPr>
          <w:rFonts w:cstheme="minorHAnsi"/>
          <w:sz w:val="20"/>
        </w:rPr>
        <w:t xml:space="preserve">o qual </w:t>
      </w:r>
      <w:r w:rsidRPr="00E65230">
        <w:rPr>
          <w:rFonts w:cstheme="minorHAnsi"/>
          <w:sz w:val="20"/>
        </w:rPr>
        <w:t xml:space="preserve">estabelece que é receita da ANTT os recursos provenientes dos instrumentos de outorga administrados </w:t>
      </w:r>
      <w:r>
        <w:rPr>
          <w:rFonts w:cstheme="minorHAnsi"/>
          <w:sz w:val="20"/>
        </w:rPr>
        <w:t>por ela</w:t>
      </w:r>
      <w:r w:rsidRPr="00E65230">
        <w:rPr>
          <w:rFonts w:cstheme="minorHAnsi"/>
          <w:sz w:val="20"/>
        </w:rPr>
        <w:t>.</w:t>
      </w:r>
    </w:p>
    <w:p w14:paraId="095224E0" w14:textId="008C24EA" w:rsidR="0014550A" w:rsidRDefault="008B0B22" w:rsidP="0094542C">
      <w:pPr>
        <w:pStyle w:val="NormalWeb"/>
        <w:spacing w:before="120" w:after="120" w:line="240" w:lineRule="auto"/>
        <w:jc w:val="both"/>
      </w:pPr>
      <w:r>
        <w:rPr>
          <w:rFonts w:cs="Calibri"/>
          <w:sz w:val="20"/>
        </w:rPr>
        <w:t xml:space="preserve">Ambos os contratos foram assinados entre a União, representada pela ANTT, a </w:t>
      </w:r>
      <w:r>
        <w:rPr>
          <w:rFonts w:cs="Calibri"/>
          <w:sz w:val="20"/>
          <w:shd w:val="clear" w:color="auto" w:fill="FFFFFF"/>
        </w:rPr>
        <w:t>Infra S.A.</w:t>
      </w:r>
      <w:r>
        <w:rPr>
          <w:rFonts w:cs="Calibri"/>
          <w:sz w:val="20"/>
        </w:rPr>
        <w:t xml:space="preserve">, como interveniente </w:t>
      </w:r>
      <w:proofErr w:type="spellStart"/>
      <w:r>
        <w:rPr>
          <w:rFonts w:cs="Calibri"/>
          <w:sz w:val="20"/>
        </w:rPr>
        <w:t>subconcedente</w:t>
      </w:r>
      <w:proofErr w:type="spellEnd"/>
      <w:r>
        <w:rPr>
          <w:rFonts w:cs="Calibri"/>
          <w:sz w:val="20"/>
        </w:rPr>
        <w:t xml:space="preserve"> e as empresas como </w:t>
      </w:r>
      <w:proofErr w:type="spellStart"/>
      <w:r>
        <w:rPr>
          <w:rFonts w:cs="Calibri"/>
          <w:sz w:val="20"/>
        </w:rPr>
        <w:t>subconcessionárias</w:t>
      </w:r>
      <w:proofErr w:type="spellEnd"/>
      <w:r>
        <w:rPr>
          <w:rFonts w:cs="Calibri"/>
          <w:sz w:val="20"/>
        </w:rPr>
        <w:t>.</w:t>
      </w:r>
    </w:p>
    <w:p w14:paraId="2F5D6A76" w14:textId="77777777" w:rsidR="0014550A" w:rsidRDefault="008B0B22" w:rsidP="0094542C">
      <w:pPr>
        <w:pStyle w:val="NormalWeb"/>
        <w:spacing w:before="120" w:after="120" w:line="240" w:lineRule="auto"/>
        <w:jc w:val="both"/>
        <w:rPr>
          <w:rFonts w:cs="Calibri"/>
          <w:sz w:val="20"/>
        </w:rPr>
      </w:pPr>
      <w:r>
        <w:rPr>
          <w:rFonts w:cs="Calibri"/>
          <w:sz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2DC9F67A" w14:textId="77777777" w:rsidR="0014550A" w:rsidRDefault="008B0B22" w:rsidP="0094542C">
      <w:pPr>
        <w:pStyle w:val="NormalWeb"/>
        <w:spacing w:before="0" w:after="0" w:line="240" w:lineRule="auto"/>
        <w:jc w:val="both"/>
        <w:rPr>
          <w:rFonts w:cs="Calibri"/>
          <w:sz w:val="20"/>
        </w:rPr>
      </w:pPr>
      <w:r>
        <w:rPr>
          <w:rFonts w:cs="Calibri"/>
          <w:sz w:val="20"/>
        </w:rPr>
        <w:t>O saldo atual da Redução a Valor Recuperável relativo a FNS é de R$ 11,36 bilhões.</w:t>
      </w:r>
    </w:p>
    <w:p w14:paraId="38017658" w14:textId="77777777" w:rsidR="0014550A" w:rsidRDefault="008B0B22">
      <w:pPr>
        <w:pStyle w:val="PargrafodaLista"/>
        <w:numPr>
          <w:ilvl w:val="0"/>
          <w:numId w:val="6"/>
        </w:numPr>
        <w:spacing w:before="120"/>
        <w:ind w:left="425" w:hanging="425"/>
        <w:contextualSpacing w:val="0"/>
      </w:pPr>
      <w:r>
        <w:rPr>
          <w:rFonts w:ascii="Calibri Light" w:eastAsia="Yu Gothic Light" w:hAnsi="Calibri Light" w:cs="Times New Roman"/>
          <w:color w:val="2E74B5"/>
          <w:sz w:val="20"/>
        </w:rPr>
        <w:t xml:space="preserve">Ferrovia de Integração Oeste-Leste </w:t>
      </w:r>
      <w:r>
        <w:rPr>
          <w:rFonts w:eastAsia="Yu Gothic Light" w:cs="Calibri"/>
          <w:color w:val="2E74B5"/>
          <w:sz w:val="20"/>
        </w:rPr>
        <w:t>–</w:t>
      </w:r>
      <w:r>
        <w:rPr>
          <w:rFonts w:ascii="Calibri Light" w:eastAsia="Yu Gothic Light" w:hAnsi="Calibri Light" w:cs="Times New Roman"/>
          <w:color w:val="2E74B5"/>
          <w:sz w:val="20"/>
        </w:rPr>
        <w:t xml:space="preserve"> FIOL</w:t>
      </w:r>
    </w:p>
    <w:tbl>
      <w:tblPr>
        <w:tblW w:w="0" w:type="auto"/>
        <w:tblCellMar>
          <w:left w:w="70" w:type="dxa"/>
          <w:right w:w="70" w:type="dxa"/>
        </w:tblCellMar>
        <w:tblLook w:val="04A0" w:firstRow="1" w:lastRow="0" w:firstColumn="1" w:lastColumn="0" w:noHBand="0" w:noVBand="1"/>
      </w:tblPr>
      <w:tblGrid>
        <w:gridCol w:w="2843"/>
        <w:gridCol w:w="1460"/>
        <w:gridCol w:w="1816"/>
        <w:gridCol w:w="1417"/>
        <w:gridCol w:w="1379"/>
        <w:gridCol w:w="1552"/>
      </w:tblGrid>
      <w:tr w:rsidR="004651DD" w:rsidRPr="00FC136C" w14:paraId="04541242" w14:textId="77777777" w:rsidTr="004A67EE">
        <w:trPr>
          <w:trHeight w:val="587"/>
        </w:trPr>
        <w:tc>
          <w:tcPr>
            <w:tcW w:w="0" w:type="auto"/>
            <w:tcBorders>
              <w:top w:val="nil"/>
              <w:left w:val="nil"/>
              <w:bottom w:val="nil"/>
              <w:right w:val="nil"/>
            </w:tcBorders>
            <w:shd w:val="clear" w:color="auto" w:fill="DEEAF6"/>
            <w:vAlign w:val="center"/>
            <w:hideMark/>
          </w:tcPr>
          <w:p w14:paraId="4B4509D9" w14:textId="77777777"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Ferrovia de Integração Oeste-Leste (FIOL)</w:t>
            </w:r>
          </w:p>
        </w:tc>
        <w:tc>
          <w:tcPr>
            <w:tcW w:w="0" w:type="auto"/>
            <w:tcBorders>
              <w:top w:val="nil"/>
              <w:left w:val="nil"/>
              <w:bottom w:val="nil"/>
              <w:right w:val="nil"/>
            </w:tcBorders>
            <w:shd w:val="clear" w:color="auto" w:fill="DEEAF6"/>
            <w:vAlign w:val="center"/>
            <w:hideMark/>
          </w:tcPr>
          <w:p w14:paraId="3297A2C6" w14:textId="24BA09CC"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Custo d</w:t>
            </w:r>
            <w:r w:rsidR="005D2CF3">
              <w:rPr>
                <w:rFonts w:eastAsia="Times New Roman" w:cs="Calibri"/>
                <w:b/>
                <w:color w:val="000000"/>
                <w:sz w:val="16"/>
                <w:szCs w:val="16"/>
              </w:rPr>
              <w:t>8</w:t>
            </w:r>
            <w:r w:rsidRPr="00BB48AF">
              <w:rPr>
                <w:rFonts w:eastAsia="Times New Roman" w:cs="Calibri"/>
                <w:b/>
                <w:color w:val="000000"/>
                <w:sz w:val="16"/>
                <w:szCs w:val="16"/>
              </w:rPr>
              <w:t>e Aquisição</w:t>
            </w:r>
          </w:p>
        </w:tc>
        <w:tc>
          <w:tcPr>
            <w:tcW w:w="1816" w:type="dxa"/>
            <w:tcBorders>
              <w:top w:val="nil"/>
              <w:left w:val="nil"/>
              <w:bottom w:val="nil"/>
              <w:right w:val="nil"/>
            </w:tcBorders>
            <w:shd w:val="clear" w:color="auto" w:fill="DEEAF6"/>
            <w:vAlign w:val="center"/>
            <w:hideMark/>
          </w:tcPr>
          <w:p w14:paraId="7E4C50B4" w14:textId="77777777"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Redução ao Valor Recuperável</w:t>
            </w:r>
          </w:p>
        </w:tc>
        <w:tc>
          <w:tcPr>
            <w:tcW w:w="1417" w:type="dxa"/>
            <w:tcBorders>
              <w:top w:val="nil"/>
              <w:left w:val="nil"/>
              <w:bottom w:val="nil"/>
              <w:right w:val="nil"/>
            </w:tcBorders>
            <w:shd w:val="clear" w:color="auto" w:fill="DEEAF6"/>
            <w:vAlign w:val="center"/>
            <w:hideMark/>
          </w:tcPr>
          <w:p w14:paraId="50C1143B" w14:textId="77777777"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Saldo em 31/12/</w:t>
            </w:r>
            <w:r w:rsidRPr="00BB48AF">
              <w:rPr>
                <w:rFonts w:eastAsia="Times New Roman" w:cs="Calibri"/>
                <w:b/>
                <w:bCs/>
                <w:color w:val="000000"/>
                <w:sz w:val="16"/>
                <w:szCs w:val="16"/>
              </w:rPr>
              <w:t>2023</w:t>
            </w:r>
          </w:p>
        </w:tc>
        <w:tc>
          <w:tcPr>
            <w:tcW w:w="1379" w:type="dxa"/>
            <w:tcBorders>
              <w:top w:val="nil"/>
              <w:left w:val="nil"/>
              <w:bottom w:val="nil"/>
              <w:right w:val="nil"/>
            </w:tcBorders>
            <w:shd w:val="clear" w:color="auto" w:fill="DEEAF6"/>
            <w:vAlign w:val="center"/>
            <w:hideMark/>
          </w:tcPr>
          <w:p w14:paraId="1A320B9B" w14:textId="77777777"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Entradas</w:t>
            </w:r>
          </w:p>
        </w:tc>
        <w:tc>
          <w:tcPr>
            <w:tcW w:w="0" w:type="auto"/>
            <w:tcBorders>
              <w:top w:val="nil"/>
              <w:left w:val="nil"/>
              <w:bottom w:val="nil"/>
              <w:right w:val="nil"/>
            </w:tcBorders>
            <w:shd w:val="clear" w:color="auto" w:fill="DEEAF6"/>
            <w:vAlign w:val="center"/>
            <w:hideMark/>
          </w:tcPr>
          <w:p w14:paraId="0CF3E991" w14:textId="77777777" w:rsidR="004651DD" w:rsidRPr="00BB48AF" w:rsidRDefault="004651DD">
            <w:pPr>
              <w:spacing w:after="0" w:line="240" w:lineRule="auto"/>
              <w:jc w:val="center"/>
              <w:rPr>
                <w:rFonts w:eastAsia="Times New Roman" w:cs="Calibri"/>
                <w:b/>
                <w:color w:val="000000"/>
                <w:sz w:val="16"/>
                <w:szCs w:val="16"/>
              </w:rPr>
            </w:pPr>
            <w:r w:rsidRPr="00BB48AF">
              <w:rPr>
                <w:rFonts w:eastAsia="Times New Roman" w:cs="Calibri"/>
                <w:b/>
                <w:color w:val="000000"/>
                <w:sz w:val="16"/>
                <w:szCs w:val="16"/>
              </w:rPr>
              <w:t>Saldo em 3</w:t>
            </w:r>
            <w:r>
              <w:rPr>
                <w:rFonts w:eastAsia="Times New Roman" w:cs="Calibri"/>
                <w:b/>
                <w:color w:val="000000"/>
                <w:sz w:val="16"/>
                <w:szCs w:val="16"/>
              </w:rPr>
              <w:t>0</w:t>
            </w:r>
            <w:r w:rsidRPr="00BB48AF">
              <w:rPr>
                <w:rFonts w:eastAsia="Times New Roman" w:cs="Calibri"/>
                <w:b/>
                <w:color w:val="000000"/>
                <w:sz w:val="16"/>
                <w:szCs w:val="16"/>
              </w:rPr>
              <w:t>/</w:t>
            </w:r>
            <w:r>
              <w:rPr>
                <w:rFonts w:eastAsia="Times New Roman" w:cs="Calibri"/>
                <w:b/>
                <w:color w:val="000000"/>
                <w:sz w:val="16"/>
                <w:szCs w:val="16"/>
              </w:rPr>
              <w:t>06</w:t>
            </w:r>
            <w:r w:rsidRPr="00BB48AF">
              <w:rPr>
                <w:rFonts w:eastAsia="Times New Roman" w:cs="Calibri"/>
                <w:b/>
                <w:color w:val="000000"/>
                <w:sz w:val="16"/>
                <w:szCs w:val="16"/>
              </w:rPr>
              <w:t>/202</w:t>
            </w:r>
            <w:r>
              <w:rPr>
                <w:rFonts w:eastAsia="Times New Roman" w:cs="Calibri"/>
                <w:b/>
                <w:color w:val="000000"/>
                <w:sz w:val="16"/>
                <w:szCs w:val="16"/>
              </w:rPr>
              <w:t>4</w:t>
            </w:r>
          </w:p>
        </w:tc>
      </w:tr>
      <w:tr w:rsidR="004651DD" w:rsidRPr="00FC136C" w14:paraId="7482AD86" w14:textId="77777777" w:rsidTr="004651DD">
        <w:trPr>
          <w:trHeight w:val="227"/>
        </w:trPr>
        <w:tc>
          <w:tcPr>
            <w:tcW w:w="0" w:type="auto"/>
            <w:tcBorders>
              <w:top w:val="single" w:sz="8" w:space="0" w:color="auto"/>
              <w:left w:val="nil"/>
              <w:right w:val="nil"/>
            </w:tcBorders>
            <w:shd w:val="clear" w:color="auto" w:fill="auto"/>
            <w:noWrap/>
            <w:vAlign w:val="center"/>
            <w:hideMark/>
          </w:tcPr>
          <w:p w14:paraId="284D1265" w14:textId="77777777" w:rsidR="004651DD" w:rsidRPr="00995AE8" w:rsidRDefault="004651DD">
            <w:pPr>
              <w:spacing w:after="0" w:line="240" w:lineRule="auto"/>
              <w:rPr>
                <w:rFonts w:eastAsia="Times New Roman" w:cs="Calibri"/>
                <w:color w:val="000000"/>
                <w:sz w:val="16"/>
                <w:szCs w:val="16"/>
              </w:rPr>
            </w:pPr>
            <w:r w:rsidRPr="00995AE8">
              <w:rPr>
                <w:rFonts w:eastAsia="Times New Roman" w:cs="Calibri"/>
                <w:color w:val="000000"/>
                <w:sz w:val="16"/>
                <w:szCs w:val="16"/>
              </w:rPr>
              <w:t>FIOL I: Ativos de Concessão</w:t>
            </w:r>
          </w:p>
        </w:tc>
        <w:tc>
          <w:tcPr>
            <w:tcW w:w="0" w:type="auto"/>
            <w:tcBorders>
              <w:top w:val="single" w:sz="8" w:space="0" w:color="auto"/>
              <w:left w:val="nil"/>
              <w:right w:val="nil"/>
            </w:tcBorders>
            <w:shd w:val="clear" w:color="auto" w:fill="auto"/>
            <w:noWrap/>
            <w:vAlign w:val="center"/>
            <w:hideMark/>
          </w:tcPr>
          <w:p w14:paraId="2FC76ACF" w14:textId="32BB8A0A" w:rsidR="004651DD" w:rsidRPr="00995AE8" w:rsidRDefault="004651DD">
            <w:pPr>
              <w:spacing w:after="0" w:line="240" w:lineRule="auto"/>
              <w:jc w:val="right"/>
              <w:rPr>
                <w:rFonts w:eastAsia="Times New Roman" w:cs="Calibri"/>
                <w:color w:val="000000"/>
                <w:sz w:val="16"/>
                <w:szCs w:val="16"/>
              </w:rPr>
            </w:pPr>
            <w:r w:rsidRPr="00995AE8">
              <w:rPr>
                <w:rFonts w:eastAsia="Times New Roman" w:cs="Calibri"/>
                <w:color w:val="000000"/>
                <w:sz w:val="16"/>
                <w:szCs w:val="16"/>
              </w:rPr>
              <w:t>3.498.534.76</w:t>
            </w:r>
            <w:r w:rsidR="00D258A7">
              <w:rPr>
                <w:rFonts w:eastAsia="Times New Roman" w:cs="Calibri"/>
                <w:color w:val="000000"/>
                <w:sz w:val="16"/>
                <w:szCs w:val="16"/>
              </w:rPr>
              <w:t>4</w:t>
            </w:r>
          </w:p>
        </w:tc>
        <w:tc>
          <w:tcPr>
            <w:tcW w:w="1816" w:type="dxa"/>
            <w:tcBorders>
              <w:top w:val="single" w:sz="8" w:space="0" w:color="auto"/>
              <w:left w:val="nil"/>
              <w:right w:val="nil"/>
            </w:tcBorders>
            <w:shd w:val="clear" w:color="auto" w:fill="auto"/>
            <w:noWrap/>
            <w:vAlign w:val="center"/>
            <w:hideMark/>
          </w:tcPr>
          <w:p w14:paraId="105950EF" w14:textId="77777777" w:rsidR="004651DD" w:rsidRPr="00995AE8" w:rsidRDefault="004651DD">
            <w:pPr>
              <w:spacing w:after="0" w:line="240" w:lineRule="auto"/>
              <w:jc w:val="right"/>
              <w:rPr>
                <w:rFonts w:eastAsia="Times New Roman" w:cs="Calibri"/>
                <w:color w:val="000000"/>
                <w:sz w:val="16"/>
                <w:szCs w:val="16"/>
              </w:rPr>
            </w:pPr>
            <w:r w:rsidRPr="00995AE8">
              <w:rPr>
                <w:rFonts w:eastAsia="Times New Roman" w:cs="Calibri"/>
                <w:color w:val="000000"/>
                <w:sz w:val="16"/>
                <w:szCs w:val="16"/>
              </w:rPr>
              <w:t>(3.170.879.823)</w:t>
            </w:r>
          </w:p>
        </w:tc>
        <w:tc>
          <w:tcPr>
            <w:tcW w:w="1417" w:type="dxa"/>
            <w:tcBorders>
              <w:top w:val="single" w:sz="8" w:space="0" w:color="auto"/>
              <w:left w:val="nil"/>
              <w:right w:val="nil"/>
            </w:tcBorders>
            <w:shd w:val="clear" w:color="auto" w:fill="auto"/>
            <w:noWrap/>
            <w:vAlign w:val="center"/>
            <w:hideMark/>
          </w:tcPr>
          <w:p w14:paraId="4D828A1C" w14:textId="5095A3AA" w:rsidR="004651DD" w:rsidRPr="00995AE8" w:rsidRDefault="004651DD">
            <w:pPr>
              <w:spacing w:after="0" w:line="240" w:lineRule="auto"/>
              <w:jc w:val="right"/>
              <w:rPr>
                <w:rFonts w:eastAsia="Times New Roman" w:cs="Calibri"/>
                <w:color w:val="000000"/>
                <w:sz w:val="16"/>
                <w:szCs w:val="16"/>
              </w:rPr>
            </w:pPr>
            <w:r w:rsidRPr="00995AE8">
              <w:rPr>
                <w:rFonts w:eastAsia="Times New Roman" w:cs="Calibri"/>
                <w:color w:val="000000"/>
                <w:sz w:val="16"/>
                <w:szCs w:val="16"/>
              </w:rPr>
              <w:t>327.654.94</w:t>
            </w:r>
            <w:r w:rsidR="00D258A7">
              <w:rPr>
                <w:rFonts w:eastAsia="Times New Roman" w:cs="Calibri"/>
                <w:color w:val="000000"/>
                <w:sz w:val="16"/>
                <w:szCs w:val="16"/>
              </w:rPr>
              <w:t>1</w:t>
            </w:r>
          </w:p>
        </w:tc>
        <w:tc>
          <w:tcPr>
            <w:tcW w:w="1379" w:type="dxa"/>
            <w:tcBorders>
              <w:top w:val="single" w:sz="8" w:space="0" w:color="auto"/>
              <w:left w:val="nil"/>
              <w:right w:val="nil"/>
            </w:tcBorders>
            <w:shd w:val="clear" w:color="auto" w:fill="auto"/>
            <w:noWrap/>
            <w:vAlign w:val="center"/>
            <w:hideMark/>
          </w:tcPr>
          <w:p w14:paraId="23F9313C" w14:textId="77777777" w:rsidR="004651DD" w:rsidRPr="00995AE8" w:rsidRDefault="004651DD">
            <w:pPr>
              <w:spacing w:after="0" w:line="240" w:lineRule="auto"/>
              <w:jc w:val="right"/>
              <w:rPr>
                <w:rFonts w:eastAsia="Times New Roman" w:cs="Calibri"/>
                <w:color w:val="000000"/>
                <w:sz w:val="16"/>
                <w:szCs w:val="16"/>
              </w:rPr>
            </w:pPr>
            <w:r w:rsidRPr="00995AE8">
              <w:rPr>
                <w:rFonts w:eastAsia="Times New Roman" w:cs="Calibri"/>
                <w:color w:val="000000"/>
                <w:sz w:val="16"/>
                <w:szCs w:val="16"/>
              </w:rPr>
              <w:t>-</w:t>
            </w:r>
          </w:p>
        </w:tc>
        <w:tc>
          <w:tcPr>
            <w:tcW w:w="0" w:type="auto"/>
            <w:tcBorders>
              <w:top w:val="single" w:sz="8" w:space="0" w:color="auto"/>
              <w:left w:val="nil"/>
              <w:right w:val="nil"/>
            </w:tcBorders>
            <w:shd w:val="clear" w:color="auto" w:fill="auto"/>
            <w:noWrap/>
            <w:vAlign w:val="center"/>
            <w:hideMark/>
          </w:tcPr>
          <w:p w14:paraId="29E29534" w14:textId="63677E69" w:rsidR="004651DD" w:rsidRPr="00995AE8" w:rsidRDefault="004651DD">
            <w:pPr>
              <w:spacing w:after="0" w:line="240" w:lineRule="auto"/>
              <w:jc w:val="right"/>
              <w:rPr>
                <w:rFonts w:eastAsia="Times New Roman" w:cs="Calibri"/>
                <w:color w:val="000000"/>
                <w:sz w:val="16"/>
                <w:szCs w:val="16"/>
              </w:rPr>
            </w:pPr>
            <w:r w:rsidRPr="00995AE8">
              <w:rPr>
                <w:rFonts w:eastAsia="Times New Roman" w:cs="Calibri"/>
                <w:color w:val="000000"/>
                <w:sz w:val="16"/>
                <w:szCs w:val="16"/>
              </w:rPr>
              <w:t>327.654.94</w:t>
            </w:r>
            <w:r w:rsidR="001D7F6C">
              <w:rPr>
                <w:rFonts w:eastAsia="Times New Roman" w:cs="Calibri"/>
                <w:color w:val="000000"/>
                <w:sz w:val="16"/>
                <w:szCs w:val="16"/>
              </w:rPr>
              <w:t>1</w:t>
            </w:r>
          </w:p>
        </w:tc>
      </w:tr>
      <w:tr w:rsidR="004651DD" w:rsidRPr="00035C3D" w14:paraId="27CE2F7E" w14:textId="77777777" w:rsidTr="004651DD">
        <w:trPr>
          <w:trHeight w:val="227"/>
        </w:trPr>
        <w:tc>
          <w:tcPr>
            <w:tcW w:w="0" w:type="auto"/>
            <w:tcBorders>
              <w:top w:val="nil"/>
              <w:left w:val="nil"/>
              <w:right w:val="nil"/>
            </w:tcBorders>
            <w:shd w:val="clear" w:color="auto" w:fill="auto"/>
            <w:noWrap/>
            <w:vAlign w:val="center"/>
            <w:hideMark/>
          </w:tcPr>
          <w:p w14:paraId="5447F260" w14:textId="77777777" w:rsidR="004651DD" w:rsidRPr="00035C3D" w:rsidRDefault="004651DD">
            <w:pPr>
              <w:spacing w:after="0" w:line="240" w:lineRule="auto"/>
              <w:rPr>
                <w:rFonts w:eastAsia="Times New Roman" w:cs="Calibri"/>
                <w:color w:val="000000"/>
                <w:sz w:val="16"/>
                <w:szCs w:val="16"/>
              </w:rPr>
            </w:pPr>
            <w:r w:rsidRPr="00035C3D">
              <w:rPr>
                <w:rFonts w:eastAsia="Times New Roman" w:cs="Calibri"/>
                <w:color w:val="000000"/>
                <w:sz w:val="16"/>
                <w:szCs w:val="16"/>
              </w:rPr>
              <w:t>FIOL II: Obras em andamento</w:t>
            </w:r>
          </w:p>
        </w:tc>
        <w:tc>
          <w:tcPr>
            <w:tcW w:w="0" w:type="auto"/>
            <w:tcBorders>
              <w:top w:val="nil"/>
              <w:left w:val="nil"/>
              <w:right w:val="nil"/>
            </w:tcBorders>
            <w:shd w:val="clear" w:color="auto" w:fill="auto"/>
            <w:noWrap/>
            <w:vAlign w:val="center"/>
            <w:hideMark/>
          </w:tcPr>
          <w:p w14:paraId="672A4116" w14:textId="74767136"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2.952.621.23</w:t>
            </w:r>
            <w:r w:rsidR="000B10BE">
              <w:rPr>
                <w:rFonts w:eastAsia="Times New Roman" w:cs="Calibri"/>
                <w:color w:val="000000"/>
                <w:sz w:val="16"/>
                <w:szCs w:val="16"/>
              </w:rPr>
              <w:t>9</w:t>
            </w:r>
          </w:p>
        </w:tc>
        <w:tc>
          <w:tcPr>
            <w:tcW w:w="1816" w:type="dxa"/>
            <w:tcBorders>
              <w:top w:val="nil"/>
              <w:left w:val="nil"/>
              <w:right w:val="nil"/>
            </w:tcBorders>
            <w:shd w:val="clear" w:color="auto" w:fill="auto"/>
            <w:noWrap/>
            <w:vAlign w:val="center"/>
            <w:hideMark/>
          </w:tcPr>
          <w:p w14:paraId="5B0FDEA1" w14:textId="77777777"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w:t>
            </w:r>
          </w:p>
        </w:tc>
        <w:tc>
          <w:tcPr>
            <w:tcW w:w="1417" w:type="dxa"/>
            <w:tcBorders>
              <w:top w:val="nil"/>
              <w:left w:val="nil"/>
              <w:right w:val="nil"/>
            </w:tcBorders>
            <w:shd w:val="clear" w:color="auto" w:fill="auto"/>
            <w:noWrap/>
            <w:vAlign w:val="center"/>
            <w:hideMark/>
          </w:tcPr>
          <w:p w14:paraId="0ADCA713" w14:textId="77777777"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2.952.621.239</w:t>
            </w:r>
          </w:p>
        </w:tc>
        <w:tc>
          <w:tcPr>
            <w:tcW w:w="1379" w:type="dxa"/>
            <w:tcBorders>
              <w:top w:val="nil"/>
              <w:left w:val="nil"/>
              <w:right w:val="nil"/>
            </w:tcBorders>
            <w:shd w:val="clear" w:color="auto" w:fill="auto"/>
            <w:noWrap/>
            <w:vAlign w:val="center"/>
            <w:hideMark/>
          </w:tcPr>
          <w:p w14:paraId="4E023C8C" w14:textId="4F1F6803" w:rsidR="004651DD" w:rsidRPr="00AE2197" w:rsidRDefault="004651DD">
            <w:pPr>
              <w:spacing w:after="0" w:line="240" w:lineRule="auto"/>
              <w:jc w:val="right"/>
              <w:rPr>
                <w:rFonts w:eastAsia="Times New Roman" w:cs="Calibri"/>
                <w:color w:val="000000"/>
                <w:sz w:val="16"/>
                <w:szCs w:val="16"/>
              </w:rPr>
            </w:pPr>
            <w:r w:rsidRPr="00AE2197">
              <w:rPr>
                <w:rFonts w:eastAsia="Times New Roman" w:cs="Calibri"/>
                <w:color w:val="000000"/>
                <w:sz w:val="16"/>
                <w:szCs w:val="16"/>
              </w:rPr>
              <w:t>45.955.08</w:t>
            </w:r>
            <w:r w:rsidR="005D2CF3">
              <w:rPr>
                <w:rFonts w:eastAsia="Times New Roman" w:cs="Calibri"/>
                <w:color w:val="000000"/>
                <w:sz w:val="16"/>
                <w:szCs w:val="16"/>
              </w:rPr>
              <w:t>8</w:t>
            </w:r>
          </w:p>
        </w:tc>
        <w:tc>
          <w:tcPr>
            <w:tcW w:w="0" w:type="auto"/>
            <w:tcBorders>
              <w:top w:val="nil"/>
              <w:left w:val="nil"/>
              <w:right w:val="nil"/>
            </w:tcBorders>
            <w:shd w:val="clear" w:color="auto" w:fill="auto"/>
            <w:noWrap/>
            <w:vAlign w:val="center"/>
            <w:hideMark/>
          </w:tcPr>
          <w:p w14:paraId="46D9ACFD" w14:textId="10C5903D"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2.998.576.32</w:t>
            </w:r>
            <w:r w:rsidR="0083734E">
              <w:rPr>
                <w:rFonts w:eastAsia="Times New Roman" w:cs="Calibri"/>
                <w:color w:val="000000"/>
                <w:sz w:val="16"/>
                <w:szCs w:val="16"/>
              </w:rPr>
              <w:t>7</w:t>
            </w:r>
          </w:p>
        </w:tc>
      </w:tr>
      <w:tr w:rsidR="004651DD" w:rsidRPr="00035C3D" w14:paraId="1FCAE7A0" w14:textId="77777777" w:rsidTr="004651DD">
        <w:trPr>
          <w:trHeight w:val="227"/>
        </w:trPr>
        <w:tc>
          <w:tcPr>
            <w:tcW w:w="0" w:type="auto"/>
            <w:tcBorders>
              <w:left w:val="nil"/>
              <w:bottom w:val="nil"/>
              <w:right w:val="nil"/>
            </w:tcBorders>
            <w:shd w:val="clear" w:color="auto" w:fill="auto"/>
            <w:noWrap/>
            <w:vAlign w:val="center"/>
            <w:hideMark/>
          </w:tcPr>
          <w:p w14:paraId="2C00B67D" w14:textId="77777777" w:rsidR="004651DD" w:rsidRPr="00035C3D" w:rsidRDefault="004651DD">
            <w:pPr>
              <w:spacing w:after="0" w:line="240" w:lineRule="auto"/>
              <w:rPr>
                <w:rFonts w:eastAsia="Times New Roman" w:cs="Calibri"/>
                <w:color w:val="000000"/>
                <w:sz w:val="16"/>
                <w:szCs w:val="16"/>
              </w:rPr>
            </w:pPr>
            <w:r w:rsidRPr="00035C3D">
              <w:rPr>
                <w:rFonts w:eastAsia="Times New Roman" w:cs="Calibri"/>
                <w:color w:val="000000"/>
                <w:sz w:val="16"/>
                <w:szCs w:val="16"/>
              </w:rPr>
              <w:t>FIOL II: Estudos e Projetos</w:t>
            </w:r>
          </w:p>
        </w:tc>
        <w:tc>
          <w:tcPr>
            <w:tcW w:w="0" w:type="auto"/>
            <w:tcBorders>
              <w:left w:val="nil"/>
              <w:bottom w:val="nil"/>
              <w:right w:val="nil"/>
            </w:tcBorders>
            <w:shd w:val="clear" w:color="auto" w:fill="auto"/>
            <w:noWrap/>
            <w:vAlign w:val="center"/>
            <w:hideMark/>
          </w:tcPr>
          <w:p w14:paraId="3265985A" w14:textId="77777777"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18.150.749</w:t>
            </w:r>
          </w:p>
        </w:tc>
        <w:tc>
          <w:tcPr>
            <w:tcW w:w="1816" w:type="dxa"/>
            <w:tcBorders>
              <w:left w:val="nil"/>
              <w:bottom w:val="nil"/>
              <w:right w:val="nil"/>
            </w:tcBorders>
            <w:shd w:val="clear" w:color="auto" w:fill="auto"/>
            <w:noWrap/>
            <w:vAlign w:val="center"/>
            <w:hideMark/>
          </w:tcPr>
          <w:p w14:paraId="7E927E59" w14:textId="77777777"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w:t>
            </w:r>
          </w:p>
        </w:tc>
        <w:tc>
          <w:tcPr>
            <w:tcW w:w="1417" w:type="dxa"/>
            <w:tcBorders>
              <w:left w:val="nil"/>
              <w:bottom w:val="nil"/>
              <w:right w:val="nil"/>
            </w:tcBorders>
            <w:shd w:val="clear" w:color="auto" w:fill="auto"/>
            <w:noWrap/>
            <w:vAlign w:val="center"/>
            <w:hideMark/>
          </w:tcPr>
          <w:p w14:paraId="55060B60" w14:textId="089B1089"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18.150.7</w:t>
            </w:r>
            <w:r w:rsidR="00D258A7">
              <w:rPr>
                <w:rFonts w:eastAsia="Times New Roman" w:cs="Calibri"/>
                <w:color w:val="000000"/>
                <w:sz w:val="16"/>
                <w:szCs w:val="16"/>
              </w:rPr>
              <w:t>49</w:t>
            </w:r>
          </w:p>
        </w:tc>
        <w:tc>
          <w:tcPr>
            <w:tcW w:w="1379" w:type="dxa"/>
            <w:tcBorders>
              <w:left w:val="nil"/>
              <w:bottom w:val="nil"/>
              <w:right w:val="nil"/>
            </w:tcBorders>
            <w:shd w:val="clear" w:color="auto" w:fill="auto"/>
            <w:noWrap/>
            <w:vAlign w:val="center"/>
            <w:hideMark/>
          </w:tcPr>
          <w:p w14:paraId="63EF4334" w14:textId="6819464E" w:rsidR="004651DD" w:rsidRPr="00AE2197" w:rsidRDefault="004651DD">
            <w:pPr>
              <w:spacing w:after="0" w:line="240" w:lineRule="auto"/>
              <w:jc w:val="right"/>
              <w:rPr>
                <w:rFonts w:eastAsia="Times New Roman" w:cs="Calibri"/>
                <w:color w:val="000000"/>
                <w:sz w:val="16"/>
                <w:szCs w:val="16"/>
              </w:rPr>
            </w:pPr>
            <w:r w:rsidRPr="00AE2197">
              <w:rPr>
                <w:rFonts w:eastAsia="Times New Roman" w:cs="Calibri"/>
                <w:color w:val="000000"/>
                <w:sz w:val="16"/>
                <w:szCs w:val="16"/>
              </w:rPr>
              <w:t>7.392.15</w:t>
            </w:r>
            <w:r w:rsidR="00AE2197" w:rsidRPr="00AE2197">
              <w:rPr>
                <w:rFonts w:eastAsia="Times New Roman" w:cs="Calibri"/>
                <w:color w:val="000000"/>
                <w:sz w:val="16"/>
                <w:szCs w:val="16"/>
              </w:rPr>
              <w:t>5</w:t>
            </w:r>
          </w:p>
        </w:tc>
        <w:tc>
          <w:tcPr>
            <w:tcW w:w="0" w:type="auto"/>
            <w:tcBorders>
              <w:left w:val="nil"/>
              <w:bottom w:val="single" w:sz="8" w:space="0" w:color="auto"/>
              <w:right w:val="nil"/>
            </w:tcBorders>
            <w:shd w:val="clear" w:color="auto" w:fill="auto"/>
            <w:noWrap/>
            <w:vAlign w:val="center"/>
            <w:hideMark/>
          </w:tcPr>
          <w:p w14:paraId="6CF22038" w14:textId="77777777" w:rsidR="004651DD" w:rsidRPr="00035C3D" w:rsidRDefault="004651DD">
            <w:pPr>
              <w:spacing w:after="0" w:line="240" w:lineRule="auto"/>
              <w:jc w:val="right"/>
              <w:rPr>
                <w:rFonts w:eastAsia="Times New Roman" w:cs="Calibri"/>
                <w:color w:val="000000"/>
                <w:sz w:val="16"/>
                <w:szCs w:val="16"/>
              </w:rPr>
            </w:pPr>
            <w:r w:rsidRPr="00035C3D">
              <w:rPr>
                <w:rFonts w:eastAsia="Times New Roman" w:cs="Calibri"/>
                <w:color w:val="000000"/>
                <w:sz w:val="16"/>
                <w:szCs w:val="16"/>
              </w:rPr>
              <w:t>25.542.904</w:t>
            </w:r>
          </w:p>
        </w:tc>
      </w:tr>
      <w:tr w:rsidR="004651DD" w:rsidRPr="00FC136C" w14:paraId="1B70C4BB" w14:textId="77777777" w:rsidTr="00AE2197">
        <w:trPr>
          <w:trHeight w:val="227"/>
        </w:trPr>
        <w:tc>
          <w:tcPr>
            <w:tcW w:w="0" w:type="auto"/>
            <w:tcBorders>
              <w:top w:val="single" w:sz="8" w:space="0" w:color="auto"/>
              <w:left w:val="nil"/>
              <w:bottom w:val="single" w:sz="8" w:space="0" w:color="auto"/>
              <w:right w:val="nil"/>
            </w:tcBorders>
            <w:shd w:val="clear" w:color="auto" w:fill="DEEAF6"/>
            <w:noWrap/>
            <w:vAlign w:val="center"/>
            <w:hideMark/>
          </w:tcPr>
          <w:p w14:paraId="4624B287" w14:textId="77777777" w:rsidR="004651DD" w:rsidRPr="00F2353E" w:rsidRDefault="004651DD">
            <w:pPr>
              <w:spacing w:after="0" w:line="240" w:lineRule="auto"/>
              <w:rPr>
                <w:rFonts w:eastAsia="Times New Roman" w:cs="Calibri"/>
                <w:b/>
                <w:color w:val="000000"/>
                <w:sz w:val="16"/>
                <w:szCs w:val="16"/>
              </w:rPr>
            </w:pPr>
            <w:r w:rsidRPr="00F2353E">
              <w:rPr>
                <w:rFonts w:eastAsia="Times New Roman" w:cs="Calibri"/>
                <w:b/>
                <w:color w:val="000000"/>
                <w:sz w:val="16"/>
                <w:szCs w:val="16"/>
              </w:rPr>
              <w:t>Total</w:t>
            </w:r>
          </w:p>
        </w:tc>
        <w:tc>
          <w:tcPr>
            <w:tcW w:w="0" w:type="auto"/>
            <w:tcBorders>
              <w:top w:val="single" w:sz="8" w:space="0" w:color="auto"/>
              <w:left w:val="nil"/>
              <w:bottom w:val="single" w:sz="8" w:space="0" w:color="auto"/>
              <w:right w:val="nil"/>
            </w:tcBorders>
            <w:shd w:val="clear" w:color="auto" w:fill="DEEAF6"/>
            <w:noWrap/>
            <w:vAlign w:val="center"/>
            <w:hideMark/>
          </w:tcPr>
          <w:p w14:paraId="08E1B0E0" w14:textId="76EEFB89" w:rsidR="004651DD" w:rsidRPr="00F2353E" w:rsidRDefault="004651DD">
            <w:pPr>
              <w:spacing w:after="0" w:line="240" w:lineRule="auto"/>
              <w:jc w:val="right"/>
              <w:rPr>
                <w:rFonts w:eastAsia="Times New Roman" w:cs="Calibri"/>
                <w:b/>
                <w:color w:val="000000"/>
                <w:sz w:val="16"/>
                <w:szCs w:val="16"/>
              </w:rPr>
            </w:pPr>
            <w:r w:rsidRPr="00F2353E">
              <w:rPr>
                <w:rFonts w:eastAsia="Times New Roman" w:cs="Calibri"/>
                <w:b/>
                <w:bCs/>
                <w:color w:val="000000"/>
                <w:sz w:val="16"/>
                <w:szCs w:val="16"/>
              </w:rPr>
              <w:t>6.469.306.75</w:t>
            </w:r>
            <w:r w:rsidR="00BE5D03">
              <w:rPr>
                <w:rFonts w:eastAsia="Times New Roman" w:cs="Calibri"/>
                <w:b/>
                <w:bCs/>
                <w:color w:val="000000"/>
                <w:sz w:val="16"/>
                <w:szCs w:val="16"/>
              </w:rPr>
              <w:t>2</w:t>
            </w:r>
          </w:p>
        </w:tc>
        <w:tc>
          <w:tcPr>
            <w:tcW w:w="1816" w:type="dxa"/>
            <w:tcBorders>
              <w:top w:val="single" w:sz="8" w:space="0" w:color="auto"/>
              <w:left w:val="nil"/>
              <w:bottom w:val="single" w:sz="8" w:space="0" w:color="auto"/>
              <w:right w:val="nil"/>
            </w:tcBorders>
            <w:shd w:val="clear" w:color="auto" w:fill="DEEAF6"/>
            <w:noWrap/>
            <w:vAlign w:val="center"/>
            <w:hideMark/>
          </w:tcPr>
          <w:p w14:paraId="554B2DF5" w14:textId="77777777" w:rsidR="004651DD" w:rsidRPr="00F2353E" w:rsidRDefault="004651DD">
            <w:pPr>
              <w:spacing w:after="0" w:line="240" w:lineRule="auto"/>
              <w:jc w:val="right"/>
              <w:rPr>
                <w:rFonts w:eastAsia="Times New Roman" w:cs="Calibri"/>
                <w:b/>
                <w:color w:val="000000"/>
                <w:sz w:val="16"/>
                <w:szCs w:val="16"/>
              </w:rPr>
            </w:pPr>
            <w:r w:rsidRPr="00F2353E">
              <w:rPr>
                <w:rFonts w:eastAsia="Times New Roman" w:cs="Calibri"/>
                <w:b/>
                <w:bCs/>
                <w:color w:val="000000"/>
                <w:sz w:val="16"/>
                <w:szCs w:val="16"/>
              </w:rPr>
              <w:t>(3.170.879.823)</w:t>
            </w:r>
          </w:p>
        </w:tc>
        <w:tc>
          <w:tcPr>
            <w:tcW w:w="1417" w:type="dxa"/>
            <w:tcBorders>
              <w:top w:val="single" w:sz="8" w:space="0" w:color="auto"/>
              <w:left w:val="nil"/>
              <w:bottom w:val="single" w:sz="8" w:space="0" w:color="auto"/>
              <w:right w:val="nil"/>
            </w:tcBorders>
            <w:shd w:val="clear" w:color="auto" w:fill="DEEAF6"/>
            <w:noWrap/>
            <w:vAlign w:val="center"/>
            <w:hideMark/>
          </w:tcPr>
          <w:p w14:paraId="402EECC4" w14:textId="5E9A5522" w:rsidR="004651DD" w:rsidRPr="00F2353E" w:rsidRDefault="004651DD">
            <w:pPr>
              <w:spacing w:after="0" w:line="240" w:lineRule="auto"/>
              <w:jc w:val="right"/>
              <w:rPr>
                <w:rFonts w:eastAsia="Times New Roman" w:cs="Calibri"/>
                <w:b/>
                <w:color w:val="000000"/>
                <w:sz w:val="16"/>
                <w:szCs w:val="16"/>
              </w:rPr>
            </w:pPr>
            <w:r w:rsidRPr="00F2353E">
              <w:rPr>
                <w:rFonts w:eastAsia="Times New Roman" w:cs="Calibri"/>
                <w:b/>
                <w:bCs/>
                <w:color w:val="000000"/>
                <w:sz w:val="16"/>
                <w:szCs w:val="16"/>
              </w:rPr>
              <w:t>3.298.426.92</w:t>
            </w:r>
            <w:r w:rsidR="004B3474">
              <w:rPr>
                <w:rFonts w:eastAsia="Times New Roman" w:cs="Calibri"/>
                <w:b/>
                <w:bCs/>
                <w:color w:val="000000"/>
                <w:sz w:val="16"/>
                <w:szCs w:val="16"/>
              </w:rPr>
              <w:t>9</w:t>
            </w:r>
          </w:p>
        </w:tc>
        <w:tc>
          <w:tcPr>
            <w:tcW w:w="1379" w:type="dxa"/>
            <w:tcBorders>
              <w:top w:val="single" w:sz="8" w:space="0" w:color="auto"/>
              <w:left w:val="nil"/>
              <w:bottom w:val="single" w:sz="8" w:space="0" w:color="auto"/>
              <w:right w:val="nil"/>
            </w:tcBorders>
            <w:shd w:val="clear" w:color="auto" w:fill="DAE9F7" w:themeFill="text2" w:themeFillTint="1A"/>
            <w:noWrap/>
            <w:vAlign w:val="center"/>
            <w:hideMark/>
          </w:tcPr>
          <w:p w14:paraId="633DF018" w14:textId="4A88DD8F" w:rsidR="004651DD" w:rsidRPr="00AE2197" w:rsidRDefault="004651DD">
            <w:pPr>
              <w:spacing w:after="0" w:line="240" w:lineRule="auto"/>
              <w:jc w:val="right"/>
              <w:rPr>
                <w:rFonts w:eastAsia="Times New Roman" w:cs="Calibri"/>
                <w:b/>
                <w:bCs/>
                <w:color w:val="000000"/>
                <w:sz w:val="16"/>
                <w:szCs w:val="16"/>
              </w:rPr>
            </w:pPr>
            <w:r w:rsidRPr="00AE2197">
              <w:rPr>
                <w:rFonts w:eastAsia="Times New Roman" w:cs="Calibri"/>
                <w:b/>
                <w:bCs/>
                <w:color w:val="000000"/>
                <w:sz w:val="16"/>
                <w:szCs w:val="16"/>
              </w:rPr>
              <w:t>53.347.24</w:t>
            </w:r>
            <w:r w:rsidR="00D925E9">
              <w:rPr>
                <w:rFonts w:eastAsia="Times New Roman" w:cs="Calibri"/>
                <w:b/>
                <w:bCs/>
                <w:color w:val="000000"/>
                <w:sz w:val="16"/>
                <w:szCs w:val="16"/>
              </w:rPr>
              <w:t>3</w:t>
            </w:r>
          </w:p>
        </w:tc>
        <w:tc>
          <w:tcPr>
            <w:tcW w:w="0" w:type="auto"/>
            <w:tcBorders>
              <w:top w:val="nil"/>
              <w:left w:val="nil"/>
              <w:bottom w:val="single" w:sz="8" w:space="0" w:color="auto"/>
              <w:right w:val="nil"/>
            </w:tcBorders>
            <w:shd w:val="clear" w:color="auto" w:fill="DEEAF6"/>
            <w:noWrap/>
            <w:vAlign w:val="center"/>
            <w:hideMark/>
          </w:tcPr>
          <w:p w14:paraId="5A30C134" w14:textId="77777777" w:rsidR="004651DD" w:rsidRPr="00F2353E" w:rsidRDefault="004651DD">
            <w:pPr>
              <w:spacing w:after="0" w:line="240" w:lineRule="auto"/>
              <w:jc w:val="right"/>
              <w:rPr>
                <w:rFonts w:eastAsia="Times New Roman" w:cs="Calibri"/>
                <w:b/>
                <w:color w:val="000000"/>
                <w:sz w:val="16"/>
                <w:szCs w:val="16"/>
              </w:rPr>
            </w:pPr>
            <w:r w:rsidRPr="00275365">
              <w:rPr>
                <w:rFonts w:eastAsia="Times New Roman" w:cs="Calibri"/>
                <w:b/>
                <w:bCs/>
                <w:color w:val="000000"/>
                <w:sz w:val="16"/>
                <w:szCs w:val="16"/>
              </w:rPr>
              <w:t>3.351.774.172</w:t>
            </w:r>
          </w:p>
        </w:tc>
      </w:tr>
    </w:tbl>
    <w:p w14:paraId="2D7FDF35" w14:textId="6EC16262" w:rsidR="0014550A" w:rsidRDefault="008B0B22" w:rsidP="004651DD">
      <w:pPr>
        <w:pStyle w:val="NormalWeb"/>
        <w:spacing w:before="120" w:after="60"/>
        <w:jc w:val="both"/>
        <w:rPr>
          <w:rFonts w:cs="Calibri"/>
          <w:sz w:val="20"/>
        </w:rPr>
      </w:pPr>
      <w:r>
        <w:rPr>
          <w:rFonts w:cs="Calibri"/>
          <w:sz w:val="20"/>
        </w:rPr>
        <w:t xml:space="preserve">Com aproximadamente 1.527 km de extensão, ligará o futuro Porto de Ilhéus/BA a </w:t>
      </w:r>
      <w:proofErr w:type="spellStart"/>
      <w:r>
        <w:rPr>
          <w:rFonts w:cs="Calibri"/>
          <w:sz w:val="20"/>
        </w:rPr>
        <w:t>Figueirópolis</w:t>
      </w:r>
      <w:proofErr w:type="spellEnd"/>
      <w:r>
        <w:rPr>
          <w:rFonts w:cs="Calibri"/>
          <w:sz w:val="20"/>
        </w:rPr>
        <w:t>/TO, ponto em que se conectará com a Ferrovia Norte Sul.</w:t>
      </w:r>
    </w:p>
    <w:p w14:paraId="1DA2CB79" w14:textId="77777777" w:rsidR="0014550A" w:rsidRDefault="008B0B22" w:rsidP="0094542C">
      <w:pPr>
        <w:pStyle w:val="NormalWeb"/>
        <w:spacing w:before="120" w:after="120" w:line="240" w:lineRule="auto"/>
        <w:jc w:val="both"/>
      </w:pPr>
      <w:r>
        <w:rPr>
          <w:rFonts w:cs="Calibri"/>
          <w:sz w:val="20"/>
        </w:rPr>
        <w:t xml:space="preserve">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w:t>
      </w:r>
      <w:r>
        <w:rPr>
          <w:rFonts w:cs="Calibri"/>
          <w:sz w:val="20"/>
          <w:shd w:val="clear" w:color="auto" w:fill="FFFFFF"/>
        </w:rPr>
        <w:t>Além de contribuir para indução do desenvolvimento regional, quando concluída, a FIOL propiciará melhor equilíbrio da matriz de transportes, reduzindo a dependência do modal rodoviário ao criar um corredor logístico mais competitivo.</w:t>
      </w:r>
    </w:p>
    <w:p w14:paraId="0964A4EC" w14:textId="77777777" w:rsidR="0014550A" w:rsidRDefault="008B0B22" w:rsidP="0094542C">
      <w:pPr>
        <w:pStyle w:val="NormalWeb"/>
        <w:spacing w:before="120" w:after="120" w:line="240" w:lineRule="auto"/>
        <w:jc w:val="both"/>
      </w:pPr>
      <w:r>
        <w:rPr>
          <w:rFonts w:cs="Calibri"/>
          <w:sz w:val="20"/>
          <w:shd w:val="clear" w:color="auto" w:fill="FFFFFF"/>
        </w:rPr>
        <w:t xml:space="preserve">Os estudos de Viabilidade foram concluídos em 2008, Projeto Básico em 2011 e o Executivo em 2013. </w:t>
      </w:r>
      <w:r>
        <w:rPr>
          <w:rFonts w:cs="Calibri"/>
          <w:sz w:val="20"/>
        </w:rPr>
        <w:t xml:space="preserve">Devido à sua extensão e disponibilidade orçamentária, a FIOL está sendo construída em etapas e constituem os seguintes trechos: </w:t>
      </w:r>
      <w:r>
        <w:rPr>
          <w:rFonts w:cs="Calibri"/>
          <w:b/>
          <w:sz w:val="20"/>
        </w:rPr>
        <w:t>FIOL I (Ilhéus/BA – Caetité/BA)</w:t>
      </w:r>
      <w:r>
        <w:rPr>
          <w:rFonts w:cs="Calibri"/>
          <w:sz w:val="20"/>
        </w:rPr>
        <w:t xml:space="preserve">; FIOL II (Caetité/BA – Barreiras/BA) e FIOL III (Barreiras/BA – </w:t>
      </w:r>
      <w:proofErr w:type="spellStart"/>
      <w:r>
        <w:rPr>
          <w:rFonts w:cs="Calibri"/>
          <w:sz w:val="20"/>
        </w:rPr>
        <w:t>Figueirópolis</w:t>
      </w:r>
      <w:proofErr w:type="spellEnd"/>
      <w:r>
        <w:rPr>
          <w:rFonts w:cs="Calibri"/>
          <w:sz w:val="20"/>
        </w:rPr>
        <w:t>/TO)</w:t>
      </w:r>
      <w:r>
        <w:rPr>
          <w:rFonts w:cs="Calibri"/>
          <w:sz w:val="20"/>
          <w:shd w:val="clear" w:color="auto" w:fill="FFFFFF"/>
        </w:rPr>
        <w:t>.</w:t>
      </w:r>
    </w:p>
    <w:p w14:paraId="75179B8B" w14:textId="6E4FFC44" w:rsidR="0014550A" w:rsidRDefault="008B0B22" w:rsidP="0094542C">
      <w:pPr>
        <w:pStyle w:val="Textoembloco"/>
        <w:spacing w:before="120" w:line="240" w:lineRule="auto"/>
        <w:ind w:left="0" w:right="0"/>
      </w:pPr>
      <w:r>
        <w:rPr>
          <w:rFonts w:ascii="Calibri" w:hAnsi="Calibri" w:cs="Calibri"/>
          <w:szCs w:val="21"/>
          <w:shd w:val="clear" w:color="auto" w:fill="FFFFFF"/>
        </w:rPr>
        <w:t xml:space="preserve">A </w:t>
      </w:r>
      <w:r>
        <w:rPr>
          <w:rFonts w:ascii="Calibri" w:hAnsi="Calibri" w:cs="Calibri"/>
          <w:b/>
          <w:szCs w:val="21"/>
          <w:shd w:val="clear" w:color="auto" w:fill="FFFFFF"/>
        </w:rPr>
        <w:t>FIOL I</w:t>
      </w:r>
      <w:r>
        <w:rPr>
          <w:rFonts w:ascii="Calibri" w:hAnsi="Calibri" w:cs="Calibri"/>
          <w:szCs w:val="21"/>
          <w:shd w:val="clear" w:color="auto" w:fill="FFFFFF"/>
        </w:rPr>
        <w:t xml:space="preserve">, com 537 km de extensão, foi </w:t>
      </w:r>
      <w:proofErr w:type="spellStart"/>
      <w:r>
        <w:rPr>
          <w:rFonts w:ascii="Calibri" w:hAnsi="Calibri" w:cs="Calibri"/>
          <w:szCs w:val="21"/>
          <w:shd w:val="clear" w:color="auto" w:fill="FFFFFF"/>
        </w:rPr>
        <w:t>subconcedida</w:t>
      </w:r>
      <w:proofErr w:type="spellEnd"/>
      <w:r>
        <w:rPr>
          <w:rFonts w:ascii="Calibri" w:hAnsi="Calibri" w:cs="Calibri"/>
          <w:szCs w:val="21"/>
          <w:shd w:val="clear" w:color="auto" w:fill="FFFFFF"/>
        </w:rPr>
        <w:t xml:space="preserve"> em agosto de 2021, pelo prazo de 35 anos, à empresa Bahia Mineração S., que se consagrou vencedora com um lance de R$ 32,7 milhões, adicionado à receita variável, com base no estudo de </w:t>
      </w:r>
      <w:r>
        <w:rPr>
          <w:rFonts w:ascii="Calibri" w:hAnsi="Calibri" w:cs="Calibri"/>
          <w:szCs w:val="21"/>
        </w:rPr>
        <w:t xml:space="preserve">viabilidade, nos termos do Edital de Concorrência Internacional </w:t>
      </w:r>
      <w:r w:rsidR="007D5D96">
        <w:rPr>
          <w:rFonts w:ascii="Calibri" w:hAnsi="Calibri" w:cs="Calibri"/>
          <w:szCs w:val="21"/>
        </w:rPr>
        <w:t>n</w:t>
      </w:r>
      <w:r w:rsidR="00DC1E49">
        <w:rPr>
          <w:rFonts w:asciiTheme="minorHAnsi" w:hAnsiTheme="minorHAnsi" w:cstheme="minorHAnsi"/>
          <w:szCs w:val="21"/>
        </w:rPr>
        <w:t>°</w:t>
      </w:r>
      <w:r>
        <w:rPr>
          <w:rFonts w:ascii="Calibri" w:hAnsi="Calibri" w:cs="Calibri"/>
          <w:szCs w:val="21"/>
        </w:rPr>
        <w:t xml:space="preserve"> 01/2020. </w:t>
      </w:r>
    </w:p>
    <w:p w14:paraId="25B70AF9" w14:textId="0BA249CC" w:rsidR="0014550A" w:rsidRDefault="008B0B22" w:rsidP="0094542C">
      <w:pPr>
        <w:pStyle w:val="Textoembloco"/>
        <w:spacing w:before="120" w:line="240" w:lineRule="auto"/>
        <w:ind w:left="0" w:right="0"/>
        <w:rPr>
          <w:rFonts w:ascii="Calibri" w:hAnsi="Calibri" w:cs="Calibri"/>
          <w:szCs w:val="21"/>
        </w:rPr>
      </w:pPr>
      <w:r>
        <w:rPr>
          <w:rFonts w:ascii="Calibri" w:hAnsi="Calibri" w:cs="Calibri"/>
          <w:szCs w:val="21"/>
        </w:rPr>
        <w:t xml:space="preserve">O contrato foi assinado em 03 de setembro de 2021, por intermédio da ANTT, tendo como Concessionária e Interveniente </w:t>
      </w:r>
      <w:proofErr w:type="spellStart"/>
      <w:r>
        <w:rPr>
          <w:rFonts w:ascii="Calibri" w:hAnsi="Calibri" w:cs="Calibri"/>
          <w:szCs w:val="21"/>
        </w:rPr>
        <w:t>Subconcedente</w:t>
      </w:r>
      <w:proofErr w:type="spellEnd"/>
      <w:r>
        <w:rPr>
          <w:rFonts w:ascii="Calibri" w:hAnsi="Calibri" w:cs="Calibri"/>
          <w:szCs w:val="21"/>
        </w:rPr>
        <w:t xml:space="preserve"> a Infra S.A.; tendo por objeto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w:t>
      </w:r>
      <w:r w:rsidR="007476CC">
        <w:rPr>
          <w:rFonts w:ascii="Calibri" w:hAnsi="Calibri" w:cs="Calibri"/>
          <w:szCs w:val="21"/>
        </w:rPr>
        <w:t>n</w:t>
      </w:r>
      <w:r w:rsidR="00DC1E49">
        <w:rPr>
          <w:rFonts w:asciiTheme="minorHAnsi" w:hAnsiTheme="minorHAnsi" w:cstheme="minorHAnsi"/>
          <w:szCs w:val="21"/>
        </w:rPr>
        <w:t>°</w:t>
      </w:r>
      <w:r>
        <w:rPr>
          <w:rFonts w:ascii="Calibri" w:hAnsi="Calibri" w:cs="Calibri"/>
          <w:szCs w:val="21"/>
        </w:rPr>
        <w:t xml:space="preserve"> 10.233, de 05 de junho de 2001, bem como pela legislação e regulamentação aplicável”.</w:t>
      </w:r>
    </w:p>
    <w:p w14:paraId="55270634" w14:textId="6FB00BF3" w:rsidR="00733535" w:rsidRDefault="00733535" w:rsidP="0094542C">
      <w:pPr>
        <w:pStyle w:val="Textoembloco"/>
        <w:spacing w:after="0" w:line="240" w:lineRule="auto"/>
        <w:ind w:left="0"/>
        <w:rPr>
          <w:rFonts w:ascii="Calibri" w:hAnsi="Calibri" w:cs="Calibri"/>
          <w:szCs w:val="21"/>
        </w:rPr>
      </w:pPr>
      <w:r w:rsidRPr="00DC1E49">
        <w:rPr>
          <w:rFonts w:ascii="Calibri" w:hAnsi="Calibri" w:cs="Calibri"/>
          <w:szCs w:val="21"/>
        </w:rPr>
        <w:t>Para o encerramento do exercício de 2020, aprovado em agosto de 2021, foi realizado o teste de recuperabilidade dos ativos relativos ao trecho ferroviário denominado FIOL I, reconhecendo uma provisão para perda ao valor recuperável de R$ 3,5 bilhões de reais.</w:t>
      </w:r>
    </w:p>
    <w:p w14:paraId="11C83056" w14:textId="77777777" w:rsidR="00FD4517" w:rsidRDefault="00FD4517" w:rsidP="00FD4517">
      <w:pPr>
        <w:pStyle w:val="Textoembloco"/>
        <w:spacing w:before="120" w:line="240" w:lineRule="auto"/>
        <w:ind w:left="0" w:right="0"/>
        <w:rPr>
          <w:rFonts w:ascii="Calibri" w:hAnsi="Calibri" w:cs="Calibri"/>
          <w:szCs w:val="21"/>
        </w:rPr>
      </w:pPr>
      <w:r w:rsidRPr="00DC1E49">
        <w:rPr>
          <w:rFonts w:ascii="Calibri" w:hAnsi="Calibri" w:cs="Calibri"/>
          <w:szCs w:val="21"/>
        </w:rPr>
        <w:t>O Valor Presente de R$ 260 milhões, com data base maio de 2021, das receitas de outorga previstas na concessão da FIOL I, foi calculado pela Superintendência de Negócios da Infra S.A. e evidenciado no Ofício n° 6/2021/SUNEG-Infra S.A. /DINEG-Infra S.A., em 09 de junho de 2021</w:t>
      </w:r>
      <w:r>
        <w:rPr>
          <w:rFonts w:ascii="Calibri" w:hAnsi="Calibri" w:cs="Calibri"/>
          <w:szCs w:val="21"/>
        </w:rPr>
        <w:t>.</w:t>
      </w:r>
    </w:p>
    <w:p w14:paraId="1DB5F161" w14:textId="77777777" w:rsidR="00106E31" w:rsidRPr="00DC1E49" w:rsidRDefault="00106E31" w:rsidP="00106E31">
      <w:pPr>
        <w:pStyle w:val="Textoembloco"/>
        <w:spacing w:before="120" w:line="264" w:lineRule="auto"/>
        <w:ind w:left="0" w:right="-23"/>
        <w:rPr>
          <w:rFonts w:ascii="Calibri" w:hAnsi="Calibri" w:cs="Calibri"/>
          <w:szCs w:val="21"/>
        </w:rPr>
      </w:pPr>
      <w:r w:rsidRPr="00DC1E49">
        <w:rPr>
          <w:rFonts w:ascii="Calibri" w:hAnsi="Calibri" w:cs="Calibri"/>
          <w:szCs w:val="21"/>
        </w:rPr>
        <w:lastRenderedPageBreak/>
        <w:t xml:space="preserve">No exercício de 2021, foi efetuado cálculo do valor presente, com data base de 30 de novembro de 2021, que resultou no valor de R$ 280 milhões, conforme Processo SEI n° 51402.106812/2021-17. Portanto, fez-se necessária a reversão de parte do valor anteriormente provisionado, totalizando R$ 20,77 milhões. </w:t>
      </w:r>
    </w:p>
    <w:p w14:paraId="2F9C68B0" w14:textId="77777777" w:rsidR="0048102D" w:rsidRPr="00DC1E49" w:rsidRDefault="0048102D" w:rsidP="0048102D">
      <w:pPr>
        <w:pStyle w:val="Textoembloco"/>
        <w:spacing w:before="120" w:line="264" w:lineRule="auto"/>
        <w:ind w:left="0" w:right="-23"/>
        <w:rPr>
          <w:rFonts w:ascii="Calibri" w:hAnsi="Calibri" w:cs="Calibri"/>
          <w:szCs w:val="21"/>
        </w:rPr>
      </w:pPr>
      <w:r w:rsidRPr="00DC1E49">
        <w:rPr>
          <w:rFonts w:ascii="Calibri" w:hAnsi="Calibri" w:cs="Calibri"/>
          <w:szCs w:val="21"/>
        </w:rPr>
        <w:t>A análise do valor recuperável, em consonância com o Pronunciamento Técnico CPC – 01 (R1) – Redução ao Valor Recuperável de Ativos, deve ser realizada anualmente. Dessa forma, por ocasião do encerramento do exercício de 2022, foi efetuado cálculo do valor presente, com data base de 30 de novembro de 2022, que resultou no valor de R$ 278 milhões, conforme Processo SEI n° 50050.001280/2022-70. Portanto, fez-se necessário o acréscimo de 2,78 milhões à Redução a valor recuperável.</w:t>
      </w:r>
    </w:p>
    <w:p w14:paraId="59379509" w14:textId="66DC459C" w:rsidR="00733535" w:rsidRPr="00DC1E49" w:rsidRDefault="00095262">
      <w:pPr>
        <w:pStyle w:val="Textoembloco"/>
        <w:spacing w:before="120" w:line="264" w:lineRule="auto"/>
        <w:ind w:left="0" w:right="-23"/>
        <w:rPr>
          <w:rFonts w:ascii="Calibri" w:hAnsi="Calibri" w:cs="Calibri"/>
          <w:szCs w:val="21"/>
        </w:rPr>
      </w:pPr>
      <w:r w:rsidRPr="00DC1E49">
        <w:rPr>
          <w:rFonts w:ascii="Calibri" w:hAnsi="Calibri" w:cs="Calibri"/>
          <w:szCs w:val="21"/>
        </w:rPr>
        <w:t>Em 2023, por meio do Processo n</w:t>
      </w:r>
      <w:r w:rsidR="00AC7949">
        <w:rPr>
          <w:rFonts w:ascii="Calibri" w:hAnsi="Calibri" w:cs="Calibri"/>
          <w:szCs w:val="21"/>
        </w:rPr>
        <w:t>°</w:t>
      </w:r>
      <w:r w:rsidRPr="00DC1E49">
        <w:rPr>
          <w:rFonts w:ascii="Calibri" w:hAnsi="Calibri" w:cs="Calibri"/>
          <w:szCs w:val="21"/>
        </w:rPr>
        <w:t xml:space="preserve"> 50050.001280/2022-70, o cálculo do valor represente, com data-base de 30/12/2023, resultou no valor de R$ 327,65 milhões, conforme Ofício n</w:t>
      </w:r>
      <w:r w:rsidR="00DC1E49">
        <w:rPr>
          <w:rFonts w:asciiTheme="minorHAnsi" w:hAnsiTheme="minorHAnsi" w:cstheme="minorHAnsi"/>
          <w:szCs w:val="21"/>
        </w:rPr>
        <w:t>°</w:t>
      </w:r>
      <w:r w:rsidRPr="00DC1E49">
        <w:rPr>
          <w:rFonts w:ascii="Calibri" w:hAnsi="Calibri" w:cs="Calibri"/>
          <w:szCs w:val="21"/>
        </w:rPr>
        <w:t xml:space="preserve"> 119/2023/SUFER-INFRASA (SEI n° 7888470). Com isso, houve a reversão de redução a valor recuperável no valor de R$ 49,42 milhões.</w:t>
      </w:r>
    </w:p>
    <w:p w14:paraId="6933BFAA" w14:textId="77777777" w:rsidR="00EF44CE" w:rsidRPr="00E65230" w:rsidRDefault="00EF44CE" w:rsidP="00EF44CE">
      <w:pPr>
        <w:pStyle w:val="PargrafodaLista"/>
        <w:spacing w:before="120"/>
        <w:ind w:left="0"/>
        <w:contextualSpacing w:val="0"/>
        <w:jc w:val="both"/>
        <w:rPr>
          <w:rFonts w:cstheme="minorHAnsi"/>
          <w:bCs/>
          <w:sz w:val="20"/>
          <w:shd w:val="clear" w:color="auto" w:fill="FFFFFF"/>
        </w:rPr>
      </w:pPr>
      <w:r w:rsidRPr="00E65230">
        <w:rPr>
          <w:rFonts w:cstheme="minorHAnsi"/>
          <w:bCs/>
          <w:sz w:val="20"/>
          <w:shd w:val="clear" w:color="auto" w:fill="FFFFFF"/>
        </w:rPr>
        <w:t xml:space="preserve">A </w:t>
      </w:r>
      <w:r w:rsidRPr="00E65230">
        <w:rPr>
          <w:rFonts w:cstheme="minorHAnsi"/>
          <w:b/>
          <w:sz w:val="20"/>
          <w:shd w:val="clear" w:color="auto" w:fill="FFFFFF"/>
        </w:rPr>
        <w:t>FIOL II</w:t>
      </w:r>
      <w:r w:rsidRPr="00E65230">
        <w:rPr>
          <w:rFonts w:cstheme="minorHAnsi"/>
          <w:bCs/>
          <w:sz w:val="20"/>
          <w:shd w:val="clear" w:color="auto" w:fill="FFFFFF"/>
        </w:rPr>
        <w:t>, com extensão de 485km, está em construção. Os projetos executivos desse trecho são acompanhados e revisados pari passu pelas equipes e responsáveis do projeto e orçamento da empresa. Com a efetivação do investimento cruzado com a VALE (</w:t>
      </w:r>
      <w:r>
        <w:rPr>
          <w:rFonts w:cstheme="minorHAnsi"/>
          <w:bCs/>
          <w:sz w:val="20"/>
          <w:shd w:val="clear" w:color="auto" w:fill="FFFFFF"/>
        </w:rPr>
        <w:t>V</w:t>
      </w:r>
      <w:r w:rsidRPr="00E65230">
        <w:rPr>
          <w:rFonts w:cstheme="minorHAnsi"/>
          <w:bCs/>
          <w:sz w:val="20"/>
          <w:shd w:val="clear" w:color="auto" w:fill="FFFFFF"/>
        </w:rPr>
        <w:t xml:space="preserve">ide </w:t>
      </w:r>
      <w:r>
        <w:rPr>
          <w:rFonts w:cstheme="minorHAnsi"/>
          <w:bCs/>
          <w:sz w:val="20"/>
          <w:shd w:val="clear" w:color="auto" w:fill="FFFFFF"/>
        </w:rPr>
        <w:t>a N</w:t>
      </w:r>
      <w:r w:rsidRPr="00E65230">
        <w:rPr>
          <w:rFonts w:cstheme="minorHAnsi"/>
          <w:bCs/>
          <w:sz w:val="20"/>
          <w:shd w:val="clear" w:color="auto" w:fill="FFFFFF"/>
        </w:rPr>
        <w:t>ota</w:t>
      </w:r>
      <w:r>
        <w:rPr>
          <w:rFonts w:cstheme="minorHAnsi"/>
          <w:bCs/>
          <w:sz w:val="20"/>
          <w:shd w:val="clear" w:color="auto" w:fill="FFFFFF"/>
        </w:rPr>
        <w:t xml:space="preserve"> Explicativa</w:t>
      </w:r>
      <w:r w:rsidRPr="00E65230">
        <w:rPr>
          <w:rFonts w:cstheme="minorHAnsi"/>
          <w:bCs/>
          <w:sz w:val="20"/>
          <w:shd w:val="clear" w:color="auto" w:fill="FFFFFF"/>
        </w:rPr>
        <w:t xml:space="preserve"> 24), em 2021 ocorreu a chegada dos trilhos (cerca de 57.000 toneladas) e dormentes de concreto (32.000 unidades), totalizando R$ 408 milhões em investimentos cruzados no trecho. Os ativos relacionados aos trechos da FIOL II não sofreram teste de recuperabilidade de ativos, por estarem em fase de obras em andamento, sem indícios de perdas. </w:t>
      </w:r>
    </w:p>
    <w:p w14:paraId="2514CD13" w14:textId="77777777" w:rsidR="0014550A" w:rsidRDefault="008B0B22">
      <w:pPr>
        <w:autoSpaceDE w:val="0"/>
        <w:spacing w:before="120" w:after="0"/>
        <w:jc w:val="both"/>
      </w:pPr>
      <w:r>
        <w:rPr>
          <w:rFonts w:cs="Calibri"/>
          <w:sz w:val="20"/>
          <w:shd w:val="clear" w:color="auto" w:fill="FFFFFF"/>
        </w:rPr>
        <w:t xml:space="preserve">A </w:t>
      </w:r>
      <w:r>
        <w:rPr>
          <w:rFonts w:cs="Calibri"/>
          <w:b/>
          <w:sz w:val="20"/>
          <w:shd w:val="clear" w:color="auto" w:fill="FFFFFF"/>
        </w:rPr>
        <w:t>FIOL III</w:t>
      </w:r>
      <w:r>
        <w:rPr>
          <w:rFonts w:cs="Calibri"/>
          <w:sz w:val="20"/>
          <w:shd w:val="clear" w:color="auto" w:fill="FFFFFF"/>
        </w:rPr>
        <w:t xml:space="preserve">, com 505 km de extensão, encontra-se com o EVTEA, Projeto Básico e Projeto Executivo concluídos, passíveis de revisões. Ao conectar-se com a FNS em </w:t>
      </w:r>
      <w:proofErr w:type="spellStart"/>
      <w:r>
        <w:rPr>
          <w:rFonts w:cs="Calibri"/>
          <w:sz w:val="20"/>
          <w:shd w:val="clear" w:color="auto" w:fill="FFFFFF"/>
        </w:rPr>
        <w:t>Figueirópolis</w:t>
      </w:r>
      <w:proofErr w:type="spellEnd"/>
      <w:r>
        <w:rPr>
          <w:rFonts w:cs="Calibri"/>
          <w:sz w:val="20"/>
          <w:shd w:val="clear" w:color="auto" w:fill="FFFFFF"/>
        </w:rPr>
        <w:t>/TO, a FIOL formará importante corredor logístico de transporte, ampliando as possibilidades de escoamento da produção econômica do país.</w:t>
      </w:r>
    </w:p>
    <w:p w14:paraId="2A0C2945" w14:textId="77777777" w:rsidR="0014550A" w:rsidRDefault="008B0B22">
      <w:pPr>
        <w:pStyle w:val="PargrafodaLista"/>
        <w:numPr>
          <w:ilvl w:val="0"/>
          <w:numId w:val="6"/>
        </w:numPr>
        <w:spacing w:before="120"/>
        <w:ind w:left="425" w:hanging="425"/>
        <w:contextualSpacing w:val="0"/>
        <w:rPr>
          <w:rFonts w:eastAsia="Yu Gothic Light" w:cs="Calibri"/>
          <w:color w:val="2E74B5"/>
          <w:sz w:val="20"/>
        </w:rPr>
      </w:pPr>
      <w:r>
        <w:rPr>
          <w:rFonts w:eastAsia="Yu Gothic Light" w:cs="Calibri"/>
          <w:color w:val="2E74B5"/>
          <w:sz w:val="20"/>
        </w:rPr>
        <w:t>Ferrovia Transcontinental / Ferrovia de Integração Centro-Oeste – FICO (EF 354)</w:t>
      </w:r>
    </w:p>
    <w:p w14:paraId="2F980DF7" w14:textId="77777777" w:rsidR="0014550A" w:rsidRDefault="008B0B22">
      <w:pPr>
        <w:autoSpaceDE w:val="0"/>
        <w:jc w:val="both"/>
        <w:rPr>
          <w:rFonts w:cs="Calibri"/>
          <w:sz w:val="20"/>
          <w:shd w:val="clear" w:color="auto" w:fill="FFFFFF"/>
        </w:rPr>
      </w:pPr>
      <w:r>
        <w:rPr>
          <w:rFonts w:cs="Calibr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 a seguir:</w:t>
      </w:r>
    </w:p>
    <w:p w14:paraId="775C84A9" w14:textId="77777777" w:rsidR="0014550A" w:rsidRDefault="008B0B22">
      <w:pPr>
        <w:autoSpaceDE w:val="0"/>
        <w:spacing w:after="0"/>
        <w:jc w:val="center"/>
      </w:pPr>
      <w:r>
        <w:rPr>
          <w:rFonts w:cs="Calibri"/>
          <w:noProof/>
          <w:shd w:val="clear" w:color="auto" w:fill="FFFFFF"/>
        </w:rPr>
        <w:drawing>
          <wp:inline distT="0" distB="0" distL="0" distR="0" wp14:anchorId="74C4E338" wp14:editId="404DD6D3">
            <wp:extent cx="3097996" cy="2125586"/>
            <wp:effectExtent l="0" t="0" r="7154" b="8014"/>
            <wp:docPr id="773583950" name="Imagem 1456782910"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97996" cy="2125586"/>
                    </a:xfrm>
                    <a:prstGeom prst="rect">
                      <a:avLst/>
                    </a:prstGeom>
                    <a:noFill/>
                    <a:ln>
                      <a:noFill/>
                      <a:prstDash/>
                    </a:ln>
                  </pic:spPr>
                </pic:pic>
              </a:graphicData>
            </a:graphic>
          </wp:inline>
        </w:drawing>
      </w:r>
    </w:p>
    <w:p w14:paraId="335A2F9F" w14:textId="77777777" w:rsidR="0014550A" w:rsidRDefault="008B0B22">
      <w:pPr>
        <w:autoSpaceDE w:val="0"/>
        <w:jc w:val="center"/>
        <w:rPr>
          <w:rFonts w:cs="Calibri"/>
          <w:sz w:val="16"/>
          <w:szCs w:val="16"/>
          <w:shd w:val="clear" w:color="auto" w:fill="FFFFFF"/>
        </w:rPr>
      </w:pPr>
      <w:r>
        <w:rPr>
          <w:rFonts w:cs="Calibri"/>
          <w:sz w:val="16"/>
          <w:szCs w:val="16"/>
          <w:shd w:val="clear" w:color="auto" w:fill="FFFFFF"/>
        </w:rPr>
        <w:t>Fonte: Adaptado https://massa.ind.br/ferrovia-transcontinental/</w:t>
      </w:r>
    </w:p>
    <w:p w14:paraId="25E1B3B7" w14:textId="77777777" w:rsidR="0014550A" w:rsidRDefault="008B0B22" w:rsidP="003911C6">
      <w:pPr>
        <w:autoSpaceDE w:val="0"/>
        <w:spacing w:before="360" w:line="240" w:lineRule="auto"/>
        <w:jc w:val="both"/>
        <w:rPr>
          <w:rFonts w:cs="Calibri"/>
          <w:sz w:val="20"/>
          <w:shd w:val="clear" w:color="auto" w:fill="FFFFFF"/>
        </w:rPr>
      </w:pPr>
      <w:r>
        <w:rPr>
          <w:rFonts w:cs="Calibri"/>
          <w:sz w:val="20"/>
          <w:shd w:val="clear" w:color="auto" w:fill="FFFFFF"/>
        </w:rPr>
        <w:t>Entre Mara Rosa/GO e Vilhena/RO, com estimados 1534 km de extensão, esta ferrovia é denominada Ferrovia de Integração do Centro Oeste – FICO. Referido trecho pode ser observado na figura constante na Nota Explicativa 1.2 – Projetos e Atividades Operacionais.</w:t>
      </w:r>
    </w:p>
    <w:p w14:paraId="5EB83BDC" w14:textId="32A25EBD" w:rsidR="0014550A" w:rsidRDefault="008B0B22" w:rsidP="003911C6">
      <w:pPr>
        <w:autoSpaceDE w:val="0"/>
        <w:spacing w:before="120" w:line="240" w:lineRule="auto"/>
        <w:jc w:val="both"/>
        <w:rPr>
          <w:rFonts w:cs="Calibri"/>
          <w:sz w:val="20"/>
        </w:rPr>
      </w:pPr>
      <w:r>
        <w:rPr>
          <w:rFonts w:cs="Calibri"/>
          <w:sz w:val="20"/>
        </w:rPr>
        <w:t xml:space="preserve">Foi iniciada à construção da FICO, pelo modelo amparado pela Lei </w:t>
      </w:r>
      <w:r w:rsidR="00DC1E49">
        <w:rPr>
          <w:rFonts w:cs="Calibri"/>
          <w:sz w:val="20"/>
        </w:rPr>
        <w:t>n</w:t>
      </w:r>
      <w:r w:rsidR="00DC1E49">
        <w:rPr>
          <w:rFonts w:asciiTheme="minorHAnsi" w:hAnsiTheme="minorHAnsi" w:cstheme="minorHAnsi"/>
        </w:rPr>
        <w:t>°</w:t>
      </w:r>
      <w:r>
        <w:rPr>
          <w:rFonts w:cs="Calibri"/>
          <w:sz w:val="20"/>
        </w:rPr>
        <w:t xml:space="preserve"> 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w:t>
      </w:r>
      <w:r w:rsidR="00DC1E49">
        <w:rPr>
          <w:rFonts w:cs="Calibri"/>
          <w:sz w:val="20"/>
        </w:rPr>
        <w:t xml:space="preserve">. </w:t>
      </w:r>
      <w:r w:rsidR="000D177A" w:rsidRPr="00E65230">
        <w:rPr>
          <w:rFonts w:cstheme="minorHAnsi"/>
          <w:sz w:val="20"/>
        </w:rPr>
        <w:t xml:space="preserve">Maiores informações vide a </w:t>
      </w:r>
      <w:r w:rsidR="000D177A">
        <w:rPr>
          <w:rFonts w:cstheme="minorHAnsi"/>
          <w:sz w:val="20"/>
          <w:shd w:val="clear" w:color="auto" w:fill="FFFFFF"/>
        </w:rPr>
        <w:t>Nota Explicativa</w:t>
      </w:r>
      <w:r w:rsidR="000D177A" w:rsidRPr="00E65230">
        <w:rPr>
          <w:rFonts w:cstheme="minorHAnsi"/>
          <w:sz w:val="20"/>
          <w:shd w:val="clear" w:color="auto" w:fill="FFFFFF"/>
        </w:rPr>
        <w:t xml:space="preserve"> </w:t>
      </w:r>
      <w:r w:rsidR="000D177A" w:rsidRPr="00E65230">
        <w:rPr>
          <w:rFonts w:cstheme="minorHAnsi"/>
          <w:sz w:val="20"/>
        </w:rPr>
        <w:t xml:space="preserve">24 </w:t>
      </w:r>
      <w:r w:rsidR="00DC1E49">
        <w:rPr>
          <w:rFonts w:cs="Calibri"/>
          <w:sz w:val="20"/>
          <w:shd w:val="clear" w:color="auto" w:fill="FFFFFF"/>
        </w:rPr>
        <w:t>–</w:t>
      </w:r>
      <w:r w:rsidR="000D177A" w:rsidRPr="00E65230">
        <w:rPr>
          <w:rFonts w:cstheme="minorHAnsi"/>
          <w:sz w:val="20"/>
        </w:rPr>
        <w:t xml:space="preserve"> Investimento Cruzado.</w:t>
      </w:r>
    </w:p>
    <w:p w14:paraId="5CDD5298" w14:textId="0F135C06" w:rsidR="0014550A" w:rsidRDefault="008B0B22" w:rsidP="003911C6">
      <w:pPr>
        <w:autoSpaceDE w:val="0"/>
        <w:spacing w:before="120" w:line="240" w:lineRule="auto"/>
        <w:jc w:val="both"/>
        <w:rPr>
          <w:rFonts w:cs="Calibri"/>
          <w:sz w:val="20"/>
        </w:rPr>
      </w:pPr>
      <w:r>
        <w:rPr>
          <w:rFonts w:cs="Calibri"/>
          <w:sz w:val="20"/>
        </w:rPr>
        <w:t xml:space="preserve">O valor total do ativo imobilizado em implantação da FICO, em </w:t>
      </w:r>
      <w:r w:rsidR="00C305F9">
        <w:rPr>
          <w:rFonts w:cs="Calibri"/>
          <w:sz w:val="20"/>
        </w:rPr>
        <w:t>30/06</w:t>
      </w:r>
      <w:r>
        <w:rPr>
          <w:rFonts w:cs="Calibri"/>
          <w:sz w:val="20"/>
        </w:rPr>
        <w:t>/2024, apresenta os seguintes montantes:</w:t>
      </w:r>
    </w:p>
    <w:tbl>
      <w:tblPr>
        <w:tblW w:w="5000" w:type="pct"/>
        <w:jc w:val="center"/>
        <w:tblLayout w:type="fixed"/>
        <w:tblCellMar>
          <w:left w:w="70" w:type="dxa"/>
          <w:right w:w="70" w:type="dxa"/>
        </w:tblCellMar>
        <w:tblLook w:val="04A0" w:firstRow="1" w:lastRow="0" w:firstColumn="1" w:lastColumn="0" w:noHBand="0" w:noVBand="1"/>
      </w:tblPr>
      <w:tblGrid>
        <w:gridCol w:w="7047"/>
        <w:gridCol w:w="1140"/>
        <w:gridCol w:w="1140"/>
        <w:gridCol w:w="1140"/>
      </w:tblGrid>
      <w:tr w:rsidR="001416B5" w:rsidRPr="00DE5A74" w14:paraId="08E6CC02" w14:textId="77777777" w:rsidTr="00F11BED">
        <w:trPr>
          <w:trHeight w:val="283"/>
          <w:jc w:val="center"/>
        </w:trPr>
        <w:tc>
          <w:tcPr>
            <w:tcW w:w="7008" w:type="dxa"/>
            <w:tcBorders>
              <w:top w:val="nil"/>
              <w:left w:val="nil"/>
              <w:bottom w:val="single" w:sz="4" w:space="0" w:color="auto"/>
              <w:right w:val="nil"/>
            </w:tcBorders>
            <w:shd w:val="clear" w:color="auto" w:fill="DEEAF6"/>
            <w:vAlign w:val="center"/>
            <w:hideMark/>
          </w:tcPr>
          <w:p w14:paraId="645C26D2" w14:textId="77777777" w:rsidR="001416B5" w:rsidRPr="00DE5A74" w:rsidRDefault="001416B5">
            <w:pPr>
              <w:spacing w:after="0" w:line="240" w:lineRule="auto"/>
              <w:rPr>
                <w:rFonts w:eastAsia="Times New Roman" w:cs="Calibri"/>
                <w:b/>
                <w:sz w:val="16"/>
                <w:szCs w:val="16"/>
              </w:rPr>
            </w:pPr>
            <w:r w:rsidRPr="00DE5A74">
              <w:rPr>
                <w:rFonts w:eastAsia="Times New Roman" w:cs="Calibri"/>
                <w:b/>
                <w:sz w:val="16"/>
                <w:szCs w:val="16"/>
              </w:rPr>
              <w:t>Ferrovia de Integração Centro-Oeste</w:t>
            </w:r>
          </w:p>
        </w:tc>
        <w:tc>
          <w:tcPr>
            <w:tcW w:w="1134" w:type="dxa"/>
            <w:tcBorders>
              <w:top w:val="nil"/>
              <w:left w:val="nil"/>
              <w:bottom w:val="single" w:sz="4" w:space="0" w:color="auto"/>
              <w:right w:val="nil"/>
            </w:tcBorders>
            <w:shd w:val="clear" w:color="auto" w:fill="DEEAF6"/>
            <w:vAlign w:val="center"/>
            <w:hideMark/>
          </w:tcPr>
          <w:p w14:paraId="3E4A34BC" w14:textId="77777777" w:rsidR="001416B5" w:rsidRPr="00DE5A74" w:rsidRDefault="001416B5" w:rsidP="00BC46D9">
            <w:pPr>
              <w:spacing w:after="0" w:line="240" w:lineRule="auto"/>
              <w:jc w:val="right"/>
              <w:rPr>
                <w:rFonts w:eastAsia="Times New Roman" w:cs="Calibri"/>
                <w:b/>
                <w:sz w:val="16"/>
                <w:szCs w:val="16"/>
              </w:rPr>
            </w:pPr>
            <w:r w:rsidRPr="00DE5A74">
              <w:rPr>
                <w:rFonts w:eastAsia="Times New Roman" w:cs="Calibri"/>
                <w:b/>
                <w:sz w:val="16"/>
                <w:szCs w:val="16"/>
              </w:rPr>
              <w:t>Saldo em 31/12/</w:t>
            </w:r>
            <w:r w:rsidRPr="00DE5A74">
              <w:rPr>
                <w:rFonts w:eastAsia="Times New Roman" w:cs="Calibri"/>
                <w:b/>
                <w:bCs/>
                <w:sz w:val="16"/>
                <w:szCs w:val="16"/>
              </w:rPr>
              <w:t>2023</w:t>
            </w:r>
          </w:p>
        </w:tc>
        <w:tc>
          <w:tcPr>
            <w:tcW w:w="1134" w:type="dxa"/>
            <w:tcBorders>
              <w:top w:val="nil"/>
              <w:left w:val="nil"/>
              <w:bottom w:val="single" w:sz="4" w:space="0" w:color="auto"/>
              <w:right w:val="nil"/>
            </w:tcBorders>
            <w:shd w:val="clear" w:color="auto" w:fill="DEEAF6"/>
            <w:vAlign w:val="center"/>
            <w:hideMark/>
          </w:tcPr>
          <w:p w14:paraId="3FD5E019" w14:textId="77777777" w:rsidR="001416B5" w:rsidRPr="00DE5A74" w:rsidRDefault="001416B5" w:rsidP="00BC46D9">
            <w:pPr>
              <w:spacing w:after="0" w:line="240" w:lineRule="auto"/>
              <w:jc w:val="right"/>
              <w:rPr>
                <w:rFonts w:eastAsia="Times New Roman" w:cs="Calibri"/>
                <w:b/>
                <w:sz w:val="16"/>
                <w:szCs w:val="16"/>
              </w:rPr>
            </w:pPr>
            <w:r w:rsidRPr="00DE5A74">
              <w:rPr>
                <w:rFonts w:eastAsia="Times New Roman" w:cs="Calibri"/>
                <w:b/>
                <w:sz w:val="16"/>
                <w:szCs w:val="16"/>
              </w:rPr>
              <w:t>Entradas</w:t>
            </w:r>
          </w:p>
        </w:tc>
        <w:tc>
          <w:tcPr>
            <w:tcW w:w="1134" w:type="dxa"/>
            <w:tcBorders>
              <w:top w:val="nil"/>
              <w:left w:val="nil"/>
              <w:bottom w:val="single" w:sz="4" w:space="0" w:color="auto"/>
              <w:right w:val="nil"/>
            </w:tcBorders>
            <w:shd w:val="clear" w:color="auto" w:fill="DEEAF6"/>
            <w:vAlign w:val="center"/>
            <w:hideMark/>
          </w:tcPr>
          <w:p w14:paraId="0B02E3B8" w14:textId="77777777" w:rsidR="001416B5" w:rsidRPr="00DE5A74" w:rsidRDefault="001416B5" w:rsidP="00BC46D9">
            <w:pPr>
              <w:spacing w:after="0" w:line="240" w:lineRule="auto"/>
              <w:jc w:val="right"/>
              <w:rPr>
                <w:rFonts w:eastAsia="Times New Roman" w:cs="Calibri"/>
                <w:b/>
                <w:sz w:val="16"/>
                <w:szCs w:val="16"/>
              </w:rPr>
            </w:pPr>
            <w:r w:rsidRPr="00DE5A74">
              <w:rPr>
                <w:rFonts w:eastAsia="Times New Roman" w:cs="Calibri"/>
                <w:b/>
                <w:sz w:val="16"/>
                <w:szCs w:val="16"/>
              </w:rPr>
              <w:t>Saldo em 30/</w:t>
            </w:r>
            <w:r w:rsidRPr="00DE5A74">
              <w:rPr>
                <w:rFonts w:eastAsia="Times New Roman" w:cs="Calibri"/>
                <w:b/>
                <w:bCs/>
                <w:sz w:val="16"/>
                <w:szCs w:val="16"/>
              </w:rPr>
              <w:t>06/2024</w:t>
            </w:r>
          </w:p>
        </w:tc>
      </w:tr>
      <w:tr w:rsidR="001416B5" w:rsidRPr="00DE5A74" w14:paraId="7C08AB94" w14:textId="77777777" w:rsidTr="00F11BED">
        <w:trPr>
          <w:trHeight w:val="227"/>
          <w:jc w:val="center"/>
        </w:trPr>
        <w:tc>
          <w:tcPr>
            <w:tcW w:w="7008" w:type="dxa"/>
            <w:tcBorders>
              <w:top w:val="single" w:sz="4" w:space="0" w:color="auto"/>
              <w:left w:val="nil"/>
              <w:right w:val="nil"/>
            </w:tcBorders>
            <w:shd w:val="clear" w:color="auto" w:fill="auto"/>
            <w:noWrap/>
            <w:vAlign w:val="center"/>
            <w:hideMark/>
          </w:tcPr>
          <w:p w14:paraId="192D2B1E" w14:textId="77777777" w:rsidR="001416B5" w:rsidRPr="00DE5A74" w:rsidRDefault="001416B5">
            <w:pPr>
              <w:spacing w:after="0" w:line="240" w:lineRule="auto"/>
              <w:rPr>
                <w:rFonts w:eastAsia="Times New Roman" w:cs="Calibri"/>
                <w:sz w:val="16"/>
                <w:szCs w:val="16"/>
              </w:rPr>
            </w:pPr>
            <w:r w:rsidRPr="00DE5A74">
              <w:rPr>
                <w:rFonts w:eastAsia="Times New Roman" w:cs="Calibri"/>
                <w:sz w:val="16"/>
                <w:szCs w:val="16"/>
              </w:rPr>
              <w:t xml:space="preserve">      Estudos e Projetos </w:t>
            </w:r>
          </w:p>
        </w:tc>
        <w:tc>
          <w:tcPr>
            <w:tcW w:w="1134" w:type="dxa"/>
            <w:tcBorders>
              <w:top w:val="single" w:sz="4" w:space="0" w:color="auto"/>
              <w:left w:val="nil"/>
              <w:right w:val="nil"/>
            </w:tcBorders>
            <w:shd w:val="clear" w:color="auto" w:fill="auto"/>
            <w:noWrap/>
            <w:vAlign w:val="center"/>
            <w:hideMark/>
          </w:tcPr>
          <w:p w14:paraId="74DBCED3"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476.107</w:t>
            </w:r>
          </w:p>
        </w:tc>
        <w:tc>
          <w:tcPr>
            <w:tcW w:w="1134" w:type="dxa"/>
            <w:tcBorders>
              <w:top w:val="single" w:sz="4" w:space="0" w:color="auto"/>
              <w:left w:val="nil"/>
              <w:right w:val="nil"/>
            </w:tcBorders>
            <w:shd w:val="clear" w:color="auto" w:fill="auto"/>
            <w:noWrap/>
            <w:vAlign w:val="center"/>
            <w:hideMark/>
          </w:tcPr>
          <w:p w14:paraId="2F9A65F2"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1.571.585</w:t>
            </w:r>
          </w:p>
        </w:tc>
        <w:tc>
          <w:tcPr>
            <w:tcW w:w="1134" w:type="dxa"/>
            <w:tcBorders>
              <w:top w:val="single" w:sz="4" w:space="0" w:color="auto"/>
              <w:left w:val="nil"/>
              <w:right w:val="nil"/>
            </w:tcBorders>
            <w:shd w:val="clear" w:color="auto" w:fill="auto"/>
            <w:noWrap/>
            <w:vAlign w:val="center"/>
            <w:hideMark/>
          </w:tcPr>
          <w:p w14:paraId="5145C0F7" w14:textId="1E834B58"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2.047.69</w:t>
            </w:r>
            <w:r w:rsidR="00E2227A">
              <w:rPr>
                <w:rFonts w:eastAsia="Times New Roman" w:cs="Calibri"/>
                <w:sz w:val="16"/>
                <w:szCs w:val="16"/>
              </w:rPr>
              <w:t>2</w:t>
            </w:r>
          </w:p>
        </w:tc>
      </w:tr>
      <w:tr w:rsidR="001416B5" w:rsidRPr="00DE5A74" w14:paraId="048EA6C5" w14:textId="77777777" w:rsidTr="00F11BED">
        <w:trPr>
          <w:trHeight w:val="227"/>
          <w:jc w:val="center"/>
        </w:trPr>
        <w:tc>
          <w:tcPr>
            <w:tcW w:w="7008" w:type="dxa"/>
            <w:tcBorders>
              <w:left w:val="nil"/>
              <w:bottom w:val="nil"/>
              <w:right w:val="nil"/>
            </w:tcBorders>
            <w:shd w:val="clear" w:color="auto" w:fill="auto"/>
            <w:noWrap/>
            <w:vAlign w:val="center"/>
          </w:tcPr>
          <w:p w14:paraId="73AB4386" w14:textId="77777777" w:rsidR="001416B5" w:rsidRPr="00DE5A74" w:rsidRDefault="001416B5">
            <w:pPr>
              <w:spacing w:after="0" w:line="240" w:lineRule="auto"/>
              <w:rPr>
                <w:rFonts w:eastAsia="Times New Roman" w:cs="Calibri"/>
                <w:sz w:val="16"/>
                <w:szCs w:val="16"/>
              </w:rPr>
            </w:pPr>
            <w:r w:rsidRPr="00DE5A74">
              <w:rPr>
                <w:rFonts w:eastAsia="Times New Roman" w:cs="Calibri"/>
                <w:sz w:val="16"/>
                <w:szCs w:val="16"/>
              </w:rPr>
              <w:lastRenderedPageBreak/>
              <w:t xml:space="preserve">      Obras em Andamento</w:t>
            </w:r>
          </w:p>
        </w:tc>
        <w:tc>
          <w:tcPr>
            <w:tcW w:w="1134" w:type="dxa"/>
            <w:tcBorders>
              <w:left w:val="nil"/>
              <w:bottom w:val="nil"/>
              <w:right w:val="nil"/>
            </w:tcBorders>
            <w:shd w:val="clear" w:color="auto" w:fill="auto"/>
            <w:noWrap/>
            <w:vAlign w:val="center"/>
          </w:tcPr>
          <w:p w14:paraId="0C4A6824"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5.770.917</w:t>
            </w:r>
          </w:p>
        </w:tc>
        <w:tc>
          <w:tcPr>
            <w:tcW w:w="1134" w:type="dxa"/>
            <w:tcBorders>
              <w:left w:val="nil"/>
              <w:bottom w:val="nil"/>
              <w:right w:val="nil"/>
            </w:tcBorders>
            <w:shd w:val="clear" w:color="auto" w:fill="auto"/>
            <w:noWrap/>
            <w:vAlign w:val="center"/>
          </w:tcPr>
          <w:p w14:paraId="1D89D551"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1.533.649</w:t>
            </w:r>
          </w:p>
        </w:tc>
        <w:tc>
          <w:tcPr>
            <w:tcW w:w="1134" w:type="dxa"/>
            <w:tcBorders>
              <w:left w:val="nil"/>
              <w:bottom w:val="nil"/>
              <w:right w:val="nil"/>
            </w:tcBorders>
            <w:shd w:val="clear" w:color="auto" w:fill="auto"/>
            <w:noWrap/>
            <w:vAlign w:val="center"/>
          </w:tcPr>
          <w:p w14:paraId="4BC94CA8"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7.304.566</w:t>
            </w:r>
          </w:p>
        </w:tc>
      </w:tr>
      <w:tr w:rsidR="001416B5" w:rsidRPr="00DE5A74" w14:paraId="4AA5625A" w14:textId="77777777" w:rsidTr="00F11BED">
        <w:trPr>
          <w:trHeight w:val="227"/>
          <w:jc w:val="center"/>
        </w:trPr>
        <w:tc>
          <w:tcPr>
            <w:tcW w:w="7008" w:type="dxa"/>
            <w:tcBorders>
              <w:left w:val="nil"/>
              <w:bottom w:val="nil"/>
              <w:right w:val="nil"/>
            </w:tcBorders>
            <w:shd w:val="clear" w:color="auto" w:fill="auto"/>
            <w:noWrap/>
            <w:vAlign w:val="center"/>
            <w:hideMark/>
          </w:tcPr>
          <w:p w14:paraId="6FA08FF5" w14:textId="62678670" w:rsidR="001416B5" w:rsidRPr="00DE5A74" w:rsidRDefault="001416B5">
            <w:pPr>
              <w:spacing w:after="0" w:line="240" w:lineRule="auto"/>
              <w:rPr>
                <w:rFonts w:eastAsia="Times New Roman" w:cs="Calibri"/>
                <w:sz w:val="16"/>
                <w:szCs w:val="16"/>
              </w:rPr>
            </w:pPr>
            <w:r w:rsidRPr="00DE5A74">
              <w:rPr>
                <w:rFonts w:eastAsia="Times New Roman" w:cs="Calibri"/>
                <w:sz w:val="16"/>
                <w:szCs w:val="16"/>
              </w:rPr>
              <w:t xml:space="preserve">      Obras em Andamento Investimento Cruzado </w:t>
            </w:r>
            <w:r w:rsidRPr="00DE5A74">
              <w:rPr>
                <w:rFonts w:eastAsia="Times New Roman" w:cs="Calibri"/>
                <w:color w:val="0070C0"/>
                <w:sz w:val="16"/>
                <w:szCs w:val="16"/>
              </w:rPr>
              <w:t xml:space="preserve">(Nota </w:t>
            </w:r>
            <w:r>
              <w:rPr>
                <w:rFonts w:eastAsia="Times New Roman" w:cs="Calibri"/>
                <w:color w:val="0070C0"/>
                <w:sz w:val="16"/>
                <w:szCs w:val="16"/>
              </w:rPr>
              <w:t xml:space="preserve">Explicativa </w:t>
            </w:r>
            <w:r w:rsidR="001C1DEC">
              <w:rPr>
                <w:rFonts w:eastAsia="Times New Roman" w:cs="Calibri"/>
                <w:color w:val="0070C0"/>
                <w:sz w:val="16"/>
                <w:szCs w:val="16"/>
              </w:rPr>
              <w:t>24</w:t>
            </w:r>
            <w:r w:rsidRPr="00DE5A74">
              <w:rPr>
                <w:rFonts w:eastAsia="Times New Roman" w:cs="Calibri"/>
                <w:color w:val="0070C0"/>
                <w:sz w:val="16"/>
                <w:szCs w:val="16"/>
              </w:rPr>
              <w:t>)</w:t>
            </w:r>
          </w:p>
        </w:tc>
        <w:tc>
          <w:tcPr>
            <w:tcW w:w="1134" w:type="dxa"/>
            <w:tcBorders>
              <w:left w:val="nil"/>
              <w:bottom w:val="nil"/>
              <w:right w:val="nil"/>
            </w:tcBorders>
            <w:shd w:val="clear" w:color="auto" w:fill="auto"/>
            <w:noWrap/>
            <w:vAlign w:val="center"/>
            <w:hideMark/>
          </w:tcPr>
          <w:p w14:paraId="7DBF9346"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819.116.260</w:t>
            </w:r>
          </w:p>
        </w:tc>
        <w:tc>
          <w:tcPr>
            <w:tcW w:w="1134" w:type="dxa"/>
            <w:tcBorders>
              <w:left w:val="nil"/>
              <w:bottom w:val="nil"/>
              <w:right w:val="nil"/>
            </w:tcBorders>
            <w:shd w:val="clear" w:color="auto" w:fill="auto"/>
            <w:noWrap/>
            <w:vAlign w:val="center"/>
            <w:hideMark/>
          </w:tcPr>
          <w:p w14:paraId="3981EC93" w14:textId="7777777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519.783.681</w:t>
            </w:r>
          </w:p>
        </w:tc>
        <w:tc>
          <w:tcPr>
            <w:tcW w:w="1134" w:type="dxa"/>
            <w:tcBorders>
              <w:left w:val="nil"/>
              <w:bottom w:val="nil"/>
              <w:right w:val="nil"/>
            </w:tcBorders>
            <w:shd w:val="clear" w:color="auto" w:fill="auto"/>
            <w:noWrap/>
            <w:vAlign w:val="center"/>
            <w:hideMark/>
          </w:tcPr>
          <w:p w14:paraId="485D9EE4" w14:textId="07FD5A67" w:rsidR="001416B5" w:rsidRPr="00DE5A74" w:rsidRDefault="001416B5">
            <w:pPr>
              <w:spacing w:after="0" w:line="240" w:lineRule="auto"/>
              <w:jc w:val="right"/>
              <w:rPr>
                <w:rFonts w:eastAsia="Times New Roman" w:cs="Calibri"/>
                <w:sz w:val="16"/>
                <w:szCs w:val="16"/>
              </w:rPr>
            </w:pPr>
            <w:r w:rsidRPr="00DE5A74">
              <w:rPr>
                <w:rFonts w:eastAsia="Times New Roman" w:cs="Calibri"/>
                <w:sz w:val="16"/>
                <w:szCs w:val="16"/>
              </w:rPr>
              <w:t>1.338.899.94</w:t>
            </w:r>
            <w:r w:rsidR="00E2227A">
              <w:rPr>
                <w:rFonts w:eastAsia="Times New Roman" w:cs="Calibri"/>
                <w:sz w:val="16"/>
                <w:szCs w:val="16"/>
              </w:rPr>
              <w:t>1</w:t>
            </w:r>
          </w:p>
        </w:tc>
      </w:tr>
      <w:tr w:rsidR="001416B5" w:rsidRPr="00FC136C" w14:paraId="79B846B2" w14:textId="77777777" w:rsidTr="00F11BED">
        <w:trPr>
          <w:trHeight w:val="227"/>
          <w:jc w:val="center"/>
        </w:trPr>
        <w:tc>
          <w:tcPr>
            <w:tcW w:w="7008" w:type="dxa"/>
            <w:tcBorders>
              <w:top w:val="single" w:sz="8" w:space="0" w:color="auto"/>
              <w:left w:val="nil"/>
              <w:bottom w:val="single" w:sz="8" w:space="0" w:color="auto"/>
              <w:right w:val="nil"/>
            </w:tcBorders>
            <w:shd w:val="clear" w:color="auto" w:fill="DEEAF6"/>
            <w:noWrap/>
            <w:vAlign w:val="center"/>
            <w:hideMark/>
          </w:tcPr>
          <w:p w14:paraId="45BAE226" w14:textId="77777777" w:rsidR="001416B5" w:rsidRPr="00DE5A74" w:rsidRDefault="001416B5">
            <w:pPr>
              <w:spacing w:after="0" w:line="240" w:lineRule="auto"/>
              <w:rPr>
                <w:rFonts w:eastAsia="Times New Roman" w:cs="Calibri"/>
                <w:b/>
                <w:bCs/>
                <w:sz w:val="16"/>
                <w:szCs w:val="16"/>
              </w:rPr>
            </w:pPr>
            <w:r w:rsidRPr="00DE5A74">
              <w:rPr>
                <w:rFonts w:eastAsia="Times New Roman" w:cs="Calibri"/>
                <w:b/>
                <w:sz w:val="16"/>
                <w:szCs w:val="16"/>
              </w:rPr>
              <w:t>Valor Contábil Líquido FICO</w:t>
            </w:r>
          </w:p>
        </w:tc>
        <w:tc>
          <w:tcPr>
            <w:tcW w:w="1134" w:type="dxa"/>
            <w:tcBorders>
              <w:top w:val="single" w:sz="8" w:space="0" w:color="auto"/>
              <w:left w:val="nil"/>
              <w:bottom w:val="single" w:sz="8" w:space="0" w:color="auto"/>
              <w:right w:val="nil"/>
            </w:tcBorders>
            <w:shd w:val="clear" w:color="auto" w:fill="DEEAF6"/>
            <w:noWrap/>
            <w:vAlign w:val="center"/>
            <w:hideMark/>
          </w:tcPr>
          <w:p w14:paraId="2D82A246" w14:textId="77777777" w:rsidR="001416B5" w:rsidRPr="00DE5A74" w:rsidRDefault="001416B5">
            <w:pPr>
              <w:spacing w:after="0" w:line="240" w:lineRule="auto"/>
              <w:jc w:val="right"/>
              <w:rPr>
                <w:rFonts w:eastAsia="Times New Roman" w:cs="Calibri"/>
                <w:b/>
                <w:bCs/>
                <w:sz w:val="16"/>
                <w:szCs w:val="16"/>
              </w:rPr>
            </w:pPr>
            <w:r w:rsidRPr="00DE5A74">
              <w:rPr>
                <w:rFonts w:eastAsia="Times New Roman" w:cs="Calibri"/>
                <w:b/>
                <w:bCs/>
                <w:sz w:val="16"/>
                <w:szCs w:val="16"/>
              </w:rPr>
              <w:t>825.363.284</w:t>
            </w:r>
          </w:p>
        </w:tc>
        <w:tc>
          <w:tcPr>
            <w:tcW w:w="1134" w:type="dxa"/>
            <w:tcBorders>
              <w:top w:val="single" w:sz="8" w:space="0" w:color="auto"/>
              <w:left w:val="nil"/>
              <w:bottom w:val="single" w:sz="8" w:space="0" w:color="auto"/>
              <w:right w:val="nil"/>
            </w:tcBorders>
            <w:shd w:val="clear" w:color="auto" w:fill="DEEAF6"/>
            <w:noWrap/>
            <w:vAlign w:val="center"/>
            <w:hideMark/>
          </w:tcPr>
          <w:p w14:paraId="07982270" w14:textId="77777777" w:rsidR="001416B5" w:rsidRPr="00DE5A74" w:rsidRDefault="001416B5">
            <w:pPr>
              <w:spacing w:after="0" w:line="240" w:lineRule="auto"/>
              <w:jc w:val="right"/>
              <w:rPr>
                <w:rFonts w:eastAsia="Times New Roman" w:cs="Calibri"/>
                <w:b/>
                <w:bCs/>
                <w:sz w:val="16"/>
                <w:szCs w:val="16"/>
              </w:rPr>
            </w:pPr>
            <w:r w:rsidRPr="00DE5A74">
              <w:rPr>
                <w:rFonts w:eastAsia="Times New Roman" w:cs="Calibri"/>
                <w:b/>
                <w:bCs/>
                <w:sz w:val="16"/>
                <w:szCs w:val="16"/>
              </w:rPr>
              <w:t>522.888.915</w:t>
            </w:r>
          </w:p>
        </w:tc>
        <w:tc>
          <w:tcPr>
            <w:tcW w:w="1134" w:type="dxa"/>
            <w:tcBorders>
              <w:top w:val="single" w:sz="8" w:space="0" w:color="auto"/>
              <w:left w:val="nil"/>
              <w:bottom w:val="single" w:sz="8" w:space="0" w:color="auto"/>
              <w:right w:val="nil"/>
            </w:tcBorders>
            <w:shd w:val="clear" w:color="auto" w:fill="DEEAF6"/>
            <w:noWrap/>
            <w:vAlign w:val="center"/>
            <w:hideMark/>
          </w:tcPr>
          <w:p w14:paraId="726DCF58" w14:textId="77777777" w:rsidR="001416B5" w:rsidRPr="00DE5A74" w:rsidRDefault="001416B5">
            <w:pPr>
              <w:spacing w:after="0" w:line="240" w:lineRule="auto"/>
              <w:jc w:val="right"/>
              <w:rPr>
                <w:rFonts w:eastAsia="Times New Roman" w:cs="Calibri"/>
                <w:b/>
                <w:bCs/>
                <w:sz w:val="16"/>
                <w:szCs w:val="16"/>
              </w:rPr>
            </w:pPr>
            <w:r w:rsidRPr="00DE5A74">
              <w:rPr>
                <w:rFonts w:eastAsia="Times New Roman" w:cs="Calibri"/>
                <w:b/>
                <w:bCs/>
                <w:sz w:val="16"/>
                <w:szCs w:val="16"/>
              </w:rPr>
              <w:t>1.348.252.199</w:t>
            </w:r>
          </w:p>
        </w:tc>
      </w:tr>
    </w:tbl>
    <w:p w14:paraId="388D320D" w14:textId="1258DAF3" w:rsidR="0014550A" w:rsidRDefault="008B0B22">
      <w:pPr>
        <w:autoSpaceDE w:val="0"/>
        <w:spacing w:before="120"/>
        <w:jc w:val="both"/>
        <w:rPr>
          <w:rFonts w:cs="Calibri"/>
          <w:sz w:val="20"/>
        </w:rPr>
      </w:pPr>
      <w:r>
        <w:rPr>
          <w:rFonts w:cs="Calibri"/>
          <w:sz w:val="20"/>
        </w:rPr>
        <w:t xml:space="preserve">Já o valor dispendido em estudos e projetos que serão futuramente incorporados ao ativo imobilizado corresponde a: </w:t>
      </w:r>
    </w:p>
    <w:tbl>
      <w:tblPr>
        <w:tblW w:w="5000" w:type="pct"/>
        <w:tblCellMar>
          <w:left w:w="70" w:type="dxa"/>
          <w:right w:w="70" w:type="dxa"/>
        </w:tblCellMar>
        <w:tblLook w:val="04A0" w:firstRow="1" w:lastRow="0" w:firstColumn="1" w:lastColumn="0" w:noHBand="0" w:noVBand="1"/>
      </w:tblPr>
      <w:tblGrid>
        <w:gridCol w:w="6870"/>
        <w:gridCol w:w="1199"/>
        <w:gridCol w:w="1199"/>
        <w:gridCol w:w="1199"/>
      </w:tblGrid>
      <w:tr w:rsidR="00DD1632" w:rsidRPr="00FC136C" w14:paraId="4617B564" w14:textId="77777777" w:rsidTr="00F11BED">
        <w:trPr>
          <w:trHeight w:val="283"/>
        </w:trPr>
        <w:tc>
          <w:tcPr>
            <w:tcW w:w="6498" w:type="dxa"/>
            <w:tcBorders>
              <w:top w:val="nil"/>
              <w:left w:val="nil"/>
              <w:bottom w:val="single" w:sz="4" w:space="0" w:color="auto"/>
              <w:right w:val="nil"/>
            </w:tcBorders>
            <w:shd w:val="clear" w:color="auto" w:fill="DEEAF6"/>
            <w:vAlign w:val="center"/>
            <w:hideMark/>
          </w:tcPr>
          <w:p w14:paraId="5153FA5C" w14:textId="77777777" w:rsidR="00DD1632" w:rsidRPr="00E864B1" w:rsidRDefault="00DD1632">
            <w:pPr>
              <w:spacing w:after="0" w:line="240" w:lineRule="auto"/>
              <w:rPr>
                <w:rFonts w:eastAsia="Times New Roman" w:cs="Calibri"/>
                <w:b/>
                <w:sz w:val="16"/>
                <w:szCs w:val="16"/>
              </w:rPr>
            </w:pPr>
            <w:r w:rsidRPr="00E864B1">
              <w:rPr>
                <w:rFonts w:eastAsia="Times New Roman" w:cs="Calibri"/>
                <w:b/>
                <w:sz w:val="16"/>
                <w:szCs w:val="16"/>
              </w:rPr>
              <w:t xml:space="preserve">Ferrovia Transcontinental </w:t>
            </w:r>
          </w:p>
        </w:tc>
        <w:tc>
          <w:tcPr>
            <w:tcW w:w="1134" w:type="dxa"/>
            <w:tcBorders>
              <w:top w:val="nil"/>
              <w:left w:val="nil"/>
              <w:bottom w:val="single" w:sz="4" w:space="0" w:color="auto"/>
              <w:right w:val="nil"/>
            </w:tcBorders>
            <w:shd w:val="clear" w:color="auto" w:fill="DEEAF6"/>
            <w:vAlign w:val="center"/>
            <w:hideMark/>
          </w:tcPr>
          <w:p w14:paraId="1DB8721E" w14:textId="77777777" w:rsidR="00DD1632" w:rsidRPr="00E864B1" w:rsidRDefault="00DD1632">
            <w:pPr>
              <w:spacing w:after="0" w:line="240" w:lineRule="auto"/>
              <w:jc w:val="right"/>
              <w:rPr>
                <w:rFonts w:eastAsia="Times New Roman" w:cs="Calibri"/>
                <w:b/>
                <w:sz w:val="16"/>
                <w:szCs w:val="16"/>
              </w:rPr>
            </w:pPr>
            <w:r w:rsidRPr="00E864B1">
              <w:rPr>
                <w:rFonts w:eastAsia="Times New Roman" w:cs="Calibri"/>
                <w:b/>
                <w:sz w:val="16"/>
                <w:szCs w:val="16"/>
              </w:rPr>
              <w:t xml:space="preserve"> Saldo em 31/12/2023 </w:t>
            </w:r>
          </w:p>
        </w:tc>
        <w:tc>
          <w:tcPr>
            <w:tcW w:w="1134" w:type="dxa"/>
            <w:tcBorders>
              <w:top w:val="nil"/>
              <w:left w:val="nil"/>
              <w:bottom w:val="single" w:sz="4" w:space="0" w:color="auto"/>
              <w:right w:val="nil"/>
            </w:tcBorders>
            <w:shd w:val="clear" w:color="auto" w:fill="DEEAF6"/>
          </w:tcPr>
          <w:p w14:paraId="47FEA271" w14:textId="77777777" w:rsidR="00DD1632" w:rsidRPr="00E864B1" w:rsidRDefault="00DD1632" w:rsidP="00BC46D9">
            <w:pPr>
              <w:spacing w:after="0" w:line="240" w:lineRule="auto"/>
              <w:jc w:val="right"/>
              <w:rPr>
                <w:rFonts w:eastAsia="Times New Roman" w:cs="Calibri"/>
                <w:b/>
                <w:sz w:val="16"/>
                <w:szCs w:val="16"/>
              </w:rPr>
            </w:pPr>
            <w:r>
              <w:rPr>
                <w:rFonts w:eastAsia="Times New Roman" w:cs="Calibri"/>
                <w:b/>
                <w:sz w:val="16"/>
                <w:szCs w:val="16"/>
              </w:rPr>
              <w:t>Entradas</w:t>
            </w:r>
          </w:p>
        </w:tc>
        <w:tc>
          <w:tcPr>
            <w:tcW w:w="1134" w:type="dxa"/>
            <w:tcBorders>
              <w:top w:val="nil"/>
              <w:left w:val="nil"/>
              <w:bottom w:val="single" w:sz="4" w:space="0" w:color="auto"/>
              <w:right w:val="nil"/>
            </w:tcBorders>
            <w:shd w:val="clear" w:color="auto" w:fill="DEEAF6"/>
            <w:vAlign w:val="center"/>
            <w:hideMark/>
          </w:tcPr>
          <w:p w14:paraId="0EAAB613" w14:textId="78779D65" w:rsidR="00DD1632" w:rsidRPr="00E864B1" w:rsidRDefault="00DD1632" w:rsidP="00BC46D9">
            <w:pPr>
              <w:spacing w:after="0" w:line="240" w:lineRule="auto"/>
              <w:jc w:val="right"/>
              <w:rPr>
                <w:rFonts w:eastAsia="Times New Roman" w:cs="Calibri"/>
                <w:b/>
                <w:sz w:val="16"/>
                <w:szCs w:val="16"/>
              </w:rPr>
            </w:pPr>
            <w:r w:rsidRPr="00E864B1">
              <w:rPr>
                <w:rFonts w:eastAsia="Times New Roman" w:cs="Calibri"/>
                <w:b/>
                <w:sz w:val="16"/>
                <w:szCs w:val="16"/>
              </w:rPr>
              <w:t>Saldo em 3</w:t>
            </w:r>
            <w:r>
              <w:rPr>
                <w:rFonts w:eastAsia="Times New Roman" w:cs="Calibri"/>
                <w:b/>
                <w:sz w:val="16"/>
                <w:szCs w:val="16"/>
              </w:rPr>
              <w:t>0</w:t>
            </w:r>
            <w:r w:rsidRPr="00E864B1">
              <w:rPr>
                <w:rFonts w:eastAsia="Times New Roman" w:cs="Calibri"/>
                <w:b/>
                <w:sz w:val="16"/>
                <w:szCs w:val="16"/>
              </w:rPr>
              <w:t>/0</w:t>
            </w:r>
            <w:r>
              <w:rPr>
                <w:rFonts w:eastAsia="Times New Roman" w:cs="Calibri"/>
                <w:b/>
                <w:sz w:val="16"/>
                <w:szCs w:val="16"/>
              </w:rPr>
              <w:t>6</w:t>
            </w:r>
            <w:r w:rsidRPr="00E864B1">
              <w:rPr>
                <w:rFonts w:eastAsia="Times New Roman" w:cs="Calibri"/>
                <w:b/>
                <w:sz w:val="16"/>
                <w:szCs w:val="16"/>
              </w:rPr>
              <w:t>/2024</w:t>
            </w:r>
          </w:p>
        </w:tc>
      </w:tr>
      <w:tr w:rsidR="00DD1632" w:rsidRPr="00FC136C" w14:paraId="240A580E" w14:textId="77777777" w:rsidTr="00F11BED">
        <w:trPr>
          <w:trHeight w:val="227"/>
        </w:trPr>
        <w:tc>
          <w:tcPr>
            <w:tcW w:w="6498" w:type="dxa"/>
            <w:tcBorders>
              <w:top w:val="single" w:sz="4" w:space="0" w:color="auto"/>
              <w:left w:val="nil"/>
              <w:right w:val="nil"/>
            </w:tcBorders>
            <w:shd w:val="clear" w:color="auto" w:fill="auto"/>
            <w:noWrap/>
            <w:vAlign w:val="center"/>
          </w:tcPr>
          <w:p w14:paraId="1696A9E7" w14:textId="77777777" w:rsidR="00DD1632" w:rsidRPr="00E864B1" w:rsidRDefault="00DD1632">
            <w:pPr>
              <w:spacing w:after="0" w:line="240" w:lineRule="auto"/>
              <w:rPr>
                <w:rFonts w:eastAsia="Times New Roman" w:cs="Calibri"/>
                <w:b/>
                <w:sz w:val="16"/>
                <w:szCs w:val="16"/>
              </w:rPr>
            </w:pPr>
            <w:r w:rsidRPr="00E864B1">
              <w:rPr>
                <w:rFonts w:eastAsia="Times New Roman" w:cs="Calibri"/>
                <w:sz w:val="16"/>
                <w:szCs w:val="16"/>
              </w:rPr>
              <w:t xml:space="preserve">      Estudos e Projetos </w:t>
            </w:r>
          </w:p>
        </w:tc>
        <w:tc>
          <w:tcPr>
            <w:tcW w:w="1134" w:type="dxa"/>
            <w:tcBorders>
              <w:top w:val="single" w:sz="4" w:space="0" w:color="auto"/>
              <w:left w:val="nil"/>
              <w:right w:val="nil"/>
            </w:tcBorders>
            <w:shd w:val="clear" w:color="auto" w:fill="auto"/>
            <w:noWrap/>
            <w:vAlign w:val="center"/>
          </w:tcPr>
          <w:p w14:paraId="2D00BDF7" w14:textId="77777777" w:rsidR="00DD1632" w:rsidRPr="00E864B1" w:rsidRDefault="00DD1632">
            <w:pPr>
              <w:spacing w:after="0" w:line="240" w:lineRule="auto"/>
              <w:jc w:val="right"/>
              <w:rPr>
                <w:rFonts w:eastAsia="Times New Roman" w:cs="Calibri"/>
                <w:b/>
                <w:sz w:val="16"/>
                <w:szCs w:val="16"/>
              </w:rPr>
            </w:pPr>
            <w:r w:rsidRPr="00E864B1">
              <w:rPr>
                <w:rFonts w:eastAsia="Times New Roman" w:cs="Calibri"/>
                <w:sz w:val="16"/>
                <w:szCs w:val="16"/>
              </w:rPr>
              <w:t>132.153.320</w:t>
            </w:r>
          </w:p>
        </w:tc>
        <w:tc>
          <w:tcPr>
            <w:tcW w:w="1134" w:type="dxa"/>
            <w:tcBorders>
              <w:top w:val="single" w:sz="4" w:space="0" w:color="auto"/>
              <w:left w:val="nil"/>
              <w:right w:val="nil"/>
            </w:tcBorders>
          </w:tcPr>
          <w:p w14:paraId="1084654E" w14:textId="77777777" w:rsidR="00DD1632" w:rsidRPr="00E864B1" w:rsidRDefault="00DD1632">
            <w:pPr>
              <w:spacing w:after="0" w:line="240" w:lineRule="auto"/>
              <w:jc w:val="right"/>
              <w:rPr>
                <w:rFonts w:eastAsia="Times New Roman" w:cs="Calibri"/>
                <w:sz w:val="16"/>
                <w:szCs w:val="16"/>
              </w:rPr>
            </w:pPr>
            <w:r w:rsidRPr="00BE7610">
              <w:rPr>
                <w:rFonts w:eastAsia="Times New Roman" w:cs="Calibri"/>
                <w:sz w:val="16"/>
                <w:szCs w:val="16"/>
              </w:rPr>
              <w:t>525.896</w:t>
            </w:r>
          </w:p>
        </w:tc>
        <w:tc>
          <w:tcPr>
            <w:tcW w:w="1134" w:type="dxa"/>
            <w:tcBorders>
              <w:top w:val="single" w:sz="4" w:space="0" w:color="auto"/>
              <w:left w:val="nil"/>
              <w:right w:val="nil"/>
            </w:tcBorders>
            <w:shd w:val="clear" w:color="auto" w:fill="auto"/>
            <w:noWrap/>
            <w:vAlign w:val="center"/>
          </w:tcPr>
          <w:p w14:paraId="422F1A22" w14:textId="77777777" w:rsidR="00DD1632" w:rsidRPr="00E864B1" w:rsidRDefault="00DD1632">
            <w:pPr>
              <w:spacing w:after="0" w:line="240" w:lineRule="auto"/>
              <w:jc w:val="right"/>
              <w:rPr>
                <w:rFonts w:eastAsia="Times New Roman" w:cs="Calibri"/>
                <w:b/>
                <w:sz w:val="16"/>
                <w:szCs w:val="16"/>
              </w:rPr>
            </w:pPr>
            <w:r w:rsidRPr="000E3561">
              <w:rPr>
                <w:rFonts w:eastAsia="Times New Roman" w:cs="Calibri"/>
                <w:sz w:val="16"/>
                <w:szCs w:val="16"/>
              </w:rPr>
              <w:t>132.679.216</w:t>
            </w:r>
          </w:p>
        </w:tc>
      </w:tr>
      <w:tr w:rsidR="00DD1632" w:rsidRPr="00FC136C" w14:paraId="16265B9A" w14:textId="77777777" w:rsidTr="00F11BED">
        <w:trPr>
          <w:trHeight w:val="227"/>
        </w:trPr>
        <w:tc>
          <w:tcPr>
            <w:tcW w:w="6498" w:type="dxa"/>
            <w:tcBorders>
              <w:top w:val="single" w:sz="8" w:space="0" w:color="auto"/>
              <w:left w:val="nil"/>
              <w:bottom w:val="single" w:sz="8" w:space="0" w:color="auto"/>
              <w:right w:val="nil"/>
            </w:tcBorders>
            <w:shd w:val="clear" w:color="auto" w:fill="DEEAF6"/>
            <w:noWrap/>
            <w:vAlign w:val="center"/>
            <w:hideMark/>
          </w:tcPr>
          <w:p w14:paraId="3BE0D26D" w14:textId="77777777" w:rsidR="00DD1632" w:rsidRPr="00E864B1" w:rsidRDefault="00DD1632">
            <w:pPr>
              <w:spacing w:after="0" w:line="240" w:lineRule="auto"/>
              <w:rPr>
                <w:rFonts w:eastAsia="Times New Roman" w:cs="Calibri"/>
                <w:b/>
                <w:sz w:val="16"/>
                <w:szCs w:val="16"/>
              </w:rPr>
            </w:pPr>
            <w:r w:rsidRPr="00E864B1">
              <w:rPr>
                <w:rFonts w:eastAsia="Times New Roman" w:cs="Calibri"/>
                <w:b/>
                <w:sz w:val="16"/>
                <w:szCs w:val="16"/>
              </w:rPr>
              <w:t>Valor Contábil Líquido</w:t>
            </w:r>
          </w:p>
        </w:tc>
        <w:tc>
          <w:tcPr>
            <w:tcW w:w="1134" w:type="dxa"/>
            <w:tcBorders>
              <w:top w:val="single" w:sz="8" w:space="0" w:color="auto"/>
              <w:left w:val="nil"/>
              <w:bottom w:val="single" w:sz="8" w:space="0" w:color="auto"/>
              <w:right w:val="nil"/>
            </w:tcBorders>
            <w:shd w:val="clear" w:color="auto" w:fill="DEEAF6"/>
            <w:noWrap/>
            <w:vAlign w:val="center"/>
            <w:hideMark/>
          </w:tcPr>
          <w:p w14:paraId="3AF5620F" w14:textId="77777777" w:rsidR="00DD1632" w:rsidRPr="00D7198F" w:rsidRDefault="00DD1632">
            <w:pPr>
              <w:spacing w:after="0" w:line="240" w:lineRule="auto"/>
              <w:jc w:val="right"/>
              <w:rPr>
                <w:rFonts w:eastAsia="Times New Roman" w:cs="Calibri"/>
                <w:b/>
                <w:bCs/>
                <w:sz w:val="16"/>
                <w:szCs w:val="16"/>
              </w:rPr>
            </w:pPr>
            <w:r w:rsidRPr="00D7198F">
              <w:rPr>
                <w:rFonts w:eastAsia="Times New Roman" w:cs="Calibri"/>
                <w:b/>
                <w:bCs/>
                <w:sz w:val="16"/>
                <w:szCs w:val="16"/>
              </w:rPr>
              <w:t>132.153.320</w:t>
            </w:r>
          </w:p>
        </w:tc>
        <w:tc>
          <w:tcPr>
            <w:tcW w:w="1134" w:type="dxa"/>
            <w:tcBorders>
              <w:top w:val="single" w:sz="8" w:space="0" w:color="auto"/>
              <w:left w:val="nil"/>
              <w:bottom w:val="single" w:sz="8" w:space="0" w:color="auto"/>
              <w:right w:val="nil"/>
            </w:tcBorders>
            <w:shd w:val="clear" w:color="auto" w:fill="DEEAF6"/>
          </w:tcPr>
          <w:p w14:paraId="72BFB7B5" w14:textId="77777777" w:rsidR="00DD1632" w:rsidRPr="00D7198F" w:rsidRDefault="00DD1632">
            <w:pPr>
              <w:spacing w:after="0" w:line="240" w:lineRule="auto"/>
              <w:jc w:val="right"/>
              <w:rPr>
                <w:rFonts w:eastAsia="Times New Roman" w:cs="Calibri"/>
                <w:b/>
                <w:bCs/>
                <w:sz w:val="16"/>
                <w:szCs w:val="16"/>
              </w:rPr>
            </w:pPr>
            <w:r w:rsidRPr="00BE7610">
              <w:rPr>
                <w:rFonts w:eastAsia="Times New Roman" w:cs="Calibri"/>
                <w:b/>
                <w:bCs/>
                <w:sz w:val="16"/>
                <w:szCs w:val="16"/>
              </w:rPr>
              <w:t>525.896</w:t>
            </w:r>
          </w:p>
        </w:tc>
        <w:tc>
          <w:tcPr>
            <w:tcW w:w="1134" w:type="dxa"/>
            <w:tcBorders>
              <w:top w:val="single" w:sz="8" w:space="0" w:color="auto"/>
              <w:left w:val="nil"/>
              <w:bottom w:val="single" w:sz="8" w:space="0" w:color="auto"/>
              <w:right w:val="nil"/>
            </w:tcBorders>
            <w:shd w:val="clear" w:color="auto" w:fill="DEEAF6"/>
            <w:noWrap/>
            <w:vAlign w:val="center"/>
            <w:hideMark/>
          </w:tcPr>
          <w:p w14:paraId="3FF787ED" w14:textId="77777777" w:rsidR="00DD1632" w:rsidRPr="00D7198F" w:rsidRDefault="00DD1632">
            <w:pPr>
              <w:spacing w:after="0" w:line="240" w:lineRule="auto"/>
              <w:jc w:val="right"/>
              <w:rPr>
                <w:rFonts w:eastAsia="Times New Roman" w:cs="Calibri"/>
                <w:b/>
                <w:bCs/>
                <w:sz w:val="16"/>
                <w:szCs w:val="16"/>
              </w:rPr>
            </w:pPr>
            <w:r w:rsidRPr="000E3561">
              <w:rPr>
                <w:rFonts w:eastAsia="Times New Roman" w:cs="Calibri"/>
                <w:b/>
                <w:bCs/>
                <w:sz w:val="16"/>
                <w:szCs w:val="16"/>
              </w:rPr>
              <w:t>132.679.216</w:t>
            </w:r>
          </w:p>
        </w:tc>
      </w:tr>
    </w:tbl>
    <w:p w14:paraId="6E6957C6" w14:textId="1EB280CD" w:rsidR="0014550A" w:rsidRDefault="008B0B22" w:rsidP="003911C6">
      <w:pPr>
        <w:autoSpaceDE w:val="0"/>
        <w:spacing w:before="120" w:line="240" w:lineRule="auto"/>
        <w:jc w:val="both"/>
        <w:rPr>
          <w:rFonts w:cs="Calibri"/>
          <w:sz w:val="20"/>
          <w:shd w:val="clear" w:color="auto" w:fill="FFFFFF"/>
        </w:rPr>
      </w:pPr>
      <w:r>
        <w:rPr>
          <w:rFonts w:cs="Calibr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5A592796" w14:textId="77777777" w:rsidR="0014550A" w:rsidRDefault="008B0B22" w:rsidP="003911C6">
      <w:pPr>
        <w:autoSpaceDE w:val="0"/>
        <w:spacing w:before="120" w:line="240" w:lineRule="auto"/>
        <w:jc w:val="both"/>
        <w:rPr>
          <w:rFonts w:cs="Calibri"/>
          <w:sz w:val="20"/>
          <w:shd w:val="clear" w:color="auto" w:fill="FFFFFF"/>
        </w:rPr>
      </w:pPr>
      <w:r>
        <w:rPr>
          <w:rFonts w:cs="Calibr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29508B9F" w14:textId="77777777" w:rsidR="0014550A" w:rsidRDefault="008B0B22" w:rsidP="003911C6">
      <w:pPr>
        <w:autoSpaceDE w:val="0"/>
        <w:spacing w:before="120" w:line="240" w:lineRule="auto"/>
        <w:jc w:val="both"/>
        <w:rPr>
          <w:rFonts w:cs="Calibri"/>
          <w:sz w:val="20"/>
          <w:shd w:val="clear" w:color="auto" w:fill="FFFFFF"/>
        </w:rPr>
      </w:pPr>
      <w:r>
        <w:rPr>
          <w:rFonts w:cs="Calibri"/>
          <w:sz w:val="20"/>
          <w:shd w:val="clear" w:color="auto" w:fill="FFFFFF"/>
        </w:rPr>
        <w:t xml:space="preserve">A FICO foi subdividida em trechos, conforme demonstrado na tabela a seguir: </w:t>
      </w:r>
    </w:p>
    <w:tbl>
      <w:tblPr>
        <w:tblW w:w="10490" w:type="dxa"/>
        <w:tblCellMar>
          <w:left w:w="10" w:type="dxa"/>
          <w:right w:w="10" w:type="dxa"/>
        </w:tblCellMar>
        <w:tblLook w:val="0000" w:firstRow="0" w:lastRow="0" w:firstColumn="0" w:lastColumn="0" w:noHBand="0" w:noVBand="0"/>
      </w:tblPr>
      <w:tblGrid>
        <w:gridCol w:w="2977"/>
        <w:gridCol w:w="851"/>
        <w:gridCol w:w="6662"/>
      </w:tblGrid>
      <w:tr w:rsidR="0014550A" w14:paraId="0A716E9D" w14:textId="77777777" w:rsidTr="004A67EE">
        <w:trPr>
          <w:trHeight w:val="227"/>
        </w:trPr>
        <w:tc>
          <w:tcPr>
            <w:tcW w:w="2977" w:type="dxa"/>
            <w:tcBorders>
              <w:bottom w:val="single" w:sz="8" w:space="0" w:color="000000"/>
            </w:tcBorders>
            <w:shd w:val="clear" w:color="auto" w:fill="DEEAF6"/>
            <w:tcMar>
              <w:top w:w="0" w:type="dxa"/>
              <w:left w:w="70" w:type="dxa"/>
              <w:bottom w:w="0" w:type="dxa"/>
              <w:right w:w="70" w:type="dxa"/>
            </w:tcMar>
            <w:vAlign w:val="center"/>
          </w:tcPr>
          <w:p w14:paraId="12091C58" w14:textId="77777777" w:rsidR="0014550A" w:rsidRDefault="008B0B22">
            <w:pPr>
              <w:spacing w:after="0" w:line="240" w:lineRule="auto"/>
              <w:rPr>
                <w:rFonts w:eastAsia="Times New Roman" w:cs="Calibri"/>
                <w:b/>
                <w:sz w:val="16"/>
                <w:szCs w:val="16"/>
              </w:rPr>
            </w:pPr>
            <w:r>
              <w:rPr>
                <w:rFonts w:eastAsia="Times New Roman" w:cs="Calibri"/>
                <w:b/>
                <w:sz w:val="16"/>
                <w:szCs w:val="16"/>
              </w:rPr>
              <w:t xml:space="preserve">Ferrovia de Integração Centro-Oeste </w:t>
            </w:r>
          </w:p>
        </w:tc>
        <w:tc>
          <w:tcPr>
            <w:tcW w:w="851" w:type="dxa"/>
            <w:tcBorders>
              <w:bottom w:val="single" w:sz="8" w:space="0" w:color="000000"/>
            </w:tcBorders>
            <w:shd w:val="clear" w:color="auto" w:fill="DEEAF6"/>
            <w:tcMar>
              <w:top w:w="0" w:type="dxa"/>
              <w:left w:w="70" w:type="dxa"/>
              <w:bottom w:w="0" w:type="dxa"/>
              <w:right w:w="70" w:type="dxa"/>
            </w:tcMar>
            <w:vAlign w:val="center"/>
          </w:tcPr>
          <w:p w14:paraId="02911DAF" w14:textId="77777777" w:rsidR="0014550A" w:rsidRDefault="008B0B22">
            <w:pPr>
              <w:spacing w:after="0" w:line="240" w:lineRule="auto"/>
              <w:rPr>
                <w:rFonts w:eastAsia="Times New Roman" w:cs="Calibri"/>
                <w:b/>
                <w:sz w:val="16"/>
                <w:szCs w:val="16"/>
              </w:rPr>
            </w:pPr>
            <w:r>
              <w:rPr>
                <w:rFonts w:eastAsia="Times New Roman" w:cs="Calibri"/>
                <w:b/>
                <w:sz w:val="16"/>
                <w:szCs w:val="16"/>
              </w:rPr>
              <w:t>Extensão (Km)</w:t>
            </w:r>
          </w:p>
        </w:tc>
        <w:tc>
          <w:tcPr>
            <w:tcW w:w="6662" w:type="dxa"/>
            <w:tcBorders>
              <w:bottom w:val="single" w:sz="8" w:space="0" w:color="000000"/>
            </w:tcBorders>
            <w:shd w:val="clear" w:color="auto" w:fill="DEEAF6"/>
            <w:tcMar>
              <w:top w:w="0" w:type="dxa"/>
              <w:left w:w="70" w:type="dxa"/>
              <w:bottom w:w="0" w:type="dxa"/>
              <w:right w:w="70" w:type="dxa"/>
            </w:tcMar>
            <w:vAlign w:val="center"/>
          </w:tcPr>
          <w:p w14:paraId="142C8184" w14:textId="77777777" w:rsidR="0014550A" w:rsidRDefault="008B0B22">
            <w:pPr>
              <w:spacing w:after="0" w:line="240" w:lineRule="auto"/>
              <w:jc w:val="center"/>
              <w:rPr>
                <w:rFonts w:eastAsia="Times New Roman" w:cs="Calibri"/>
                <w:b/>
                <w:sz w:val="16"/>
                <w:szCs w:val="16"/>
              </w:rPr>
            </w:pPr>
            <w:r>
              <w:rPr>
                <w:rFonts w:eastAsia="Times New Roman" w:cs="Calibri"/>
                <w:b/>
                <w:sz w:val="16"/>
                <w:szCs w:val="16"/>
              </w:rPr>
              <w:t>Status</w:t>
            </w:r>
          </w:p>
        </w:tc>
      </w:tr>
      <w:tr w:rsidR="0014550A" w14:paraId="74AEF5F9" w14:textId="77777777">
        <w:trPr>
          <w:trHeight w:val="227"/>
        </w:trPr>
        <w:tc>
          <w:tcPr>
            <w:tcW w:w="2977" w:type="dxa"/>
            <w:shd w:val="clear" w:color="auto" w:fill="auto"/>
            <w:noWrap/>
            <w:tcMar>
              <w:top w:w="0" w:type="dxa"/>
              <w:left w:w="70" w:type="dxa"/>
              <w:bottom w:w="0" w:type="dxa"/>
              <w:right w:w="70" w:type="dxa"/>
            </w:tcMar>
            <w:vAlign w:val="center"/>
          </w:tcPr>
          <w:p w14:paraId="3CAD365B" w14:textId="77777777" w:rsidR="0014550A" w:rsidRDefault="008B0B22">
            <w:pPr>
              <w:spacing w:after="0" w:line="240" w:lineRule="auto"/>
              <w:rPr>
                <w:rFonts w:eastAsia="Times New Roman" w:cs="Calibri"/>
                <w:sz w:val="16"/>
                <w:szCs w:val="16"/>
              </w:rPr>
            </w:pPr>
            <w:r>
              <w:rPr>
                <w:rFonts w:eastAsia="Times New Roman" w:cs="Calibri"/>
                <w:sz w:val="16"/>
                <w:szCs w:val="16"/>
              </w:rPr>
              <w:t>Mara Rosa/GO – Água Boa/MT</w:t>
            </w:r>
          </w:p>
        </w:tc>
        <w:tc>
          <w:tcPr>
            <w:tcW w:w="851" w:type="dxa"/>
            <w:shd w:val="clear" w:color="auto" w:fill="auto"/>
            <w:noWrap/>
            <w:tcMar>
              <w:top w:w="0" w:type="dxa"/>
              <w:left w:w="70" w:type="dxa"/>
              <w:bottom w:w="0" w:type="dxa"/>
              <w:right w:w="70" w:type="dxa"/>
            </w:tcMar>
            <w:vAlign w:val="center"/>
          </w:tcPr>
          <w:p w14:paraId="5C0B192C"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383</w:t>
            </w:r>
          </w:p>
        </w:tc>
        <w:tc>
          <w:tcPr>
            <w:tcW w:w="6662" w:type="dxa"/>
            <w:shd w:val="clear" w:color="auto" w:fill="auto"/>
            <w:tcMar>
              <w:top w:w="0" w:type="dxa"/>
              <w:left w:w="70" w:type="dxa"/>
              <w:bottom w:w="0" w:type="dxa"/>
              <w:right w:w="70" w:type="dxa"/>
            </w:tcMar>
            <w:vAlign w:val="center"/>
          </w:tcPr>
          <w:p w14:paraId="30D19E34" w14:textId="77777777" w:rsidR="0014550A" w:rsidRDefault="008B0B22">
            <w:pPr>
              <w:spacing w:after="0" w:line="240" w:lineRule="auto"/>
            </w:pPr>
            <w:r>
              <w:rPr>
                <w:rFonts w:eastAsia="Times New Roman" w:cs="Calibri"/>
                <w:sz w:val="16"/>
                <w:szCs w:val="16"/>
              </w:rPr>
              <w:t xml:space="preserve">EVTEA e Projeto Básico concluídos. Trecho sendo executado pela Vale S.A. sob o acompanhamento da Infra S.A. no âmbito do Investimento Cruzado. Maiores informações, vide a Nota Explicativa 24 </w:t>
            </w:r>
            <w:r>
              <w:rPr>
                <w:rFonts w:eastAsia="Times New Roman" w:cs="Calibri"/>
                <w:color w:val="000000"/>
                <w:sz w:val="16"/>
                <w:szCs w:val="16"/>
              </w:rPr>
              <w:t>–</w:t>
            </w:r>
            <w:r>
              <w:rPr>
                <w:rFonts w:eastAsia="Times New Roman" w:cs="Calibri"/>
                <w:sz w:val="16"/>
                <w:szCs w:val="16"/>
              </w:rPr>
              <w:t xml:space="preserve"> Investimento Cruzado.</w:t>
            </w:r>
          </w:p>
        </w:tc>
      </w:tr>
      <w:tr w:rsidR="0014550A" w14:paraId="4FAD8EEA" w14:textId="77777777">
        <w:trPr>
          <w:trHeight w:val="227"/>
        </w:trPr>
        <w:tc>
          <w:tcPr>
            <w:tcW w:w="2977" w:type="dxa"/>
            <w:shd w:val="clear" w:color="auto" w:fill="auto"/>
            <w:noWrap/>
            <w:tcMar>
              <w:top w:w="0" w:type="dxa"/>
              <w:left w:w="70" w:type="dxa"/>
              <w:bottom w:w="0" w:type="dxa"/>
              <w:right w:w="70" w:type="dxa"/>
            </w:tcMar>
            <w:vAlign w:val="center"/>
          </w:tcPr>
          <w:p w14:paraId="771F3D6D" w14:textId="77777777" w:rsidR="0014550A" w:rsidRDefault="008B0B22">
            <w:pPr>
              <w:spacing w:after="0" w:line="240" w:lineRule="auto"/>
              <w:rPr>
                <w:rFonts w:eastAsia="Times New Roman" w:cs="Calibri"/>
                <w:sz w:val="16"/>
                <w:szCs w:val="16"/>
              </w:rPr>
            </w:pPr>
            <w:r>
              <w:rPr>
                <w:rFonts w:eastAsia="Times New Roman" w:cs="Calibri"/>
                <w:sz w:val="16"/>
                <w:szCs w:val="16"/>
              </w:rPr>
              <w:t>Água Boa/MT – Lucas do Rio Verde/MT</w:t>
            </w:r>
          </w:p>
        </w:tc>
        <w:tc>
          <w:tcPr>
            <w:tcW w:w="851" w:type="dxa"/>
            <w:shd w:val="clear" w:color="auto" w:fill="auto"/>
            <w:noWrap/>
            <w:tcMar>
              <w:top w:w="0" w:type="dxa"/>
              <w:left w:w="70" w:type="dxa"/>
              <w:bottom w:w="0" w:type="dxa"/>
              <w:right w:w="70" w:type="dxa"/>
            </w:tcMar>
            <w:vAlign w:val="center"/>
          </w:tcPr>
          <w:p w14:paraId="04847510"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505</w:t>
            </w:r>
          </w:p>
        </w:tc>
        <w:tc>
          <w:tcPr>
            <w:tcW w:w="6662" w:type="dxa"/>
            <w:shd w:val="clear" w:color="auto" w:fill="auto"/>
            <w:noWrap/>
            <w:tcMar>
              <w:top w:w="0" w:type="dxa"/>
              <w:left w:w="70" w:type="dxa"/>
              <w:bottom w:w="0" w:type="dxa"/>
              <w:right w:w="70" w:type="dxa"/>
            </w:tcMar>
            <w:vAlign w:val="center"/>
          </w:tcPr>
          <w:p w14:paraId="688BA108" w14:textId="77777777" w:rsidR="0014550A" w:rsidRDefault="008B0B22">
            <w:pPr>
              <w:spacing w:after="0" w:line="240" w:lineRule="auto"/>
              <w:rPr>
                <w:rFonts w:eastAsia="Times New Roman" w:cs="Calibri"/>
                <w:sz w:val="16"/>
                <w:szCs w:val="16"/>
              </w:rPr>
            </w:pPr>
            <w:r>
              <w:rPr>
                <w:rFonts w:eastAsia="Times New Roman" w:cs="Calibri"/>
                <w:sz w:val="16"/>
                <w:szCs w:val="16"/>
              </w:rPr>
              <w:t>EVTEA e Projeto Básico concluídos.</w:t>
            </w:r>
          </w:p>
        </w:tc>
      </w:tr>
      <w:tr w:rsidR="0014550A" w14:paraId="4827A918" w14:textId="77777777">
        <w:trPr>
          <w:trHeight w:val="227"/>
        </w:trPr>
        <w:tc>
          <w:tcPr>
            <w:tcW w:w="2977" w:type="dxa"/>
            <w:tcBorders>
              <w:bottom w:val="single" w:sz="4" w:space="0" w:color="000000"/>
            </w:tcBorders>
            <w:shd w:val="clear" w:color="auto" w:fill="auto"/>
            <w:noWrap/>
            <w:tcMar>
              <w:top w:w="0" w:type="dxa"/>
              <w:left w:w="70" w:type="dxa"/>
              <w:bottom w:w="0" w:type="dxa"/>
              <w:right w:w="70" w:type="dxa"/>
            </w:tcMar>
            <w:vAlign w:val="center"/>
          </w:tcPr>
          <w:p w14:paraId="50508D22" w14:textId="77777777" w:rsidR="0014550A" w:rsidRDefault="008B0B22">
            <w:pPr>
              <w:spacing w:after="0" w:line="240" w:lineRule="auto"/>
              <w:rPr>
                <w:rFonts w:eastAsia="Times New Roman" w:cs="Calibri"/>
                <w:sz w:val="16"/>
                <w:szCs w:val="16"/>
              </w:rPr>
            </w:pPr>
            <w:r>
              <w:rPr>
                <w:rFonts w:eastAsia="Times New Roman" w:cs="Calibri"/>
                <w:sz w:val="16"/>
                <w:szCs w:val="16"/>
              </w:rPr>
              <w:t>Lucas do Rio Verde/MT – Vilhena/RO</w:t>
            </w:r>
          </w:p>
        </w:tc>
        <w:tc>
          <w:tcPr>
            <w:tcW w:w="851" w:type="dxa"/>
            <w:tcBorders>
              <w:bottom w:val="single" w:sz="4" w:space="0" w:color="000000"/>
            </w:tcBorders>
            <w:shd w:val="clear" w:color="auto" w:fill="auto"/>
            <w:noWrap/>
            <w:tcMar>
              <w:top w:w="0" w:type="dxa"/>
              <w:left w:w="70" w:type="dxa"/>
              <w:bottom w:w="0" w:type="dxa"/>
              <w:right w:w="70" w:type="dxa"/>
            </w:tcMar>
            <w:vAlign w:val="center"/>
          </w:tcPr>
          <w:p w14:paraId="3D43414B"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646</w:t>
            </w:r>
          </w:p>
        </w:tc>
        <w:tc>
          <w:tcPr>
            <w:tcW w:w="6662" w:type="dxa"/>
            <w:tcBorders>
              <w:bottom w:val="single" w:sz="4" w:space="0" w:color="000000"/>
            </w:tcBorders>
            <w:shd w:val="clear" w:color="auto" w:fill="auto"/>
            <w:noWrap/>
            <w:tcMar>
              <w:top w:w="0" w:type="dxa"/>
              <w:left w:w="70" w:type="dxa"/>
              <w:bottom w:w="0" w:type="dxa"/>
              <w:right w:w="70" w:type="dxa"/>
            </w:tcMar>
            <w:vAlign w:val="center"/>
          </w:tcPr>
          <w:p w14:paraId="582CC252" w14:textId="77777777" w:rsidR="0014550A" w:rsidRDefault="008B0B22">
            <w:pPr>
              <w:spacing w:after="0" w:line="240" w:lineRule="auto"/>
              <w:rPr>
                <w:rFonts w:eastAsia="Times New Roman" w:cs="Calibri"/>
                <w:sz w:val="16"/>
                <w:szCs w:val="16"/>
              </w:rPr>
            </w:pPr>
            <w:r>
              <w:rPr>
                <w:rFonts w:eastAsia="Times New Roman" w:cs="Calibri"/>
                <w:sz w:val="16"/>
                <w:szCs w:val="16"/>
              </w:rPr>
              <w:t>EVTEA concluído desde 2014 e com anteprojeto em andamento.</w:t>
            </w:r>
          </w:p>
        </w:tc>
      </w:tr>
      <w:tr w:rsidR="0014550A" w14:paraId="0BD87D99" w14:textId="77777777" w:rsidTr="004A67EE">
        <w:trPr>
          <w:trHeight w:val="227"/>
        </w:trPr>
        <w:tc>
          <w:tcPr>
            <w:tcW w:w="2977"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48EC760" w14:textId="77777777" w:rsidR="0014550A" w:rsidRDefault="008B0B22">
            <w:pPr>
              <w:spacing w:after="0" w:line="240" w:lineRule="auto"/>
              <w:rPr>
                <w:rFonts w:eastAsia="Times New Roman" w:cs="Calibri"/>
                <w:b/>
                <w:sz w:val="16"/>
                <w:szCs w:val="16"/>
              </w:rPr>
            </w:pPr>
            <w:r>
              <w:rPr>
                <w:rFonts w:eastAsia="Times New Roman" w:cs="Calibri"/>
                <w:b/>
                <w:sz w:val="16"/>
                <w:szCs w:val="16"/>
              </w:rPr>
              <w:t>Extensão Total</w:t>
            </w:r>
          </w:p>
        </w:tc>
        <w:tc>
          <w:tcPr>
            <w:tcW w:w="85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483768E" w14:textId="77777777" w:rsidR="0014550A" w:rsidRDefault="008B0B22">
            <w:pPr>
              <w:spacing w:after="0" w:line="240" w:lineRule="auto"/>
              <w:jc w:val="right"/>
              <w:rPr>
                <w:rFonts w:eastAsia="Times New Roman" w:cs="Calibri"/>
                <w:b/>
                <w:sz w:val="16"/>
                <w:szCs w:val="16"/>
              </w:rPr>
            </w:pPr>
            <w:r>
              <w:rPr>
                <w:rFonts w:eastAsia="Times New Roman" w:cs="Calibri"/>
                <w:b/>
                <w:sz w:val="16"/>
                <w:szCs w:val="16"/>
              </w:rPr>
              <w:t>1.534</w:t>
            </w:r>
          </w:p>
        </w:tc>
        <w:tc>
          <w:tcPr>
            <w:tcW w:w="66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26806C5" w14:textId="77777777" w:rsidR="0014550A" w:rsidRDefault="008B0B22">
            <w:pPr>
              <w:spacing w:after="0" w:line="240" w:lineRule="auto"/>
              <w:rPr>
                <w:rFonts w:eastAsia="Times New Roman" w:cs="Calibri"/>
                <w:b/>
                <w:sz w:val="16"/>
                <w:szCs w:val="16"/>
              </w:rPr>
            </w:pPr>
            <w:r>
              <w:rPr>
                <w:rFonts w:eastAsia="Times New Roman" w:cs="Calibri"/>
                <w:b/>
                <w:sz w:val="16"/>
                <w:szCs w:val="16"/>
              </w:rPr>
              <w:t> </w:t>
            </w:r>
          </w:p>
        </w:tc>
      </w:tr>
    </w:tbl>
    <w:p w14:paraId="40E621A9" w14:textId="77777777" w:rsidR="0014550A" w:rsidRDefault="0014550A" w:rsidP="004232F0">
      <w:pPr>
        <w:autoSpaceDE w:val="0"/>
        <w:adjustRightInd w:val="0"/>
        <w:spacing w:after="0"/>
        <w:contextualSpacing/>
        <w:jc w:val="both"/>
        <w:rPr>
          <w:rFonts w:cstheme="minorHAnsi"/>
          <w:sz w:val="20"/>
          <w:shd w:val="clear" w:color="auto" w:fill="FFFFFF"/>
        </w:rPr>
      </w:pPr>
    </w:p>
    <w:p w14:paraId="02B0D1C3" w14:textId="4ECD9BFD" w:rsidR="001660B8" w:rsidRDefault="001660B8" w:rsidP="00B100BF">
      <w:pPr>
        <w:autoSpaceDE w:val="0"/>
        <w:adjustRightInd w:val="0"/>
        <w:spacing w:before="120"/>
        <w:contextualSpacing/>
        <w:jc w:val="both"/>
        <w:rPr>
          <w:rFonts w:cstheme="minorHAnsi"/>
          <w:sz w:val="20"/>
          <w:shd w:val="clear" w:color="auto" w:fill="FFFFFF"/>
        </w:rPr>
      </w:pPr>
      <w:r w:rsidRPr="002E69DE">
        <w:rPr>
          <w:rFonts w:cstheme="minorHAnsi"/>
          <w:sz w:val="20"/>
          <w:shd w:val="clear" w:color="auto" w:fill="FFFFFF"/>
        </w:rPr>
        <w:t xml:space="preserve">Além disso, houve contratação para elaboração de Estudos de Viabilidade Técnica, Econômica e Ambiental – EVTEA para o trecho entre Vilhena/RO – Porto Velho/RO.  </w:t>
      </w:r>
    </w:p>
    <w:p w14:paraId="74B323D8" w14:textId="77777777" w:rsidR="0014550A" w:rsidRDefault="008B0B22">
      <w:pPr>
        <w:pStyle w:val="PargrafodaLista"/>
        <w:numPr>
          <w:ilvl w:val="0"/>
          <w:numId w:val="6"/>
        </w:numPr>
        <w:spacing w:before="120"/>
        <w:ind w:left="425" w:hanging="425"/>
        <w:contextualSpacing w:val="0"/>
        <w:rPr>
          <w:rFonts w:eastAsia="Yu Gothic Light" w:cs="Calibri"/>
          <w:color w:val="2E74B5"/>
          <w:sz w:val="20"/>
        </w:rPr>
      </w:pPr>
      <w:r>
        <w:rPr>
          <w:rFonts w:eastAsia="Yu Gothic Light" w:cs="Calibri"/>
          <w:color w:val="2E74B5"/>
          <w:sz w:val="20"/>
        </w:rPr>
        <w:t>Pátio Porto Franco</w:t>
      </w:r>
    </w:p>
    <w:tbl>
      <w:tblPr>
        <w:tblW w:w="5000" w:type="pct"/>
        <w:tblCellMar>
          <w:left w:w="70" w:type="dxa"/>
          <w:right w:w="70" w:type="dxa"/>
        </w:tblCellMar>
        <w:tblLook w:val="04A0" w:firstRow="1" w:lastRow="0" w:firstColumn="1" w:lastColumn="0" w:noHBand="0" w:noVBand="1"/>
      </w:tblPr>
      <w:tblGrid>
        <w:gridCol w:w="3513"/>
        <w:gridCol w:w="1159"/>
        <w:gridCol w:w="1159"/>
        <w:gridCol w:w="1159"/>
        <w:gridCol w:w="1159"/>
        <w:gridCol w:w="1159"/>
        <w:gridCol w:w="1159"/>
      </w:tblGrid>
      <w:tr w:rsidR="004A67EE" w:rsidRPr="00FC136C" w14:paraId="60954D7D" w14:textId="77777777" w:rsidTr="004A67EE">
        <w:trPr>
          <w:trHeight w:val="431"/>
        </w:trPr>
        <w:tc>
          <w:tcPr>
            <w:tcW w:w="3438" w:type="dxa"/>
            <w:tcBorders>
              <w:top w:val="nil"/>
              <w:left w:val="nil"/>
              <w:bottom w:val="single" w:sz="8" w:space="0" w:color="auto"/>
              <w:right w:val="nil"/>
            </w:tcBorders>
            <w:shd w:val="clear" w:color="auto" w:fill="DEEAF6"/>
            <w:vAlign w:val="center"/>
            <w:hideMark/>
          </w:tcPr>
          <w:p w14:paraId="6D0E9262" w14:textId="77777777" w:rsidR="004A67EE" w:rsidRPr="00FC136C" w:rsidRDefault="004A67EE">
            <w:pPr>
              <w:spacing w:after="0" w:line="240" w:lineRule="auto"/>
              <w:jc w:val="center"/>
              <w:rPr>
                <w:rFonts w:eastAsia="Times New Roman" w:cs="Calibri"/>
                <w:b/>
                <w:color w:val="000000"/>
                <w:sz w:val="16"/>
                <w:szCs w:val="16"/>
              </w:rPr>
            </w:pPr>
            <w:r w:rsidRPr="28307DB5">
              <w:rPr>
                <w:rFonts w:eastAsia="Times New Roman" w:cs="Calibri"/>
                <w:b/>
                <w:color w:val="000000" w:themeColor="text1"/>
                <w:sz w:val="16"/>
                <w:szCs w:val="16"/>
              </w:rPr>
              <w:t xml:space="preserve">Pátio Porto Franco </w:t>
            </w:r>
          </w:p>
        </w:tc>
        <w:tc>
          <w:tcPr>
            <w:tcW w:w="1134" w:type="dxa"/>
            <w:tcBorders>
              <w:top w:val="nil"/>
              <w:left w:val="nil"/>
              <w:bottom w:val="single" w:sz="8" w:space="0" w:color="auto"/>
              <w:right w:val="nil"/>
            </w:tcBorders>
            <w:shd w:val="clear" w:color="auto" w:fill="DEEAF6"/>
            <w:vAlign w:val="center"/>
            <w:hideMark/>
          </w:tcPr>
          <w:p w14:paraId="6312B874"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Custo de Aquisição</w:t>
            </w:r>
          </w:p>
        </w:tc>
        <w:tc>
          <w:tcPr>
            <w:tcW w:w="1134" w:type="dxa"/>
            <w:tcBorders>
              <w:top w:val="nil"/>
              <w:left w:val="nil"/>
              <w:bottom w:val="single" w:sz="8" w:space="0" w:color="auto"/>
              <w:right w:val="nil"/>
            </w:tcBorders>
            <w:shd w:val="clear" w:color="auto" w:fill="DEEAF6"/>
            <w:vAlign w:val="center"/>
            <w:hideMark/>
          </w:tcPr>
          <w:p w14:paraId="603B27E9"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Taxa de Depreciação %</w:t>
            </w:r>
          </w:p>
        </w:tc>
        <w:tc>
          <w:tcPr>
            <w:tcW w:w="1134" w:type="dxa"/>
            <w:tcBorders>
              <w:top w:val="nil"/>
              <w:left w:val="nil"/>
              <w:bottom w:val="single" w:sz="8" w:space="0" w:color="auto"/>
              <w:right w:val="nil"/>
            </w:tcBorders>
            <w:shd w:val="clear" w:color="auto" w:fill="DEEAF6"/>
            <w:vAlign w:val="center"/>
            <w:hideMark/>
          </w:tcPr>
          <w:p w14:paraId="5876F374"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Depreciação</w:t>
            </w:r>
            <w:r>
              <w:br/>
            </w:r>
            <w:r w:rsidRPr="28307DB5">
              <w:rPr>
                <w:rFonts w:eastAsia="Times New Roman" w:cs="Calibri"/>
                <w:b/>
                <w:color w:val="000000" w:themeColor="text1"/>
                <w:sz w:val="16"/>
                <w:szCs w:val="16"/>
              </w:rPr>
              <w:t>Acumulada até 31/12/2022</w:t>
            </w:r>
          </w:p>
        </w:tc>
        <w:tc>
          <w:tcPr>
            <w:tcW w:w="1134" w:type="dxa"/>
            <w:tcBorders>
              <w:top w:val="nil"/>
              <w:left w:val="nil"/>
              <w:bottom w:val="single" w:sz="8" w:space="0" w:color="auto"/>
              <w:right w:val="nil"/>
            </w:tcBorders>
            <w:shd w:val="clear" w:color="auto" w:fill="DEEAF6"/>
            <w:vAlign w:val="center"/>
            <w:hideMark/>
          </w:tcPr>
          <w:p w14:paraId="666692DD"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Saldo em</w:t>
            </w:r>
            <w:r>
              <w:br/>
            </w:r>
            <w:r w:rsidRPr="28307DB5">
              <w:rPr>
                <w:rFonts w:eastAsia="Times New Roman" w:cs="Calibri"/>
                <w:b/>
                <w:color w:val="000000" w:themeColor="text1"/>
                <w:sz w:val="16"/>
                <w:szCs w:val="16"/>
              </w:rPr>
              <w:t>31/12/202</w:t>
            </w:r>
            <w:r>
              <w:rPr>
                <w:rFonts w:eastAsia="Times New Roman" w:cs="Calibri"/>
                <w:b/>
                <w:color w:val="000000" w:themeColor="text1"/>
                <w:sz w:val="16"/>
                <w:szCs w:val="16"/>
              </w:rPr>
              <w:t>3</w:t>
            </w:r>
          </w:p>
        </w:tc>
        <w:tc>
          <w:tcPr>
            <w:tcW w:w="1134" w:type="dxa"/>
            <w:tcBorders>
              <w:top w:val="nil"/>
              <w:left w:val="nil"/>
              <w:bottom w:val="single" w:sz="8" w:space="0" w:color="auto"/>
              <w:right w:val="nil"/>
            </w:tcBorders>
            <w:shd w:val="clear" w:color="auto" w:fill="DEEAF6"/>
            <w:vAlign w:val="center"/>
            <w:hideMark/>
          </w:tcPr>
          <w:p w14:paraId="081D0D71"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Depreciação</w:t>
            </w:r>
            <w:r>
              <w:br/>
            </w:r>
            <w:r w:rsidRPr="28307DB5">
              <w:rPr>
                <w:rFonts w:eastAsia="Times New Roman" w:cs="Calibri"/>
                <w:b/>
                <w:color w:val="000000" w:themeColor="text1"/>
                <w:sz w:val="16"/>
                <w:szCs w:val="16"/>
              </w:rPr>
              <w:t>do Período</w:t>
            </w:r>
          </w:p>
        </w:tc>
        <w:tc>
          <w:tcPr>
            <w:tcW w:w="1134" w:type="dxa"/>
            <w:tcBorders>
              <w:top w:val="nil"/>
              <w:left w:val="nil"/>
              <w:bottom w:val="single" w:sz="8" w:space="0" w:color="auto"/>
              <w:right w:val="nil"/>
            </w:tcBorders>
            <w:shd w:val="clear" w:color="auto" w:fill="DEEAF6"/>
            <w:vAlign w:val="center"/>
            <w:hideMark/>
          </w:tcPr>
          <w:p w14:paraId="5D9963C4"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Saldo em 3</w:t>
            </w:r>
            <w:r>
              <w:rPr>
                <w:rFonts w:eastAsia="Times New Roman" w:cs="Calibri"/>
                <w:b/>
                <w:color w:val="000000" w:themeColor="text1"/>
                <w:sz w:val="16"/>
                <w:szCs w:val="16"/>
              </w:rPr>
              <w:t>0</w:t>
            </w:r>
            <w:r w:rsidRPr="28307DB5">
              <w:rPr>
                <w:rFonts w:eastAsia="Times New Roman" w:cs="Calibri"/>
                <w:b/>
                <w:color w:val="000000" w:themeColor="text1"/>
                <w:sz w:val="16"/>
                <w:szCs w:val="16"/>
              </w:rPr>
              <w:t>/</w:t>
            </w:r>
            <w:r>
              <w:rPr>
                <w:rFonts w:eastAsia="Times New Roman" w:cs="Calibri"/>
                <w:b/>
                <w:color w:val="000000" w:themeColor="text1"/>
                <w:sz w:val="16"/>
                <w:szCs w:val="16"/>
              </w:rPr>
              <w:t>06</w:t>
            </w:r>
            <w:r w:rsidRPr="28307DB5">
              <w:rPr>
                <w:rFonts w:eastAsia="Times New Roman" w:cs="Calibri"/>
                <w:b/>
                <w:color w:val="000000" w:themeColor="text1"/>
                <w:sz w:val="16"/>
                <w:szCs w:val="16"/>
              </w:rPr>
              <w:t>/202</w:t>
            </w:r>
            <w:r>
              <w:rPr>
                <w:rFonts w:eastAsia="Times New Roman" w:cs="Calibri"/>
                <w:b/>
                <w:color w:val="000000" w:themeColor="text1"/>
                <w:sz w:val="16"/>
                <w:szCs w:val="16"/>
              </w:rPr>
              <w:t>4</w:t>
            </w:r>
          </w:p>
        </w:tc>
      </w:tr>
      <w:tr w:rsidR="004A67EE" w:rsidRPr="00FC136C" w14:paraId="7BDCC9B4" w14:textId="77777777">
        <w:trPr>
          <w:trHeight w:val="227"/>
        </w:trPr>
        <w:tc>
          <w:tcPr>
            <w:tcW w:w="3438" w:type="dxa"/>
            <w:tcBorders>
              <w:top w:val="nil"/>
              <w:left w:val="nil"/>
              <w:bottom w:val="nil"/>
              <w:right w:val="nil"/>
            </w:tcBorders>
            <w:shd w:val="clear" w:color="auto" w:fill="auto"/>
            <w:noWrap/>
            <w:vAlign w:val="center"/>
            <w:hideMark/>
          </w:tcPr>
          <w:p w14:paraId="5ACA94D7" w14:textId="77777777" w:rsidR="004A67EE" w:rsidRPr="00E905D2" w:rsidRDefault="004A67EE">
            <w:pPr>
              <w:spacing w:after="0" w:line="240" w:lineRule="auto"/>
              <w:rPr>
                <w:rFonts w:eastAsia="Times New Roman" w:cs="Calibri"/>
                <w:color w:val="000000"/>
                <w:sz w:val="16"/>
                <w:szCs w:val="16"/>
              </w:rPr>
            </w:pPr>
            <w:r w:rsidRPr="00E905D2">
              <w:rPr>
                <w:rFonts w:eastAsia="Times New Roman" w:cs="Calibri"/>
                <w:color w:val="000000" w:themeColor="text1"/>
                <w:sz w:val="16"/>
                <w:szCs w:val="16"/>
              </w:rPr>
              <w:t>Ativos de Concessão</w:t>
            </w:r>
          </w:p>
        </w:tc>
        <w:tc>
          <w:tcPr>
            <w:tcW w:w="1134" w:type="dxa"/>
            <w:tcBorders>
              <w:top w:val="nil"/>
              <w:left w:val="nil"/>
              <w:bottom w:val="nil"/>
              <w:right w:val="nil"/>
            </w:tcBorders>
            <w:shd w:val="clear" w:color="auto" w:fill="auto"/>
            <w:noWrap/>
            <w:vAlign w:val="center"/>
            <w:hideMark/>
          </w:tcPr>
          <w:p w14:paraId="28BCF38B" w14:textId="77777777" w:rsidR="004A67EE" w:rsidRPr="00E905D2" w:rsidRDefault="004A67EE">
            <w:pPr>
              <w:spacing w:after="0" w:line="240" w:lineRule="auto"/>
              <w:jc w:val="right"/>
              <w:rPr>
                <w:rFonts w:eastAsia="Times New Roman" w:cs="Calibri"/>
                <w:color w:val="000000"/>
                <w:sz w:val="16"/>
                <w:szCs w:val="16"/>
              </w:rPr>
            </w:pPr>
            <w:r w:rsidRPr="00E905D2">
              <w:rPr>
                <w:rFonts w:eastAsia="Times New Roman" w:cs="Calibri"/>
                <w:color w:val="000000" w:themeColor="text1"/>
                <w:sz w:val="16"/>
                <w:szCs w:val="16"/>
              </w:rPr>
              <w:t>9.009.461</w:t>
            </w:r>
          </w:p>
        </w:tc>
        <w:tc>
          <w:tcPr>
            <w:tcW w:w="1134" w:type="dxa"/>
            <w:tcBorders>
              <w:top w:val="nil"/>
              <w:left w:val="nil"/>
              <w:bottom w:val="nil"/>
              <w:right w:val="nil"/>
            </w:tcBorders>
            <w:shd w:val="clear" w:color="auto" w:fill="auto"/>
            <w:noWrap/>
            <w:vAlign w:val="center"/>
            <w:hideMark/>
          </w:tcPr>
          <w:p w14:paraId="73D7E380" w14:textId="77777777" w:rsidR="004A67EE" w:rsidRPr="00E905D2" w:rsidRDefault="004A67EE" w:rsidP="00BC46D9">
            <w:pPr>
              <w:spacing w:after="0" w:line="240" w:lineRule="auto"/>
              <w:jc w:val="right"/>
              <w:rPr>
                <w:rFonts w:eastAsia="Times New Roman" w:cs="Calibri"/>
                <w:color w:val="000000"/>
                <w:sz w:val="16"/>
                <w:szCs w:val="16"/>
              </w:rPr>
            </w:pPr>
            <w:r w:rsidRPr="00E905D2">
              <w:rPr>
                <w:rFonts w:eastAsia="Times New Roman" w:cs="Calibri"/>
                <w:color w:val="000000" w:themeColor="text1"/>
                <w:sz w:val="16"/>
                <w:szCs w:val="16"/>
              </w:rPr>
              <w:t>5 a 30</w:t>
            </w:r>
          </w:p>
        </w:tc>
        <w:tc>
          <w:tcPr>
            <w:tcW w:w="1134" w:type="dxa"/>
            <w:tcBorders>
              <w:top w:val="nil"/>
              <w:left w:val="nil"/>
              <w:bottom w:val="nil"/>
              <w:right w:val="nil"/>
            </w:tcBorders>
            <w:shd w:val="clear" w:color="auto" w:fill="auto"/>
            <w:noWrap/>
            <w:vAlign w:val="center"/>
            <w:hideMark/>
          </w:tcPr>
          <w:p w14:paraId="3C3F94B2" w14:textId="77777777" w:rsidR="004A67EE" w:rsidRPr="00E905D2" w:rsidRDefault="004A67EE">
            <w:pPr>
              <w:spacing w:after="0" w:line="240" w:lineRule="auto"/>
              <w:jc w:val="right"/>
              <w:rPr>
                <w:rFonts w:eastAsia="Times New Roman" w:cs="Calibri"/>
                <w:color w:val="000000"/>
                <w:sz w:val="16"/>
                <w:szCs w:val="16"/>
              </w:rPr>
            </w:pPr>
            <w:r w:rsidRPr="00E905D2">
              <w:rPr>
                <w:rFonts w:eastAsia="Times New Roman" w:cs="Calibri"/>
                <w:color w:val="000000" w:themeColor="text1"/>
                <w:sz w:val="16"/>
                <w:szCs w:val="16"/>
              </w:rPr>
              <w:t>(1.898.878)</w:t>
            </w:r>
          </w:p>
        </w:tc>
        <w:tc>
          <w:tcPr>
            <w:tcW w:w="1134" w:type="dxa"/>
            <w:tcBorders>
              <w:top w:val="nil"/>
              <w:left w:val="nil"/>
              <w:bottom w:val="nil"/>
              <w:right w:val="nil"/>
            </w:tcBorders>
            <w:shd w:val="clear" w:color="auto" w:fill="auto"/>
            <w:noWrap/>
            <w:vAlign w:val="center"/>
            <w:hideMark/>
          </w:tcPr>
          <w:p w14:paraId="6E38396B" w14:textId="77777777" w:rsidR="004A67EE" w:rsidRPr="00E905D2" w:rsidRDefault="004A67EE">
            <w:pPr>
              <w:spacing w:after="0" w:line="240" w:lineRule="auto"/>
              <w:jc w:val="right"/>
              <w:rPr>
                <w:rFonts w:eastAsia="Times New Roman" w:cs="Calibri"/>
                <w:color w:val="000000" w:themeColor="text1"/>
                <w:sz w:val="16"/>
                <w:szCs w:val="16"/>
              </w:rPr>
            </w:pPr>
            <w:r w:rsidRPr="00E905D2">
              <w:rPr>
                <w:rFonts w:eastAsia="Times New Roman" w:cs="Calibri"/>
                <w:color w:val="000000" w:themeColor="text1"/>
                <w:sz w:val="16"/>
                <w:szCs w:val="16"/>
              </w:rPr>
              <w:t>7.110.583</w:t>
            </w:r>
          </w:p>
        </w:tc>
        <w:tc>
          <w:tcPr>
            <w:tcW w:w="1134" w:type="dxa"/>
            <w:tcBorders>
              <w:top w:val="nil"/>
              <w:left w:val="nil"/>
              <w:bottom w:val="nil"/>
              <w:right w:val="nil"/>
            </w:tcBorders>
            <w:shd w:val="clear" w:color="auto" w:fill="auto"/>
            <w:noWrap/>
            <w:vAlign w:val="center"/>
            <w:hideMark/>
          </w:tcPr>
          <w:p w14:paraId="7DFFA605" w14:textId="714C074A" w:rsidR="004A67EE" w:rsidRPr="00E905D2" w:rsidRDefault="00494737">
            <w:pPr>
              <w:spacing w:after="0" w:line="240" w:lineRule="auto"/>
              <w:jc w:val="right"/>
              <w:rPr>
                <w:rFonts w:eastAsia="Times New Roman" w:cs="Calibri"/>
                <w:color w:val="000000"/>
                <w:sz w:val="16"/>
                <w:szCs w:val="16"/>
              </w:rPr>
            </w:pPr>
            <w:r w:rsidRPr="00494737">
              <w:rPr>
                <w:rFonts w:eastAsia="Times New Roman" w:cs="Calibri"/>
                <w:color w:val="000000" w:themeColor="text1"/>
                <w:sz w:val="16"/>
                <w:szCs w:val="16"/>
              </w:rPr>
              <w:t>(180.846)</w:t>
            </w:r>
          </w:p>
        </w:tc>
        <w:tc>
          <w:tcPr>
            <w:tcW w:w="1134" w:type="dxa"/>
            <w:tcBorders>
              <w:top w:val="nil"/>
              <w:left w:val="nil"/>
              <w:bottom w:val="nil"/>
              <w:right w:val="nil"/>
            </w:tcBorders>
            <w:shd w:val="clear" w:color="auto" w:fill="auto"/>
            <w:noWrap/>
            <w:vAlign w:val="center"/>
            <w:hideMark/>
          </w:tcPr>
          <w:p w14:paraId="5390FA3D" w14:textId="767DDCCE" w:rsidR="004A67EE" w:rsidRPr="00E905D2" w:rsidRDefault="006E55C6">
            <w:pPr>
              <w:spacing w:after="0" w:line="240" w:lineRule="auto"/>
              <w:jc w:val="right"/>
              <w:rPr>
                <w:rFonts w:eastAsia="Times New Roman" w:cs="Calibri"/>
                <w:color w:val="000000"/>
                <w:sz w:val="16"/>
                <w:szCs w:val="16"/>
              </w:rPr>
            </w:pPr>
            <w:r w:rsidRPr="006E55C6">
              <w:rPr>
                <w:rFonts w:eastAsia="Times New Roman" w:cs="Calibri"/>
                <w:color w:val="000000" w:themeColor="text1"/>
                <w:sz w:val="16"/>
                <w:szCs w:val="16"/>
              </w:rPr>
              <w:t>6</w:t>
            </w:r>
            <w:r>
              <w:rPr>
                <w:rFonts w:eastAsia="Times New Roman" w:cs="Calibri"/>
                <w:color w:val="000000" w:themeColor="text1"/>
                <w:sz w:val="16"/>
                <w:szCs w:val="16"/>
              </w:rPr>
              <w:t>.</w:t>
            </w:r>
            <w:r w:rsidRPr="006E55C6">
              <w:rPr>
                <w:rFonts w:eastAsia="Times New Roman" w:cs="Calibri"/>
                <w:color w:val="000000" w:themeColor="text1"/>
                <w:sz w:val="16"/>
                <w:szCs w:val="16"/>
              </w:rPr>
              <w:t>929</w:t>
            </w:r>
            <w:r>
              <w:rPr>
                <w:rFonts w:eastAsia="Times New Roman" w:cs="Calibri"/>
                <w:color w:val="000000" w:themeColor="text1"/>
                <w:sz w:val="16"/>
                <w:szCs w:val="16"/>
              </w:rPr>
              <w:t>.</w:t>
            </w:r>
            <w:r w:rsidRPr="006E55C6">
              <w:rPr>
                <w:rFonts w:eastAsia="Times New Roman" w:cs="Calibri"/>
                <w:color w:val="000000" w:themeColor="text1"/>
                <w:sz w:val="16"/>
                <w:szCs w:val="16"/>
              </w:rPr>
              <w:t>737</w:t>
            </w:r>
          </w:p>
        </w:tc>
      </w:tr>
      <w:tr w:rsidR="004A67EE" w:rsidRPr="00FC136C" w14:paraId="6B17ADB7" w14:textId="77777777" w:rsidTr="004A67EE">
        <w:trPr>
          <w:trHeight w:val="227"/>
        </w:trPr>
        <w:tc>
          <w:tcPr>
            <w:tcW w:w="3438" w:type="dxa"/>
            <w:tcBorders>
              <w:top w:val="single" w:sz="8" w:space="0" w:color="auto"/>
              <w:left w:val="nil"/>
              <w:bottom w:val="single" w:sz="8" w:space="0" w:color="auto"/>
              <w:right w:val="nil"/>
            </w:tcBorders>
            <w:shd w:val="clear" w:color="auto" w:fill="DEEAF6"/>
            <w:noWrap/>
            <w:vAlign w:val="center"/>
            <w:hideMark/>
          </w:tcPr>
          <w:p w14:paraId="6032EC89" w14:textId="77777777" w:rsidR="004A67EE" w:rsidRPr="00FC136C" w:rsidRDefault="004A67EE">
            <w:pPr>
              <w:spacing w:after="0" w:line="240" w:lineRule="auto"/>
              <w:rPr>
                <w:rFonts w:eastAsia="Times New Roman" w:cs="Calibri"/>
                <w:b/>
                <w:color w:val="000000"/>
                <w:sz w:val="16"/>
                <w:szCs w:val="16"/>
              </w:rPr>
            </w:pPr>
            <w:r w:rsidRPr="28307DB5">
              <w:rPr>
                <w:rFonts w:eastAsia="Times New Roman" w:cs="Calibri"/>
                <w:b/>
                <w:color w:val="000000" w:themeColor="text1"/>
                <w:sz w:val="16"/>
                <w:szCs w:val="16"/>
              </w:rPr>
              <w:t>Total</w:t>
            </w:r>
          </w:p>
        </w:tc>
        <w:tc>
          <w:tcPr>
            <w:tcW w:w="1134" w:type="dxa"/>
            <w:tcBorders>
              <w:top w:val="single" w:sz="8" w:space="0" w:color="auto"/>
              <w:left w:val="nil"/>
              <w:bottom w:val="single" w:sz="8" w:space="0" w:color="auto"/>
              <w:right w:val="nil"/>
            </w:tcBorders>
            <w:shd w:val="clear" w:color="auto" w:fill="DEEAF6"/>
            <w:noWrap/>
            <w:vAlign w:val="center"/>
            <w:hideMark/>
          </w:tcPr>
          <w:p w14:paraId="1CA91E36" w14:textId="77777777" w:rsidR="004A67EE" w:rsidRPr="00FC136C" w:rsidRDefault="004A67EE">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9.009.461</w:t>
            </w:r>
          </w:p>
        </w:tc>
        <w:tc>
          <w:tcPr>
            <w:tcW w:w="1134" w:type="dxa"/>
            <w:tcBorders>
              <w:top w:val="single" w:sz="8" w:space="0" w:color="auto"/>
              <w:left w:val="nil"/>
              <w:bottom w:val="single" w:sz="8" w:space="0" w:color="auto"/>
              <w:right w:val="nil"/>
            </w:tcBorders>
            <w:shd w:val="clear" w:color="auto" w:fill="DEEAF6"/>
            <w:noWrap/>
            <w:vAlign w:val="center"/>
            <w:hideMark/>
          </w:tcPr>
          <w:p w14:paraId="1EF8BA50" w14:textId="77777777" w:rsidR="004A67EE" w:rsidRPr="00FC136C" w:rsidRDefault="004A67EE" w:rsidP="00BC46D9">
            <w:pPr>
              <w:spacing w:after="0" w:line="240" w:lineRule="auto"/>
              <w:jc w:val="right"/>
              <w:rPr>
                <w:rFonts w:eastAsia="Times New Roman" w:cs="Calibri"/>
                <w:b/>
                <w:color w:val="000000"/>
                <w:sz w:val="16"/>
                <w:szCs w:val="16"/>
              </w:rPr>
            </w:pPr>
            <w:r w:rsidRPr="28307DB5">
              <w:rPr>
                <w:rFonts w:eastAsia="Times New Roman" w:cs="Calibri"/>
                <w:b/>
                <w:color w:val="000000" w:themeColor="text1"/>
                <w:sz w:val="16"/>
                <w:szCs w:val="16"/>
              </w:rPr>
              <w:t>-</w:t>
            </w:r>
          </w:p>
        </w:tc>
        <w:tc>
          <w:tcPr>
            <w:tcW w:w="1134" w:type="dxa"/>
            <w:tcBorders>
              <w:top w:val="single" w:sz="8" w:space="0" w:color="auto"/>
              <w:left w:val="nil"/>
              <w:bottom w:val="single" w:sz="8" w:space="0" w:color="auto"/>
              <w:right w:val="nil"/>
            </w:tcBorders>
            <w:shd w:val="clear" w:color="auto" w:fill="DEEAF6"/>
            <w:noWrap/>
            <w:vAlign w:val="center"/>
            <w:hideMark/>
          </w:tcPr>
          <w:p w14:paraId="4710477C" w14:textId="77777777" w:rsidR="004A67EE" w:rsidRPr="00FC136C" w:rsidRDefault="004A67EE">
            <w:pPr>
              <w:spacing w:after="0" w:line="240" w:lineRule="auto"/>
              <w:jc w:val="right"/>
              <w:rPr>
                <w:rFonts w:eastAsia="Times New Roman" w:cs="Calibri"/>
                <w:b/>
                <w:color w:val="000000"/>
                <w:sz w:val="16"/>
                <w:szCs w:val="16"/>
              </w:rPr>
            </w:pPr>
            <w:r w:rsidRPr="35620B55">
              <w:rPr>
                <w:rFonts w:eastAsia="Times New Roman" w:cs="Calibri"/>
                <w:b/>
                <w:bCs/>
                <w:color w:val="000000" w:themeColor="text1"/>
                <w:sz w:val="16"/>
                <w:szCs w:val="16"/>
              </w:rPr>
              <w:t>(</w:t>
            </w:r>
            <w:r w:rsidRPr="3172E7BB">
              <w:rPr>
                <w:rFonts w:eastAsia="Times New Roman" w:cs="Calibri"/>
                <w:b/>
                <w:bCs/>
                <w:color w:val="000000" w:themeColor="text1"/>
                <w:sz w:val="16"/>
                <w:szCs w:val="16"/>
              </w:rPr>
              <w:t>1.898.878)</w:t>
            </w:r>
          </w:p>
        </w:tc>
        <w:tc>
          <w:tcPr>
            <w:tcW w:w="1134" w:type="dxa"/>
            <w:tcBorders>
              <w:top w:val="single" w:sz="8" w:space="0" w:color="auto"/>
              <w:left w:val="nil"/>
              <w:bottom w:val="single" w:sz="8" w:space="0" w:color="auto"/>
              <w:right w:val="nil"/>
            </w:tcBorders>
            <w:shd w:val="clear" w:color="auto" w:fill="DEEAF6"/>
            <w:noWrap/>
            <w:vAlign w:val="center"/>
            <w:hideMark/>
          </w:tcPr>
          <w:p w14:paraId="56933145" w14:textId="77777777" w:rsidR="004A67EE" w:rsidRPr="35620B55" w:rsidRDefault="004A67EE">
            <w:pPr>
              <w:spacing w:after="0" w:line="240" w:lineRule="auto"/>
              <w:jc w:val="right"/>
              <w:rPr>
                <w:rFonts w:eastAsia="Times New Roman" w:cs="Calibri"/>
                <w:b/>
                <w:bCs/>
                <w:color w:val="000000" w:themeColor="text1"/>
                <w:sz w:val="16"/>
                <w:szCs w:val="16"/>
              </w:rPr>
            </w:pPr>
            <w:r w:rsidRPr="35620B55">
              <w:rPr>
                <w:rFonts w:eastAsia="Times New Roman" w:cs="Calibri"/>
                <w:b/>
                <w:bCs/>
                <w:color w:val="000000" w:themeColor="text1"/>
                <w:sz w:val="16"/>
                <w:szCs w:val="16"/>
              </w:rPr>
              <w:t>7.110.583</w:t>
            </w:r>
          </w:p>
        </w:tc>
        <w:tc>
          <w:tcPr>
            <w:tcW w:w="1134" w:type="dxa"/>
            <w:tcBorders>
              <w:top w:val="single" w:sz="8" w:space="0" w:color="auto"/>
              <w:left w:val="nil"/>
              <w:bottom w:val="single" w:sz="8" w:space="0" w:color="auto"/>
              <w:right w:val="nil"/>
            </w:tcBorders>
            <w:shd w:val="clear" w:color="auto" w:fill="DEEAF6"/>
            <w:noWrap/>
            <w:vAlign w:val="center"/>
            <w:hideMark/>
          </w:tcPr>
          <w:p w14:paraId="67D5FA02" w14:textId="587B3431" w:rsidR="004A67EE" w:rsidRPr="006E55C6" w:rsidRDefault="006E55C6">
            <w:pPr>
              <w:spacing w:after="0" w:line="240" w:lineRule="auto"/>
              <w:jc w:val="right"/>
              <w:rPr>
                <w:rFonts w:eastAsia="Times New Roman" w:cs="Calibri"/>
                <w:b/>
                <w:bCs/>
                <w:color w:val="000000"/>
                <w:sz w:val="16"/>
                <w:szCs w:val="16"/>
              </w:rPr>
            </w:pPr>
            <w:r w:rsidRPr="006E55C6">
              <w:rPr>
                <w:rFonts w:eastAsia="Times New Roman" w:cs="Calibri"/>
                <w:b/>
                <w:bCs/>
                <w:color w:val="000000" w:themeColor="text1"/>
                <w:sz w:val="16"/>
                <w:szCs w:val="16"/>
              </w:rPr>
              <w:t>(180.846)</w:t>
            </w:r>
          </w:p>
        </w:tc>
        <w:tc>
          <w:tcPr>
            <w:tcW w:w="1134" w:type="dxa"/>
            <w:tcBorders>
              <w:top w:val="single" w:sz="8" w:space="0" w:color="auto"/>
              <w:left w:val="nil"/>
              <w:bottom w:val="single" w:sz="8" w:space="0" w:color="auto"/>
              <w:right w:val="nil"/>
            </w:tcBorders>
            <w:shd w:val="clear" w:color="auto" w:fill="DEEAF6"/>
            <w:noWrap/>
            <w:vAlign w:val="center"/>
            <w:hideMark/>
          </w:tcPr>
          <w:p w14:paraId="16E505AE" w14:textId="232E0B6F" w:rsidR="004A67EE" w:rsidRPr="006E55C6" w:rsidRDefault="006E55C6">
            <w:pPr>
              <w:spacing w:after="0" w:line="240" w:lineRule="auto"/>
              <w:jc w:val="right"/>
              <w:rPr>
                <w:rFonts w:eastAsia="Times New Roman" w:cs="Calibri"/>
                <w:b/>
                <w:bCs/>
                <w:color w:val="000000"/>
                <w:sz w:val="16"/>
                <w:szCs w:val="16"/>
              </w:rPr>
            </w:pPr>
            <w:r w:rsidRPr="006E55C6">
              <w:rPr>
                <w:rFonts w:eastAsia="Times New Roman" w:cs="Calibri"/>
                <w:b/>
                <w:bCs/>
                <w:color w:val="000000" w:themeColor="text1"/>
                <w:sz w:val="16"/>
                <w:szCs w:val="16"/>
              </w:rPr>
              <w:t>6.929.737</w:t>
            </w:r>
          </w:p>
        </w:tc>
      </w:tr>
    </w:tbl>
    <w:p w14:paraId="47FC00EE" w14:textId="69161331" w:rsidR="0014550A" w:rsidRDefault="008B0B22" w:rsidP="003911C6">
      <w:pPr>
        <w:pStyle w:val="PargrafodaLista"/>
        <w:spacing w:before="120" w:after="0" w:line="240" w:lineRule="auto"/>
        <w:ind w:left="0"/>
        <w:jc w:val="both"/>
        <w:rPr>
          <w:sz w:val="20"/>
          <w:szCs w:val="20"/>
          <w:shd w:val="clear" w:color="auto" w:fill="FFFFFF"/>
        </w:rPr>
      </w:pPr>
      <w:r>
        <w:rPr>
          <w:sz w:val="20"/>
          <w:szCs w:val="20"/>
          <w:shd w:val="clear" w:color="auto" w:fill="FFFFFF"/>
        </w:rPr>
        <w:t xml:space="preserve">A concessão dessa área tem o propósito de manter o Pátio de Porto Franco/MA como um polo de carga de destaque na operação de transbordo ferroviário, contribuindo para reduzir o custo logístico na exportação dos grãos de parte das regiões Norte e Nordeste do Brasil. </w:t>
      </w:r>
    </w:p>
    <w:p w14:paraId="3E85C2A8" w14:textId="77777777" w:rsidR="0014550A" w:rsidRDefault="008B0B22">
      <w:pPr>
        <w:pStyle w:val="PargrafodaLista"/>
        <w:numPr>
          <w:ilvl w:val="0"/>
          <w:numId w:val="6"/>
        </w:numPr>
        <w:ind w:left="425" w:hanging="425"/>
        <w:contextualSpacing w:val="0"/>
        <w:rPr>
          <w:rFonts w:eastAsia="Yu Gothic Light" w:cs="Calibri"/>
          <w:color w:val="2E74B5"/>
          <w:sz w:val="20"/>
        </w:rPr>
      </w:pPr>
      <w:r>
        <w:rPr>
          <w:rFonts w:eastAsia="Yu Gothic Light" w:cs="Calibri"/>
          <w:color w:val="2E74B5"/>
          <w:sz w:val="20"/>
        </w:rPr>
        <w:t>Terrenos</w:t>
      </w:r>
    </w:p>
    <w:tbl>
      <w:tblPr>
        <w:tblW w:w="5000" w:type="pct"/>
        <w:jc w:val="center"/>
        <w:tblLook w:val="06A0" w:firstRow="1" w:lastRow="0" w:firstColumn="1" w:lastColumn="0" w:noHBand="1" w:noVBand="1"/>
      </w:tblPr>
      <w:tblGrid>
        <w:gridCol w:w="5778"/>
        <w:gridCol w:w="1563"/>
        <w:gridCol w:w="1563"/>
        <w:gridCol w:w="1563"/>
      </w:tblGrid>
      <w:tr w:rsidR="0056537B" w14:paraId="029677D0" w14:textId="77777777" w:rsidTr="00DE3B58">
        <w:trPr>
          <w:trHeight w:val="227"/>
          <w:jc w:val="center"/>
        </w:trPr>
        <w:tc>
          <w:tcPr>
            <w:tcW w:w="5778" w:type="dxa"/>
            <w:tcBorders>
              <w:top w:val="nil"/>
              <w:left w:val="nil"/>
              <w:bottom w:val="single" w:sz="8" w:space="0" w:color="auto"/>
              <w:right w:val="nil"/>
            </w:tcBorders>
            <w:shd w:val="clear" w:color="auto" w:fill="DEEAF6"/>
            <w:tcMar>
              <w:top w:w="15" w:type="dxa"/>
              <w:left w:w="15" w:type="dxa"/>
              <w:right w:w="15" w:type="dxa"/>
            </w:tcMar>
            <w:vAlign w:val="center"/>
          </w:tcPr>
          <w:p w14:paraId="280ADED9" w14:textId="77777777" w:rsidR="0056537B" w:rsidRDefault="0056537B">
            <w:pPr>
              <w:spacing w:after="0"/>
            </w:pPr>
            <w:r w:rsidRPr="6D2EF39E">
              <w:rPr>
                <w:rFonts w:eastAsia="Calibri" w:cs="Calibri"/>
                <w:b/>
                <w:bCs/>
                <w:color w:val="000000" w:themeColor="text1"/>
                <w:sz w:val="16"/>
                <w:szCs w:val="16"/>
              </w:rPr>
              <w:t>Terrenos</w:t>
            </w:r>
          </w:p>
        </w:tc>
        <w:tc>
          <w:tcPr>
            <w:tcW w:w="1563" w:type="dxa"/>
            <w:tcBorders>
              <w:top w:val="nil"/>
              <w:left w:val="nil"/>
              <w:bottom w:val="single" w:sz="8" w:space="0" w:color="auto"/>
              <w:right w:val="nil"/>
            </w:tcBorders>
            <w:shd w:val="clear" w:color="auto" w:fill="DEEAF6"/>
            <w:tcMar>
              <w:top w:w="15" w:type="dxa"/>
              <w:left w:w="15" w:type="dxa"/>
              <w:right w:w="15" w:type="dxa"/>
            </w:tcMar>
            <w:vAlign w:val="center"/>
          </w:tcPr>
          <w:p w14:paraId="4414008D" w14:textId="77777777" w:rsidR="0056537B" w:rsidRDefault="0056537B">
            <w:pPr>
              <w:spacing w:after="0"/>
              <w:jc w:val="right"/>
            </w:pPr>
            <w:r w:rsidRPr="6D2EF39E">
              <w:rPr>
                <w:rFonts w:eastAsia="Calibri" w:cs="Calibri"/>
                <w:b/>
                <w:bCs/>
                <w:color w:val="000000" w:themeColor="text1"/>
                <w:sz w:val="16"/>
                <w:szCs w:val="16"/>
              </w:rPr>
              <w:t>Saldo</w:t>
            </w:r>
            <w:r>
              <w:rPr>
                <w:rFonts w:eastAsia="Calibri" w:cs="Calibri"/>
                <w:b/>
                <w:bCs/>
                <w:color w:val="000000" w:themeColor="text1"/>
                <w:sz w:val="16"/>
                <w:szCs w:val="16"/>
              </w:rPr>
              <w:t xml:space="preserve"> </w:t>
            </w:r>
            <w:r w:rsidRPr="6D2EF39E">
              <w:rPr>
                <w:rFonts w:eastAsia="Calibri" w:cs="Calibri"/>
                <w:b/>
                <w:bCs/>
                <w:color w:val="000000" w:themeColor="text1"/>
                <w:sz w:val="16"/>
                <w:szCs w:val="16"/>
              </w:rPr>
              <w:t>em</w:t>
            </w:r>
            <w:r>
              <w:rPr>
                <w:rFonts w:eastAsia="Calibri" w:cs="Calibri"/>
                <w:b/>
                <w:bCs/>
                <w:color w:val="000000" w:themeColor="text1"/>
                <w:sz w:val="16"/>
                <w:szCs w:val="16"/>
              </w:rPr>
              <w:t xml:space="preserve"> </w:t>
            </w:r>
            <w:r w:rsidRPr="6D2EF39E">
              <w:rPr>
                <w:rFonts w:eastAsia="Calibri" w:cs="Calibri"/>
                <w:b/>
                <w:bCs/>
                <w:color w:val="000000" w:themeColor="text1"/>
                <w:sz w:val="16"/>
                <w:szCs w:val="16"/>
              </w:rPr>
              <w:t>31/12/2023</w:t>
            </w:r>
          </w:p>
        </w:tc>
        <w:tc>
          <w:tcPr>
            <w:tcW w:w="1563" w:type="dxa"/>
            <w:tcBorders>
              <w:top w:val="nil"/>
              <w:left w:val="nil"/>
              <w:bottom w:val="single" w:sz="8" w:space="0" w:color="auto"/>
              <w:right w:val="nil"/>
            </w:tcBorders>
            <w:shd w:val="clear" w:color="auto" w:fill="DEEAF6"/>
            <w:tcMar>
              <w:top w:w="15" w:type="dxa"/>
              <w:left w:w="15" w:type="dxa"/>
              <w:right w:w="15" w:type="dxa"/>
            </w:tcMar>
            <w:vAlign w:val="center"/>
          </w:tcPr>
          <w:p w14:paraId="4E65F345" w14:textId="77777777" w:rsidR="0056537B" w:rsidRDefault="0056537B">
            <w:pPr>
              <w:spacing w:after="0"/>
              <w:jc w:val="center"/>
            </w:pPr>
            <w:r w:rsidRPr="6D2EF39E">
              <w:rPr>
                <w:rFonts w:eastAsia="Calibri" w:cs="Calibri"/>
                <w:b/>
                <w:bCs/>
                <w:color w:val="000000" w:themeColor="text1"/>
                <w:sz w:val="16"/>
                <w:szCs w:val="16"/>
              </w:rPr>
              <w:t>Entradas</w:t>
            </w:r>
          </w:p>
        </w:tc>
        <w:tc>
          <w:tcPr>
            <w:tcW w:w="1563" w:type="dxa"/>
            <w:tcBorders>
              <w:top w:val="nil"/>
              <w:left w:val="nil"/>
              <w:bottom w:val="single" w:sz="8" w:space="0" w:color="auto"/>
              <w:right w:val="nil"/>
            </w:tcBorders>
            <w:shd w:val="clear" w:color="auto" w:fill="DEEAF6"/>
            <w:tcMar>
              <w:top w:w="15" w:type="dxa"/>
              <w:left w:w="15" w:type="dxa"/>
              <w:right w:w="15" w:type="dxa"/>
            </w:tcMar>
            <w:vAlign w:val="center"/>
          </w:tcPr>
          <w:p w14:paraId="383273EF" w14:textId="77777777" w:rsidR="0056537B" w:rsidRDefault="0056537B">
            <w:pPr>
              <w:spacing w:after="0"/>
              <w:jc w:val="right"/>
            </w:pPr>
            <w:r w:rsidRPr="6D2EF39E">
              <w:rPr>
                <w:rFonts w:eastAsia="Calibri" w:cs="Calibri"/>
                <w:b/>
                <w:bCs/>
                <w:color w:val="000000" w:themeColor="text1"/>
                <w:sz w:val="16"/>
                <w:szCs w:val="16"/>
              </w:rPr>
              <w:t>Saldo</w:t>
            </w:r>
            <w:r>
              <w:rPr>
                <w:rFonts w:eastAsia="Calibri" w:cs="Calibri"/>
                <w:b/>
                <w:bCs/>
                <w:color w:val="000000" w:themeColor="text1"/>
                <w:sz w:val="16"/>
                <w:szCs w:val="16"/>
              </w:rPr>
              <w:t xml:space="preserve"> </w:t>
            </w:r>
            <w:r w:rsidRPr="6D2EF39E">
              <w:rPr>
                <w:rFonts w:eastAsia="Calibri" w:cs="Calibri"/>
                <w:b/>
                <w:bCs/>
                <w:color w:val="000000" w:themeColor="text1"/>
                <w:sz w:val="16"/>
                <w:szCs w:val="16"/>
              </w:rPr>
              <w:t>em</w:t>
            </w:r>
            <w:r>
              <w:rPr>
                <w:rFonts w:eastAsia="Calibri" w:cs="Calibri"/>
                <w:b/>
                <w:bCs/>
                <w:color w:val="000000" w:themeColor="text1"/>
                <w:sz w:val="16"/>
                <w:szCs w:val="16"/>
              </w:rPr>
              <w:t xml:space="preserve"> </w:t>
            </w:r>
            <w:r w:rsidRPr="6D2EF39E">
              <w:rPr>
                <w:rFonts w:eastAsia="Calibri" w:cs="Calibri"/>
                <w:b/>
                <w:bCs/>
                <w:color w:val="000000" w:themeColor="text1"/>
                <w:sz w:val="16"/>
                <w:szCs w:val="16"/>
              </w:rPr>
              <w:t>3</w:t>
            </w:r>
            <w:r>
              <w:rPr>
                <w:rFonts w:eastAsia="Calibri" w:cs="Calibri"/>
                <w:b/>
                <w:bCs/>
                <w:color w:val="000000" w:themeColor="text1"/>
                <w:sz w:val="16"/>
                <w:szCs w:val="16"/>
              </w:rPr>
              <w:t>0</w:t>
            </w:r>
            <w:r w:rsidRPr="6D2EF39E">
              <w:rPr>
                <w:rFonts w:eastAsia="Calibri" w:cs="Calibri"/>
                <w:b/>
                <w:bCs/>
                <w:color w:val="000000" w:themeColor="text1"/>
                <w:sz w:val="16"/>
                <w:szCs w:val="16"/>
              </w:rPr>
              <w:t>/0</w:t>
            </w:r>
            <w:r>
              <w:rPr>
                <w:rFonts w:eastAsia="Calibri" w:cs="Calibri"/>
                <w:b/>
                <w:bCs/>
                <w:color w:val="000000" w:themeColor="text1"/>
                <w:sz w:val="16"/>
                <w:szCs w:val="16"/>
              </w:rPr>
              <w:t>6</w:t>
            </w:r>
            <w:r w:rsidRPr="6D2EF39E">
              <w:rPr>
                <w:rFonts w:eastAsia="Calibri" w:cs="Calibri"/>
                <w:b/>
                <w:bCs/>
                <w:color w:val="000000" w:themeColor="text1"/>
                <w:sz w:val="16"/>
                <w:szCs w:val="16"/>
              </w:rPr>
              <w:t>/2024</w:t>
            </w:r>
          </w:p>
        </w:tc>
      </w:tr>
      <w:tr w:rsidR="0056537B" w14:paraId="18DA7227" w14:textId="77777777" w:rsidTr="00DE3B58">
        <w:trPr>
          <w:trHeight w:val="227"/>
          <w:jc w:val="center"/>
        </w:trPr>
        <w:tc>
          <w:tcPr>
            <w:tcW w:w="5778" w:type="dxa"/>
            <w:tcBorders>
              <w:top w:val="single" w:sz="8" w:space="0" w:color="auto"/>
              <w:left w:val="nil"/>
              <w:bottom w:val="nil"/>
              <w:right w:val="nil"/>
            </w:tcBorders>
            <w:tcMar>
              <w:top w:w="15" w:type="dxa"/>
              <w:left w:w="15" w:type="dxa"/>
              <w:right w:w="15" w:type="dxa"/>
            </w:tcMar>
            <w:vAlign w:val="center"/>
          </w:tcPr>
          <w:p w14:paraId="617F0DD3" w14:textId="77777777" w:rsidR="0056537B" w:rsidRPr="00B62B08" w:rsidRDefault="0056537B">
            <w:pPr>
              <w:spacing w:after="0"/>
            </w:pPr>
            <w:r w:rsidRPr="00B62B08">
              <w:rPr>
                <w:rFonts w:eastAsia="Calibri" w:cs="Calibri"/>
                <w:color w:val="000000" w:themeColor="text1"/>
                <w:sz w:val="16"/>
                <w:szCs w:val="16"/>
              </w:rPr>
              <w:t>Ferrovia Norte Sul (FNS)</w:t>
            </w:r>
          </w:p>
        </w:tc>
        <w:tc>
          <w:tcPr>
            <w:tcW w:w="1563" w:type="dxa"/>
            <w:tcBorders>
              <w:top w:val="single" w:sz="8" w:space="0" w:color="auto"/>
              <w:left w:val="nil"/>
              <w:bottom w:val="nil"/>
              <w:right w:val="nil"/>
            </w:tcBorders>
            <w:tcMar>
              <w:top w:w="15" w:type="dxa"/>
              <w:left w:w="15" w:type="dxa"/>
              <w:right w:w="15" w:type="dxa"/>
            </w:tcMar>
            <w:vAlign w:val="center"/>
          </w:tcPr>
          <w:p w14:paraId="62423863" w14:textId="77777777" w:rsidR="0056537B" w:rsidRPr="00B62B08" w:rsidRDefault="0056537B">
            <w:pPr>
              <w:spacing w:after="0"/>
              <w:jc w:val="right"/>
            </w:pPr>
            <w:r w:rsidRPr="00B62B08">
              <w:rPr>
                <w:rFonts w:eastAsia="Calibri" w:cs="Calibri"/>
                <w:color w:val="000000" w:themeColor="text1"/>
                <w:sz w:val="16"/>
                <w:szCs w:val="16"/>
              </w:rPr>
              <w:t>281.063.090</w:t>
            </w:r>
          </w:p>
        </w:tc>
        <w:tc>
          <w:tcPr>
            <w:tcW w:w="1563" w:type="dxa"/>
            <w:tcBorders>
              <w:top w:val="single" w:sz="8" w:space="0" w:color="auto"/>
              <w:left w:val="nil"/>
              <w:bottom w:val="nil"/>
              <w:right w:val="nil"/>
            </w:tcBorders>
            <w:tcMar>
              <w:top w:w="15" w:type="dxa"/>
              <w:left w:w="15" w:type="dxa"/>
              <w:right w:w="15" w:type="dxa"/>
            </w:tcMar>
            <w:vAlign w:val="center"/>
          </w:tcPr>
          <w:p w14:paraId="217A0B8D" w14:textId="77777777" w:rsidR="0056537B" w:rsidRPr="00A14E80" w:rsidRDefault="0056537B">
            <w:pPr>
              <w:spacing w:after="0"/>
              <w:jc w:val="right"/>
              <w:rPr>
                <w:highlight w:val="yellow"/>
              </w:rPr>
            </w:pPr>
            <w:r w:rsidRPr="00BF1D0D">
              <w:rPr>
                <w:rFonts w:eastAsia="Calibri" w:cs="Calibri"/>
                <w:color w:val="000000" w:themeColor="text1"/>
                <w:sz w:val="16"/>
                <w:szCs w:val="16"/>
              </w:rPr>
              <w:t>1.866.403</w:t>
            </w:r>
          </w:p>
        </w:tc>
        <w:tc>
          <w:tcPr>
            <w:tcW w:w="1563" w:type="dxa"/>
            <w:tcBorders>
              <w:top w:val="single" w:sz="8" w:space="0" w:color="auto"/>
              <w:left w:val="nil"/>
              <w:bottom w:val="nil"/>
              <w:right w:val="nil"/>
            </w:tcBorders>
            <w:tcMar>
              <w:top w:w="15" w:type="dxa"/>
              <w:left w:w="15" w:type="dxa"/>
              <w:right w:w="15" w:type="dxa"/>
            </w:tcMar>
            <w:vAlign w:val="center"/>
          </w:tcPr>
          <w:p w14:paraId="6219F50A" w14:textId="77777777" w:rsidR="0056537B" w:rsidRPr="00A14E80" w:rsidRDefault="0056537B">
            <w:pPr>
              <w:spacing w:after="0"/>
              <w:jc w:val="right"/>
              <w:rPr>
                <w:highlight w:val="yellow"/>
              </w:rPr>
            </w:pPr>
            <w:r w:rsidRPr="00B62B08">
              <w:rPr>
                <w:rFonts w:eastAsia="Calibri" w:cs="Calibri"/>
                <w:color w:val="000000" w:themeColor="text1"/>
                <w:sz w:val="16"/>
                <w:szCs w:val="16"/>
              </w:rPr>
              <w:t>282.929.493</w:t>
            </w:r>
          </w:p>
        </w:tc>
      </w:tr>
      <w:tr w:rsidR="0056537B" w14:paraId="4F6B2975" w14:textId="77777777" w:rsidTr="00DE3B58">
        <w:trPr>
          <w:trHeight w:val="227"/>
          <w:jc w:val="center"/>
        </w:trPr>
        <w:tc>
          <w:tcPr>
            <w:tcW w:w="5778" w:type="dxa"/>
            <w:tcBorders>
              <w:top w:val="nil"/>
              <w:left w:val="nil"/>
              <w:bottom w:val="nil"/>
              <w:right w:val="nil"/>
            </w:tcBorders>
            <w:tcMar>
              <w:top w:w="15" w:type="dxa"/>
              <w:left w:w="15" w:type="dxa"/>
              <w:right w:w="15" w:type="dxa"/>
            </w:tcMar>
            <w:vAlign w:val="center"/>
          </w:tcPr>
          <w:p w14:paraId="0F59FCC4" w14:textId="77777777" w:rsidR="0056537B" w:rsidRPr="00DC7B43" w:rsidRDefault="0056537B">
            <w:pPr>
              <w:spacing w:after="0"/>
            </w:pPr>
            <w:r w:rsidRPr="00DC7B43">
              <w:rPr>
                <w:rFonts w:eastAsia="Calibri" w:cs="Calibri"/>
                <w:color w:val="000000" w:themeColor="text1"/>
                <w:sz w:val="16"/>
                <w:szCs w:val="16"/>
              </w:rPr>
              <w:t>Ferrovia de Integração Oeste-Leste (FIOL)</w:t>
            </w:r>
          </w:p>
        </w:tc>
        <w:tc>
          <w:tcPr>
            <w:tcW w:w="1563" w:type="dxa"/>
            <w:tcBorders>
              <w:top w:val="nil"/>
              <w:left w:val="nil"/>
              <w:bottom w:val="nil"/>
              <w:right w:val="nil"/>
            </w:tcBorders>
            <w:tcMar>
              <w:top w:w="15" w:type="dxa"/>
              <w:left w:w="15" w:type="dxa"/>
              <w:right w:w="15" w:type="dxa"/>
            </w:tcMar>
            <w:vAlign w:val="center"/>
          </w:tcPr>
          <w:p w14:paraId="0A42A055" w14:textId="77777777" w:rsidR="0056537B" w:rsidRPr="00DC7B43" w:rsidRDefault="0056537B">
            <w:pPr>
              <w:spacing w:after="0"/>
              <w:jc w:val="right"/>
            </w:pPr>
            <w:r w:rsidRPr="00DC7B43">
              <w:rPr>
                <w:rFonts w:eastAsia="Calibri" w:cs="Calibri"/>
                <w:color w:val="000000" w:themeColor="text1"/>
                <w:sz w:val="16"/>
                <w:szCs w:val="16"/>
              </w:rPr>
              <w:t>134.699.087</w:t>
            </w:r>
          </w:p>
        </w:tc>
        <w:tc>
          <w:tcPr>
            <w:tcW w:w="1563" w:type="dxa"/>
            <w:tcBorders>
              <w:top w:val="nil"/>
              <w:left w:val="nil"/>
              <w:bottom w:val="nil"/>
              <w:right w:val="nil"/>
            </w:tcBorders>
            <w:tcMar>
              <w:top w:w="15" w:type="dxa"/>
              <w:left w:w="15" w:type="dxa"/>
              <w:right w:w="15" w:type="dxa"/>
            </w:tcMar>
            <w:vAlign w:val="center"/>
          </w:tcPr>
          <w:p w14:paraId="390D880A" w14:textId="359BB208" w:rsidR="0056537B" w:rsidRPr="00A14E80" w:rsidRDefault="0056537B">
            <w:pPr>
              <w:spacing w:after="0"/>
              <w:jc w:val="right"/>
              <w:rPr>
                <w:highlight w:val="yellow"/>
              </w:rPr>
            </w:pPr>
            <w:r w:rsidRPr="002356B9">
              <w:rPr>
                <w:rFonts w:eastAsia="Calibri" w:cs="Calibri"/>
                <w:color w:val="000000" w:themeColor="text1"/>
                <w:sz w:val="16"/>
                <w:szCs w:val="16"/>
              </w:rPr>
              <w:t>45.76</w:t>
            </w:r>
            <w:r w:rsidR="002356B9" w:rsidRPr="002356B9">
              <w:rPr>
                <w:rFonts w:eastAsia="Calibri" w:cs="Calibri"/>
                <w:color w:val="000000" w:themeColor="text1"/>
                <w:sz w:val="16"/>
                <w:szCs w:val="16"/>
              </w:rPr>
              <w:t>8</w:t>
            </w:r>
          </w:p>
        </w:tc>
        <w:tc>
          <w:tcPr>
            <w:tcW w:w="1563" w:type="dxa"/>
            <w:tcBorders>
              <w:top w:val="nil"/>
              <w:left w:val="nil"/>
              <w:bottom w:val="nil"/>
              <w:right w:val="nil"/>
            </w:tcBorders>
            <w:tcMar>
              <w:top w:w="15" w:type="dxa"/>
              <w:left w:w="15" w:type="dxa"/>
              <w:right w:w="15" w:type="dxa"/>
            </w:tcMar>
            <w:vAlign w:val="center"/>
          </w:tcPr>
          <w:p w14:paraId="5728B316" w14:textId="77777777" w:rsidR="0056537B" w:rsidRPr="00A14E80" w:rsidRDefault="0056537B">
            <w:pPr>
              <w:spacing w:after="0"/>
              <w:jc w:val="right"/>
              <w:rPr>
                <w:highlight w:val="yellow"/>
              </w:rPr>
            </w:pPr>
            <w:r w:rsidRPr="00DC7B43">
              <w:rPr>
                <w:rFonts w:eastAsia="Calibri" w:cs="Calibri"/>
                <w:color w:val="000000" w:themeColor="text1"/>
                <w:sz w:val="16"/>
                <w:szCs w:val="16"/>
              </w:rPr>
              <w:t>134.744.855</w:t>
            </w:r>
          </w:p>
        </w:tc>
      </w:tr>
      <w:tr w:rsidR="0056537B" w14:paraId="6C4D1F8E" w14:textId="77777777" w:rsidTr="00DE3B58">
        <w:trPr>
          <w:trHeight w:val="227"/>
          <w:jc w:val="center"/>
        </w:trPr>
        <w:tc>
          <w:tcPr>
            <w:tcW w:w="5778" w:type="dxa"/>
            <w:tcBorders>
              <w:top w:val="nil"/>
              <w:left w:val="nil"/>
              <w:bottom w:val="nil"/>
              <w:right w:val="nil"/>
            </w:tcBorders>
            <w:tcMar>
              <w:top w:w="15" w:type="dxa"/>
              <w:left w:w="15" w:type="dxa"/>
              <w:right w:w="15" w:type="dxa"/>
            </w:tcMar>
            <w:vAlign w:val="center"/>
          </w:tcPr>
          <w:p w14:paraId="5D225EDE" w14:textId="77777777" w:rsidR="0056537B" w:rsidRPr="00A53764" w:rsidRDefault="0056537B">
            <w:pPr>
              <w:spacing w:after="0"/>
            </w:pPr>
            <w:r w:rsidRPr="00A53764">
              <w:rPr>
                <w:rFonts w:eastAsia="Calibri" w:cs="Calibri"/>
                <w:color w:val="000000" w:themeColor="text1"/>
                <w:sz w:val="16"/>
                <w:szCs w:val="16"/>
              </w:rPr>
              <w:t>Ferrovia de Integração Centro-Oeste (FICO)</w:t>
            </w:r>
          </w:p>
        </w:tc>
        <w:tc>
          <w:tcPr>
            <w:tcW w:w="1563" w:type="dxa"/>
            <w:tcBorders>
              <w:top w:val="nil"/>
              <w:left w:val="nil"/>
              <w:bottom w:val="nil"/>
              <w:right w:val="nil"/>
            </w:tcBorders>
            <w:tcMar>
              <w:top w:w="15" w:type="dxa"/>
              <w:left w:w="15" w:type="dxa"/>
              <w:right w:w="15" w:type="dxa"/>
            </w:tcMar>
            <w:vAlign w:val="center"/>
          </w:tcPr>
          <w:p w14:paraId="0A9E6409" w14:textId="77777777" w:rsidR="0056537B" w:rsidRPr="00A53764" w:rsidRDefault="0056537B">
            <w:pPr>
              <w:spacing w:after="0"/>
              <w:jc w:val="right"/>
            </w:pPr>
            <w:r w:rsidRPr="00A53764">
              <w:rPr>
                <w:rFonts w:eastAsia="Calibri" w:cs="Calibri"/>
                <w:color w:val="000000" w:themeColor="text1"/>
                <w:sz w:val="16"/>
                <w:szCs w:val="16"/>
              </w:rPr>
              <w:t>983.728</w:t>
            </w:r>
          </w:p>
        </w:tc>
        <w:tc>
          <w:tcPr>
            <w:tcW w:w="1563" w:type="dxa"/>
            <w:tcBorders>
              <w:top w:val="nil"/>
              <w:left w:val="nil"/>
              <w:bottom w:val="nil"/>
              <w:right w:val="nil"/>
            </w:tcBorders>
            <w:tcMar>
              <w:top w:w="15" w:type="dxa"/>
              <w:left w:w="15" w:type="dxa"/>
              <w:right w:w="15" w:type="dxa"/>
            </w:tcMar>
            <w:vAlign w:val="center"/>
          </w:tcPr>
          <w:p w14:paraId="79706AA2" w14:textId="77777777" w:rsidR="0056537B" w:rsidRPr="00A53764" w:rsidRDefault="0056537B">
            <w:pPr>
              <w:spacing w:after="0"/>
              <w:jc w:val="right"/>
            </w:pPr>
            <w:r w:rsidRPr="00A53764">
              <w:rPr>
                <w:rFonts w:eastAsia="Calibri" w:cs="Calibri"/>
                <w:color w:val="000000" w:themeColor="text1"/>
                <w:sz w:val="16"/>
                <w:szCs w:val="16"/>
              </w:rPr>
              <w:t>243.376</w:t>
            </w:r>
          </w:p>
        </w:tc>
        <w:tc>
          <w:tcPr>
            <w:tcW w:w="1563" w:type="dxa"/>
            <w:tcBorders>
              <w:top w:val="nil"/>
              <w:left w:val="nil"/>
              <w:bottom w:val="nil"/>
              <w:right w:val="nil"/>
            </w:tcBorders>
            <w:tcMar>
              <w:top w:w="15" w:type="dxa"/>
              <w:left w:w="15" w:type="dxa"/>
              <w:right w:w="15" w:type="dxa"/>
            </w:tcMar>
            <w:vAlign w:val="center"/>
          </w:tcPr>
          <w:p w14:paraId="68B7BFFC" w14:textId="77777777" w:rsidR="0056537B" w:rsidRPr="00A14E80" w:rsidRDefault="0056537B">
            <w:pPr>
              <w:spacing w:after="0"/>
              <w:jc w:val="right"/>
              <w:rPr>
                <w:highlight w:val="yellow"/>
              </w:rPr>
            </w:pPr>
            <w:r w:rsidRPr="00A53764">
              <w:rPr>
                <w:rFonts w:eastAsia="Calibri" w:cs="Calibri"/>
                <w:color w:val="000000" w:themeColor="text1"/>
                <w:sz w:val="16"/>
                <w:szCs w:val="16"/>
              </w:rPr>
              <w:t>1.227.104</w:t>
            </w:r>
          </w:p>
        </w:tc>
      </w:tr>
      <w:tr w:rsidR="0056537B" w14:paraId="3FFD5E38" w14:textId="77777777" w:rsidTr="00DE3B58">
        <w:trPr>
          <w:trHeight w:val="227"/>
          <w:jc w:val="center"/>
        </w:trPr>
        <w:tc>
          <w:tcPr>
            <w:tcW w:w="5778" w:type="dxa"/>
            <w:tcBorders>
              <w:top w:val="nil"/>
              <w:left w:val="nil"/>
              <w:bottom w:val="nil"/>
              <w:right w:val="nil"/>
            </w:tcBorders>
            <w:tcMar>
              <w:top w:w="15" w:type="dxa"/>
              <w:left w:w="15" w:type="dxa"/>
              <w:right w:w="15" w:type="dxa"/>
            </w:tcMar>
            <w:vAlign w:val="center"/>
          </w:tcPr>
          <w:p w14:paraId="65C071D6" w14:textId="5F1AF55A" w:rsidR="0056537B" w:rsidRPr="00C51990" w:rsidRDefault="0056537B">
            <w:pPr>
              <w:spacing w:after="0"/>
            </w:pPr>
            <w:r w:rsidRPr="00C51990">
              <w:rPr>
                <w:rFonts w:eastAsia="Calibri" w:cs="Calibri"/>
                <w:color w:val="000000" w:themeColor="text1"/>
                <w:sz w:val="16"/>
                <w:szCs w:val="16"/>
              </w:rPr>
              <w:t xml:space="preserve">Investimento Cruzado – (FICO) </w:t>
            </w:r>
          </w:p>
        </w:tc>
        <w:tc>
          <w:tcPr>
            <w:tcW w:w="1563" w:type="dxa"/>
            <w:tcBorders>
              <w:top w:val="nil"/>
              <w:left w:val="nil"/>
              <w:bottom w:val="nil"/>
              <w:right w:val="nil"/>
            </w:tcBorders>
            <w:tcMar>
              <w:top w:w="15" w:type="dxa"/>
              <w:left w:w="15" w:type="dxa"/>
              <w:right w:w="15" w:type="dxa"/>
            </w:tcMar>
            <w:vAlign w:val="center"/>
          </w:tcPr>
          <w:p w14:paraId="22DC0446" w14:textId="77777777" w:rsidR="0056537B" w:rsidRPr="00C51990" w:rsidRDefault="0056537B">
            <w:pPr>
              <w:spacing w:after="0"/>
              <w:jc w:val="right"/>
            </w:pPr>
            <w:r w:rsidRPr="00C51990">
              <w:rPr>
                <w:rFonts w:eastAsia="Calibri" w:cs="Calibri"/>
                <w:color w:val="000000" w:themeColor="text1"/>
                <w:sz w:val="16"/>
                <w:szCs w:val="16"/>
              </w:rPr>
              <w:t>59.841.328</w:t>
            </w:r>
          </w:p>
        </w:tc>
        <w:tc>
          <w:tcPr>
            <w:tcW w:w="1563" w:type="dxa"/>
            <w:tcBorders>
              <w:top w:val="nil"/>
              <w:left w:val="nil"/>
              <w:bottom w:val="nil"/>
              <w:right w:val="nil"/>
            </w:tcBorders>
            <w:tcMar>
              <w:top w:w="15" w:type="dxa"/>
              <w:left w:w="15" w:type="dxa"/>
              <w:right w:w="15" w:type="dxa"/>
            </w:tcMar>
            <w:vAlign w:val="center"/>
          </w:tcPr>
          <w:p w14:paraId="6D9CA9A0" w14:textId="2727BDED" w:rsidR="0056537B" w:rsidRPr="00DC1E49" w:rsidRDefault="0056537B">
            <w:pPr>
              <w:spacing w:after="0"/>
              <w:jc w:val="right"/>
            </w:pPr>
            <w:r w:rsidRPr="00DC1E49">
              <w:rPr>
                <w:rFonts w:eastAsia="Calibri" w:cs="Calibri"/>
                <w:color w:val="000000" w:themeColor="text1"/>
                <w:sz w:val="16"/>
                <w:szCs w:val="16"/>
              </w:rPr>
              <w:t>12.130.74</w:t>
            </w:r>
            <w:r w:rsidR="00DA5840">
              <w:rPr>
                <w:rFonts w:eastAsia="Calibri" w:cs="Calibri"/>
                <w:color w:val="000000" w:themeColor="text1"/>
                <w:sz w:val="16"/>
                <w:szCs w:val="16"/>
              </w:rPr>
              <w:t>1</w:t>
            </w:r>
          </w:p>
        </w:tc>
        <w:tc>
          <w:tcPr>
            <w:tcW w:w="1563" w:type="dxa"/>
            <w:tcBorders>
              <w:top w:val="nil"/>
              <w:left w:val="nil"/>
              <w:bottom w:val="nil"/>
              <w:right w:val="nil"/>
            </w:tcBorders>
            <w:tcMar>
              <w:top w:w="15" w:type="dxa"/>
              <w:left w:w="15" w:type="dxa"/>
              <w:right w:w="15" w:type="dxa"/>
            </w:tcMar>
            <w:vAlign w:val="center"/>
          </w:tcPr>
          <w:p w14:paraId="2E2441CF" w14:textId="77777777" w:rsidR="0056537B" w:rsidRPr="00A14E80" w:rsidRDefault="0056537B">
            <w:pPr>
              <w:spacing w:after="0"/>
              <w:jc w:val="right"/>
              <w:rPr>
                <w:highlight w:val="yellow"/>
              </w:rPr>
            </w:pPr>
            <w:r w:rsidRPr="00C51990">
              <w:rPr>
                <w:rFonts w:eastAsia="Calibri" w:cs="Calibri"/>
                <w:color w:val="000000" w:themeColor="text1"/>
                <w:sz w:val="16"/>
                <w:szCs w:val="16"/>
              </w:rPr>
              <w:t>71.972.069</w:t>
            </w:r>
          </w:p>
        </w:tc>
      </w:tr>
      <w:tr w:rsidR="0056537B" w14:paraId="7A358763" w14:textId="77777777" w:rsidTr="00DE3B58">
        <w:trPr>
          <w:trHeight w:val="227"/>
          <w:jc w:val="center"/>
        </w:trPr>
        <w:tc>
          <w:tcPr>
            <w:tcW w:w="5778" w:type="dxa"/>
            <w:tcBorders>
              <w:top w:val="single" w:sz="8" w:space="0" w:color="auto"/>
              <w:left w:val="nil"/>
              <w:bottom w:val="single" w:sz="8" w:space="0" w:color="auto"/>
              <w:right w:val="nil"/>
            </w:tcBorders>
            <w:shd w:val="clear" w:color="auto" w:fill="DEEAF6"/>
            <w:tcMar>
              <w:top w:w="15" w:type="dxa"/>
              <w:left w:w="15" w:type="dxa"/>
              <w:right w:w="15" w:type="dxa"/>
            </w:tcMar>
            <w:vAlign w:val="center"/>
          </w:tcPr>
          <w:p w14:paraId="761450C6" w14:textId="77777777" w:rsidR="0056537B" w:rsidRDefault="0056537B">
            <w:pPr>
              <w:spacing w:after="0"/>
            </w:pPr>
            <w:r w:rsidRPr="6D2EF39E">
              <w:rPr>
                <w:rFonts w:eastAsia="Calibri" w:cs="Calibri"/>
                <w:b/>
                <w:bCs/>
                <w:color w:val="000000" w:themeColor="text1"/>
                <w:sz w:val="16"/>
                <w:szCs w:val="16"/>
              </w:rPr>
              <w:t>Total</w:t>
            </w:r>
          </w:p>
        </w:tc>
        <w:tc>
          <w:tcPr>
            <w:tcW w:w="1563" w:type="dxa"/>
            <w:tcBorders>
              <w:top w:val="single" w:sz="8" w:space="0" w:color="auto"/>
              <w:left w:val="nil"/>
              <w:bottom w:val="single" w:sz="8" w:space="0" w:color="auto"/>
              <w:right w:val="nil"/>
            </w:tcBorders>
            <w:shd w:val="clear" w:color="auto" w:fill="DEEAF6"/>
            <w:tcMar>
              <w:top w:w="15" w:type="dxa"/>
              <w:left w:w="15" w:type="dxa"/>
              <w:right w:w="15" w:type="dxa"/>
            </w:tcMar>
            <w:vAlign w:val="center"/>
          </w:tcPr>
          <w:p w14:paraId="046BB23F" w14:textId="77777777" w:rsidR="0056537B" w:rsidRDefault="0056537B">
            <w:pPr>
              <w:spacing w:after="0"/>
              <w:jc w:val="right"/>
            </w:pPr>
            <w:r w:rsidRPr="6D2EF39E">
              <w:rPr>
                <w:rFonts w:eastAsia="Calibri" w:cs="Calibri"/>
                <w:b/>
                <w:bCs/>
                <w:color w:val="000000" w:themeColor="text1"/>
                <w:sz w:val="16"/>
                <w:szCs w:val="16"/>
              </w:rPr>
              <w:t>476.587.233</w:t>
            </w:r>
          </w:p>
        </w:tc>
        <w:tc>
          <w:tcPr>
            <w:tcW w:w="1563" w:type="dxa"/>
            <w:tcBorders>
              <w:top w:val="single" w:sz="8" w:space="0" w:color="auto"/>
              <w:left w:val="nil"/>
              <w:bottom w:val="single" w:sz="8" w:space="0" w:color="auto"/>
              <w:right w:val="nil"/>
            </w:tcBorders>
            <w:shd w:val="clear" w:color="auto" w:fill="DEEAF6"/>
            <w:tcMar>
              <w:top w:w="15" w:type="dxa"/>
              <w:left w:w="15" w:type="dxa"/>
              <w:right w:w="15" w:type="dxa"/>
            </w:tcMar>
            <w:vAlign w:val="center"/>
          </w:tcPr>
          <w:p w14:paraId="32A1C72C" w14:textId="046B650A" w:rsidR="0056537B" w:rsidRPr="00DC1E49" w:rsidRDefault="0056537B">
            <w:pPr>
              <w:spacing w:after="0"/>
              <w:jc w:val="right"/>
            </w:pPr>
            <w:r w:rsidRPr="00DC1E49">
              <w:rPr>
                <w:rFonts w:eastAsia="Calibri" w:cs="Calibri"/>
                <w:b/>
                <w:bCs/>
                <w:color w:val="000000" w:themeColor="text1"/>
                <w:sz w:val="16"/>
                <w:szCs w:val="16"/>
              </w:rPr>
              <w:t>14.286.28</w:t>
            </w:r>
            <w:r w:rsidR="00DA5840">
              <w:rPr>
                <w:rFonts w:eastAsia="Calibri" w:cs="Calibri"/>
                <w:b/>
                <w:bCs/>
                <w:color w:val="000000" w:themeColor="text1"/>
                <w:sz w:val="16"/>
                <w:szCs w:val="16"/>
              </w:rPr>
              <w:t>8</w:t>
            </w:r>
          </w:p>
        </w:tc>
        <w:tc>
          <w:tcPr>
            <w:tcW w:w="1563" w:type="dxa"/>
            <w:tcBorders>
              <w:top w:val="single" w:sz="8" w:space="0" w:color="auto"/>
              <w:left w:val="nil"/>
              <w:bottom w:val="single" w:sz="8" w:space="0" w:color="auto"/>
              <w:right w:val="nil"/>
            </w:tcBorders>
            <w:shd w:val="clear" w:color="auto" w:fill="DEEAF6"/>
            <w:tcMar>
              <w:top w:w="15" w:type="dxa"/>
              <w:left w:w="15" w:type="dxa"/>
              <w:right w:w="15" w:type="dxa"/>
            </w:tcMar>
            <w:vAlign w:val="center"/>
          </w:tcPr>
          <w:p w14:paraId="0362A3E0" w14:textId="77777777" w:rsidR="0056537B" w:rsidRDefault="0056537B">
            <w:pPr>
              <w:spacing w:after="0"/>
              <w:jc w:val="right"/>
            </w:pPr>
            <w:r w:rsidRPr="006E1B80">
              <w:rPr>
                <w:rFonts w:eastAsia="Calibri" w:cs="Calibri"/>
                <w:b/>
                <w:bCs/>
                <w:color w:val="000000" w:themeColor="text1"/>
                <w:sz w:val="16"/>
                <w:szCs w:val="16"/>
              </w:rPr>
              <w:t>490.873.521</w:t>
            </w:r>
          </w:p>
        </w:tc>
      </w:tr>
    </w:tbl>
    <w:p w14:paraId="3DCE10AD" w14:textId="57B7A578" w:rsidR="0014550A" w:rsidRPr="00DE3B58" w:rsidRDefault="008B0B22">
      <w:pPr>
        <w:pStyle w:val="NormalWeb"/>
        <w:spacing w:before="120" w:after="0"/>
        <w:jc w:val="both"/>
        <w:rPr>
          <w:rFonts w:cstheme="minorHAnsi"/>
          <w:sz w:val="20"/>
        </w:rPr>
      </w:pPr>
      <w:r w:rsidRPr="00E65230">
        <w:rPr>
          <w:rFonts w:cstheme="minorHAnsi"/>
          <w:sz w:val="20"/>
        </w:rPr>
        <w:t>A conta Terrenos é composta pelos custos relacionados aos processos de desapropriação, custas processuais e taxas cartoriais.</w:t>
      </w:r>
      <w:r w:rsidR="00DE3B58">
        <w:rPr>
          <w:rFonts w:cstheme="minorHAnsi"/>
          <w:sz w:val="20"/>
        </w:rPr>
        <w:t xml:space="preserve"> </w:t>
      </w:r>
      <w:r w:rsidR="00DE3B58" w:rsidRPr="00797A83">
        <w:rPr>
          <w:rFonts w:cstheme="minorHAnsi"/>
          <w:sz w:val="20"/>
        </w:rPr>
        <w:t>Ressalta-se que os imóveis desapropriados pela INFRA S.A estão afetados a uma finalidade pública específica, qual seja o serviço público de transporte ferroviário. Trata-se, portanto, de bens de uso especial que, enquanto permanecerem afetados à finalidade pública, possuem características tais como: indisponibilidade, inalienabilidade e imprescritibilidade.</w:t>
      </w:r>
    </w:p>
    <w:p w14:paraId="25627F89" w14:textId="77777777" w:rsidR="0014550A" w:rsidRDefault="008B0B22">
      <w:pPr>
        <w:pStyle w:val="PargrafodaLista"/>
        <w:numPr>
          <w:ilvl w:val="0"/>
          <w:numId w:val="6"/>
        </w:numPr>
        <w:spacing w:before="120"/>
        <w:ind w:left="425" w:hanging="425"/>
        <w:contextualSpacing w:val="0"/>
        <w:rPr>
          <w:rFonts w:eastAsia="Yu Gothic Light" w:cs="Calibri"/>
          <w:color w:val="2E74B5"/>
          <w:sz w:val="20"/>
        </w:rPr>
      </w:pPr>
      <w:r>
        <w:rPr>
          <w:rFonts w:eastAsia="Yu Gothic Light" w:cs="Calibri"/>
          <w:color w:val="2E74B5"/>
          <w:sz w:val="20"/>
        </w:rPr>
        <w:t>Outros Empreendimentos</w:t>
      </w:r>
    </w:p>
    <w:tbl>
      <w:tblPr>
        <w:tblW w:w="5000" w:type="pct"/>
        <w:tblCellMar>
          <w:left w:w="70" w:type="dxa"/>
          <w:right w:w="70" w:type="dxa"/>
        </w:tblCellMar>
        <w:tblLook w:val="04A0" w:firstRow="1" w:lastRow="0" w:firstColumn="1" w:lastColumn="0" w:noHBand="0" w:noVBand="1"/>
      </w:tblPr>
      <w:tblGrid>
        <w:gridCol w:w="5397"/>
        <w:gridCol w:w="1650"/>
        <w:gridCol w:w="1373"/>
        <w:gridCol w:w="2047"/>
      </w:tblGrid>
      <w:tr w:rsidR="00996B83" w:rsidRPr="00996B83" w14:paraId="34A20D24" w14:textId="77777777" w:rsidTr="00996B83">
        <w:trPr>
          <w:trHeight w:hRule="exact" w:val="261"/>
        </w:trPr>
        <w:tc>
          <w:tcPr>
            <w:tcW w:w="2578" w:type="pct"/>
            <w:tcBorders>
              <w:top w:val="nil"/>
              <w:left w:val="nil"/>
              <w:bottom w:val="single" w:sz="8" w:space="0" w:color="auto"/>
              <w:right w:val="nil"/>
            </w:tcBorders>
            <w:shd w:val="clear" w:color="000000" w:fill="DEEAF6"/>
            <w:vAlign w:val="center"/>
            <w:hideMark/>
          </w:tcPr>
          <w:p w14:paraId="6CCF97C4" w14:textId="77777777" w:rsidR="00996B83" w:rsidRPr="00996B83" w:rsidRDefault="00996B83" w:rsidP="00996B83">
            <w:pPr>
              <w:suppressAutoHyphens w:val="0"/>
              <w:autoSpaceDN/>
              <w:spacing w:after="0" w:line="240" w:lineRule="auto"/>
              <w:rPr>
                <w:rFonts w:eastAsia="Times New Roman" w:cs="Calibri"/>
                <w:b/>
                <w:bCs/>
                <w:color w:val="000000"/>
                <w:sz w:val="16"/>
                <w:szCs w:val="16"/>
              </w:rPr>
            </w:pPr>
            <w:r w:rsidRPr="00996B83">
              <w:rPr>
                <w:rFonts w:eastAsia="Times New Roman" w:cs="Calibri"/>
                <w:b/>
                <w:bCs/>
                <w:color w:val="000000"/>
                <w:sz w:val="16"/>
                <w:szCs w:val="16"/>
              </w:rPr>
              <w:t>Outros Empreendimentos</w:t>
            </w:r>
          </w:p>
        </w:tc>
        <w:tc>
          <w:tcPr>
            <w:tcW w:w="788" w:type="pct"/>
            <w:tcBorders>
              <w:top w:val="nil"/>
              <w:left w:val="nil"/>
              <w:bottom w:val="single" w:sz="8" w:space="0" w:color="auto"/>
              <w:right w:val="nil"/>
            </w:tcBorders>
            <w:shd w:val="clear" w:color="000000" w:fill="DEEAF6"/>
            <w:vAlign w:val="center"/>
            <w:hideMark/>
          </w:tcPr>
          <w:p w14:paraId="72FE34BF" w14:textId="77777777" w:rsidR="00996B83" w:rsidRPr="00996B83" w:rsidRDefault="00996B83" w:rsidP="00996B83">
            <w:pPr>
              <w:suppressAutoHyphens w:val="0"/>
              <w:autoSpaceDN/>
              <w:spacing w:after="0" w:line="240" w:lineRule="auto"/>
              <w:jc w:val="center"/>
              <w:rPr>
                <w:rFonts w:eastAsia="Times New Roman" w:cs="Calibri"/>
                <w:b/>
                <w:bCs/>
                <w:color w:val="000000"/>
                <w:sz w:val="16"/>
                <w:szCs w:val="16"/>
              </w:rPr>
            </w:pPr>
            <w:r w:rsidRPr="00996B83">
              <w:rPr>
                <w:rFonts w:eastAsia="Times New Roman" w:cs="Calibri"/>
                <w:b/>
                <w:bCs/>
                <w:color w:val="000000"/>
                <w:sz w:val="16"/>
                <w:szCs w:val="16"/>
              </w:rPr>
              <w:t>Saldo em 31/12/2023</w:t>
            </w:r>
          </w:p>
        </w:tc>
        <w:tc>
          <w:tcPr>
            <w:tcW w:w="656" w:type="pct"/>
            <w:tcBorders>
              <w:top w:val="nil"/>
              <w:left w:val="nil"/>
              <w:bottom w:val="single" w:sz="8" w:space="0" w:color="auto"/>
              <w:right w:val="nil"/>
            </w:tcBorders>
            <w:shd w:val="clear" w:color="000000" w:fill="DEEAF6"/>
            <w:vAlign w:val="center"/>
            <w:hideMark/>
          </w:tcPr>
          <w:p w14:paraId="1D3A7342" w14:textId="77777777" w:rsidR="00996B83" w:rsidRPr="00996B83" w:rsidRDefault="00996B83" w:rsidP="00996B83">
            <w:pPr>
              <w:suppressAutoHyphens w:val="0"/>
              <w:autoSpaceDN/>
              <w:spacing w:after="0" w:line="240" w:lineRule="auto"/>
              <w:jc w:val="right"/>
              <w:rPr>
                <w:rFonts w:eastAsia="Times New Roman" w:cs="Calibri"/>
                <w:b/>
                <w:bCs/>
                <w:color w:val="000000"/>
                <w:sz w:val="16"/>
                <w:szCs w:val="16"/>
              </w:rPr>
            </w:pPr>
            <w:r w:rsidRPr="00996B83">
              <w:rPr>
                <w:rFonts w:eastAsia="Times New Roman" w:cs="Calibri"/>
                <w:b/>
                <w:bCs/>
                <w:color w:val="000000"/>
                <w:sz w:val="16"/>
                <w:szCs w:val="16"/>
              </w:rPr>
              <w:t>Entradas</w:t>
            </w:r>
          </w:p>
        </w:tc>
        <w:tc>
          <w:tcPr>
            <w:tcW w:w="979" w:type="pct"/>
            <w:tcBorders>
              <w:top w:val="nil"/>
              <w:left w:val="nil"/>
              <w:bottom w:val="single" w:sz="8" w:space="0" w:color="auto"/>
              <w:right w:val="nil"/>
            </w:tcBorders>
            <w:shd w:val="clear" w:color="000000" w:fill="DEEAF6"/>
            <w:vAlign w:val="center"/>
            <w:hideMark/>
          </w:tcPr>
          <w:p w14:paraId="666465CB" w14:textId="77777777" w:rsidR="00996B83" w:rsidRPr="00996B83" w:rsidRDefault="00996B83" w:rsidP="00996B83">
            <w:pPr>
              <w:suppressAutoHyphens w:val="0"/>
              <w:autoSpaceDN/>
              <w:spacing w:after="0" w:line="240" w:lineRule="auto"/>
              <w:jc w:val="right"/>
              <w:rPr>
                <w:rFonts w:eastAsia="Times New Roman" w:cs="Calibri"/>
                <w:b/>
                <w:bCs/>
                <w:color w:val="000000"/>
                <w:sz w:val="16"/>
                <w:szCs w:val="16"/>
              </w:rPr>
            </w:pPr>
            <w:r w:rsidRPr="00996B83">
              <w:rPr>
                <w:rFonts w:eastAsia="Times New Roman" w:cs="Calibri"/>
                <w:b/>
                <w:bCs/>
                <w:color w:val="000000"/>
                <w:sz w:val="16"/>
                <w:szCs w:val="16"/>
              </w:rPr>
              <w:t>Saldo em 30/06/2024</w:t>
            </w:r>
          </w:p>
        </w:tc>
      </w:tr>
      <w:tr w:rsidR="00996B83" w:rsidRPr="00996B83" w14:paraId="589410B6" w14:textId="77777777" w:rsidTr="00996B83">
        <w:trPr>
          <w:trHeight w:hRule="exact" w:val="261"/>
        </w:trPr>
        <w:tc>
          <w:tcPr>
            <w:tcW w:w="2578" w:type="pct"/>
            <w:tcBorders>
              <w:top w:val="nil"/>
              <w:left w:val="nil"/>
              <w:bottom w:val="nil"/>
              <w:right w:val="nil"/>
            </w:tcBorders>
            <w:shd w:val="clear" w:color="auto" w:fill="auto"/>
            <w:noWrap/>
            <w:vAlign w:val="center"/>
            <w:hideMark/>
          </w:tcPr>
          <w:p w14:paraId="47DEE33D"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lastRenderedPageBreak/>
              <w:t>Corredor Ferroviário de Santa Catarina</w:t>
            </w:r>
          </w:p>
        </w:tc>
        <w:tc>
          <w:tcPr>
            <w:tcW w:w="788" w:type="pct"/>
            <w:tcBorders>
              <w:top w:val="nil"/>
              <w:left w:val="nil"/>
              <w:bottom w:val="nil"/>
              <w:right w:val="nil"/>
            </w:tcBorders>
            <w:shd w:val="clear" w:color="auto" w:fill="auto"/>
            <w:noWrap/>
            <w:vAlign w:val="center"/>
            <w:hideMark/>
          </w:tcPr>
          <w:p w14:paraId="4CC067BD"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6.122.640</w:t>
            </w:r>
          </w:p>
        </w:tc>
        <w:tc>
          <w:tcPr>
            <w:tcW w:w="656" w:type="pct"/>
            <w:tcBorders>
              <w:top w:val="nil"/>
              <w:left w:val="nil"/>
              <w:bottom w:val="nil"/>
              <w:right w:val="nil"/>
            </w:tcBorders>
            <w:shd w:val="clear" w:color="auto" w:fill="auto"/>
            <w:noWrap/>
            <w:vAlign w:val="center"/>
            <w:hideMark/>
          </w:tcPr>
          <w:p w14:paraId="0C588991"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w:t>
            </w:r>
          </w:p>
        </w:tc>
        <w:tc>
          <w:tcPr>
            <w:tcW w:w="979" w:type="pct"/>
            <w:tcBorders>
              <w:top w:val="nil"/>
              <w:left w:val="nil"/>
              <w:bottom w:val="nil"/>
              <w:right w:val="nil"/>
            </w:tcBorders>
            <w:shd w:val="clear" w:color="auto" w:fill="auto"/>
            <w:noWrap/>
            <w:vAlign w:val="center"/>
            <w:hideMark/>
          </w:tcPr>
          <w:p w14:paraId="3BA2333A"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6.122.640</w:t>
            </w:r>
          </w:p>
        </w:tc>
      </w:tr>
      <w:tr w:rsidR="00996B83" w:rsidRPr="00996B83" w14:paraId="6A917735" w14:textId="77777777" w:rsidTr="00996B83">
        <w:trPr>
          <w:trHeight w:hRule="exact" w:val="261"/>
        </w:trPr>
        <w:tc>
          <w:tcPr>
            <w:tcW w:w="2578" w:type="pct"/>
            <w:tcBorders>
              <w:top w:val="nil"/>
              <w:left w:val="nil"/>
              <w:bottom w:val="nil"/>
              <w:right w:val="nil"/>
            </w:tcBorders>
            <w:shd w:val="clear" w:color="auto" w:fill="auto"/>
            <w:noWrap/>
            <w:vAlign w:val="center"/>
            <w:hideMark/>
          </w:tcPr>
          <w:p w14:paraId="4351EB63"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t>Ferrovia do Pantanal</w:t>
            </w:r>
          </w:p>
        </w:tc>
        <w:tc>
          <w:tcPr>
            <w:tcW w:w="788" w:type="pct"/>
            <w:tcBorders>
              <w:top w:val="nil"/>
              <w:left w:val="nil"/>
              <w:bottom w:val="nil"/>
              <w:right w:val="nil"/>
            </w:tcBorders>
            <w:shd w:val="clear" w:color="auto" w:fill="auto"/>
            <w:noWrap/>
            <w:vAlign w:val="center"/>
            <w:hideMark/>
          </w:tcPr>
          <w:p w14:paraId="38C00391"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5.502.335</w:t>
            </w:r>
          </w:p>
        </w:tc>
        <w:tc>
          <w:tcPr>
            <w:tcW w:w="656" w:type="pct"/>
            <w:tcBorders>
              <w:top w:val="nil"/>
              <w:left w:val="nil"/>
              <w:bottom w:val="nil"/>
              <w:right w:val="nil"/>
            </w:tcBorders>
            <w:shd w:val="clear" w:color="auto" w:fill="auto"/>
            <w:noWrap/>
            <w:vAlign w:val="center"/>
            <w:hideMark/>
          </w:tcPr>
          <w:p w14:paraId="395599E8"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w:t>
            </w:r>
          </w:p>
        </w:tc>
        <w:tc>
          <w:tcPr>
            <w:tcW w:w="979" w:type="pct"/>
            <w:tcBorders>
              <w:top w:val="nil"/>
              <w:left w:val="nil"/>
              <w:bottom w:val="nil"/>
              <w:right w:val="nil"/>
            </w:tcBorders>
            <w:shd w:val="clear" w:color="auto" w:fill="auto"/>
            <w:noWrap/>
            <w:vAlign w:val="center"/>
            <w:hideMark/>
          </w:tcPr>
          <w:p w14:paraId="23FE3705"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5.502.335</w:t>
            </w:r>
          </w:p>
        </w:tc>
      </w:tr>
      <w:tr w:rsidR="00996B83" w:rsidRPr="00996B83" w14:paraId="7C813E73" w14:textId="77777777" w:rsidTr="00996B83">
        <w:trPr>
          <w:trHeight w:hRule="exact" w:val="261"/>
        </w:trPr>
        <w:tc>
          <w:tcPr>
            <w:tcW w:w="2578" w:type="pct"/>
            <w:tcBorders>
              <w:top w:val="nil"/>
              <w:left w:val="nil"/>
              <w:bottom w:val="nil"/>
              <w:right w:val="nil"/>
            </w:tcBorders>
            <w:shd w:val="clear" w:color="auto" w:fill="auto"/>
            <w:noWrap/>
            <w:vAlign w:val="center"/>
            <w:hideMark/>
          </w:tcPr>
          <w:p w14:paraId="69971587"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t>EVTEA – Açailândia – Belém</w:t>
            </w:r>
          </w:p>
        </w:tc>
        <w:tc>
          <w:tcPr>
            <w:tcW w:w="788" w:type="pct"/>
            <w:tcBorders>
              <w:top w:val="nil"/>
              <w:left w:val="nil"/>
              <w:bottom w:val="nil"/>
              <w:right w:val="nil"/>
            </w:tcBorders>
            <w:shd w:val="clear" w:color="auto" w:fill="auto"/>
            <w:noWrap/>
            <w:vAlign w:val="center"/>
            <w:hideMark/>
          </w:tcPr>
          <w:p w14:paraId="6421BDBF"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3.625.774</w:t>
            </w:r>
          </w:p>
        </w:tc>
        <w:tc>
          <w:tcPr>
            <w:tcW w:w="656" w:type="pct"/>
            <w:tcBorders>
              <w:top w:val="nil"/>
              <w:left w:val="nil"/>
              <w:bottom w:val="nil"/>
              <w:right w:val="nil"/>
            </w:tcBorders>
            <w:shd w:val="clear" w:color="auto" w:fill="auto"/>
            <w:noWrap/>
            <w:vAlign w:val="center"/>
            <w:hideMark/>
          </w:tcPr>
          <w:p w14:paraId="7D794331"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w:t>
            </w:r>
          </w:p>
        </w:tc>
        <w:tc>
          <w:tcPr>
            <w:tcW w:w="979" w:type="pct"/>
            <w:tcBorders>
              <w:top w:val="nil"/>
              <w:left w:val="nil"/>
              <w:bottom w:val="nil"/>
              <w:right w:val="nil"/>
            </w:tcBorders>
            <w:shd w:val="clear" w:color="auto" w:fill="auto"/>
            <w:noWrap/>
            <w:vAlign w:val="center"/>
            <w:hideMark/>
          </w:tcPr>
          <w:p w14:paraId="3013A3D7"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3.625.774</w:t>
            </w:r>
          </w:p>
        </w:tc>
      </w:tr>
      <w:tr w:rsidR="00996B83" w:rsidRPr="00996B83" w14:paraId="07C63EA0" w14:textId="77777777" w:rsidTr="00996B83">
        <w:trPr>
          <w:trHeight w:hRule="exact" w:val="261"/>
        </w:trPr>
        <w:tc>
          <w:tcPr>
            <w:tcW w:w="2578" w:type="pct"/>
            <w:tcBorders>
              <w:top w:val="nil"/>
              <w:left w:val="nil"/>
              <w:bottom w:val="nil"/>
              <w:right w:val="nil"/>
            </w:tcBorders>
            <w:shd w:val="clear" w:color="auto" w:fill="auto"/>
            <w:noWrap/>
            <w:vAlign w:val="center"/>
            <w:hideMark/>
          </w:tcPr>
          <w:p w14:paraId="0545CFB2"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t>FNS – Panorama/SP – Chapecó/ SC</w:t>
            </w:r>
          </w:p>
        </w:tc>
        <w:tc>
          <w:tcPr>
            <w:tcW w:w="788" w:type="pct"/>
            <w:tcBorders>
              <w:top w:val="nil"/>
              <w:left w:val="nil"/>
              <w:bottom w:val="nil"/>
              <w:right w:val="nil"/>
            </w:tcBorders>
            <w:shd w:val="clear" w:color="auto" w:fill="auto"/>
            <w:noWrap/>
            <w:vAlign w:val="center"/>
            <w:hideMark/>
          </w:tcPr>
          <w:p w14:paraId="623D9456"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4.549.355</w:t>
            </w:r>
          </w:p>
        </w:tc>
        <w:tc>
          <w:tcPr>
            <w:tcW w:w="656" w:type="pct"/>
            <w:tcBorders>
              <w:top w:val="nil"/>
              <w:left w:val="nil"/>
              <w:bottom w:val="nil"/>
              <w:right w:val="nil"/>
            </w:tcBorders>
            <w:shd w:val="clear" w:color="auto" w:fill="auto"/>
            <w:noWrap/>
            <w:vAlign w:val="center"/>
            <w:hideMark/>
          </w:tcPr>
          <w:p w14:paraId="6F709BAE"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w:t>
            </w:r>
          </w:p>
        </w:tc>
        <w:tc>
          <w:tcPr>
            <w:tcW w:w="979" w:type="pct"/>
            <w:tcBorders>
              <w:top w:val="nil"/>
              <w:left w:val="nil"/>
              <w:bottom w:val="nil"/>
              <w:right w:val="nil"/>
            </w:tcBorders>
            <w:shd w:val="clear" w:color="auto" w:fill="auto"/>
            <w:noWrap/>
            <w:vAlign w:val="center"/>
            <w:hideMark/>
          </w:tcPr>
          <w:p w14:paraId="4E114664"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4.549.355</w:t>
            </w:r>
          </w:p>
        </w:tc>
      </w:tr>
      <w:tr w:rsidR="00996B83" w:rsidRPr="00996B83" w14:paraId="7CA34DBC" w14:textId="77777777" w:rsidTr="00996B83">
        <w:trPr>
          <w:trHeight w:hRule="exact" w:val="261"/>
        </w:trPr>
        <w:tc>
          <w:tcPr>
            <w:tcW w:w="2578" w:type="pct"/>
            <w:tcBorders>
              <w:top w:val="nil"/>
              <w:left w:val="nil"/>
              <w:bottom w:val="nil"/>
              <w:right w:val="nil"/>
            </w:tcBorders>
            <w:shd w:val="clear" w:color="auto" w:fill="auto"/>
            <w:noWrap/>
            <w:vAlign w:val="center"/>
            <w:hideMark/>
          </w:tcPr>
          <w:p w14:paraId="5B5D40DD"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t>FNS – Chapecó/SC – Porto Rio Grande do Sul/ RS</w:t>
            </w:r>
          </w:p>
        </w:tc>
        <w:tc>
          <w:tcPr>
            <w:tcW w:w="788" w:type="pct"/>
            <w:tcBorders>
              <w:top w:val="nil"/>
              <w:left w:val="nil"/>
              <w:bottom w:val="nil"/>
              <w:right w:val="nil"/>
            </w:tcBorders>
            <w:shd w:val="clear" w:color="auto" w:fill="auto"/>
            <w:noWrap/>
            <w:vAlign w:val="center"/>
            <w:hideMark/>
          </w:tcPr>
          <w:p w14:paraId="238E35BB"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5.724.983</w:t>
            </w:r>
          </w:p>
        </w:tc>
        <w:tc>
          <w:tcPr>
            <w:tcW w:w="656" w:type="pct"/>
            <w:tcBorders>
              <w:top w:val="nil"/>
              <w:left w:val="nil"/>
              <w:bottom w:val="nil"/>
              <w:right w:val="nil"/>
            </w:tcBorders>
            <w:shd w:val="clear" w:color="auto" w:fill="auto"/>
            <w:noWrap/>
            <w:vAlign w:val="center"/>
            <w:hideMark/>
          </w:tcPr>
          <w:p w14:paraId="21AFF970"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w:t>
            </w:r>
          </w:p>
        </w:tc>
        <w:tc>
          <w:tcPr>
            <w:tcW w:w="979" w:type="pct"/>
            <w:tcBorders>
              <w:top w:val="nil"/>
              <w:left w:val="nil"/>
              <w:bottom w:val="nil"/>
              <w:right w:val="nil"/>
            </w:tcBorders>
            <w:shd w:val="clear" w:color="auto" w:fill="auto"/>
            <w:noWrap/>
            <w:vAlign w:val="center"/>
            <w:hideMark/>
          </w:tcPr>
          <w:p w14:paraId="7701017F"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5.724.983</w:t>
            </w:r>
          </w:p>
        </w:tc>
      </w:tr>
      <w:tr w:rsidR="00996B83" w:rsidRPr="00996B83" w14:paraId="24AC670A" w14:textId="77777777" w:rsidTr="00996B83">
        <w:trPr>
          <w:trHeight w:hRule="exact" w:val="261"/>
        </w:trPr>
        <w:tc>
          <w:tcPr>
            <w:tcW w:w="2578" w:type="pct"/>
            <w:tcBorders>
              <w:top w:val="nil"/>
              <w:left w:val="nil"/>
              <w:bottom w:val="nil"/>
              <w:right w:val="nil"/>
            </w:tcBorders>
            <w:shd w:val="clear" w:color="auto" w:fill="auto"/>
            <w:noWrap/>
            <w:vAlign w:val="center"/>
            <w:hideMark/>
          </w:tcPr>
          <w:p w14:paraId="1FEA1504" w14:textId="77777777" w:rsidR="00996B83" w:rsidRPr="00996B83" w:rsidRDefault="00996B83" w:rsidP="00996B83">
            <w:pPr>
              <w:suppressAutoHyphens w:val="0"/>
              <w:autoSpaceDN/>
              <w:spacing w:after="0" w:line="240" w:lineRule="auto"/>
              <w:rPr>
                <w:rFonts w:eastAsia="Times New Roman" w:cs="Calibri"/>
                <w:color w:val="000000"/>
                <w:sz w:val="16"/>
                <w:szCs w:val="16"/>
              </w:rPr>
            </w:pPr>
            <w:r w:rsidRPr="00996B83">
              <w:rPr>
                <w:rFonts w:eastAsia="Times New Roman" w:cs="Calibri"/>
                <w:color w:val="000000"/>
                <w:sz w:val="16"/>
                <w:szCs w:val="16"/>
              </w:rPr>
              <w:t>Demais</w:t>
            </w:r>
          </w:p>
        </w:tc>
        <w:tc>
          <w:tcPr>
            <w:tcW w:w="788" w:type="pct"/>
            <w:tcBorders>
              <w:top w:val="nil"/>
              <w:left w:val="nil"/>
              <w:bottom w:val="nil"/>
              <w:right w:val="nil"/>
            </w:tcBorders>
            <w:shd w:val="clear" w:color="auto" w:fill="auto"/>
            <w:noWrap/>
            <w:vAlign w:val="center"/>
            <w:hideMark/>
          </w:tcPr>
          <w:p w14:paraId="72350DB2"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32.874</w:t>
            </w:r>
          </w:p>
        </w:tc>
        <w:tc>
          <w:tcPr>
            <w:tcW w:w="656" w:type="pct"/>
            <w:tcBorders>
              <w:top w:val="nil"/>
              <w:left w:val="nil"/>
              <w:bottom w:val="nil"/>
              <w:right w:val="nil"/>
            </w:tcBorders>
            <w:shd w:val="clear" w:color="auto" w:fill="auto"/>
            <w:noWrap/>
            <w:vAlign w:val="center"/>
            <w:hideMark/>
          </w:tcPr>
          <w:p w14:paraId="785B5E4C"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109.441</w:t>
            </w:r>
          </w:p>
        </w:tc>
        <w:tc>
          <w:tcPr>
            <w:tcW w:w="979" w:type="pct"/>
            <w:tcBorders>
              <w:top w:val="nil"/>
              <w:left w:val="nil"/>
              <w:bottom w:val="nil"/>
              <w:right w:val="nil"/>
            </w:tcBorders>
            <w:shd w:val="clear" w:color="auto" w:fill="auto"/>
            <w:noWrap/>
            <w:vAlign w:val="center"/>
            <w:hideMark/>
          </w:tcPr>
          <w:p w14:paraId="643D7488" w14:textId="77777777" w:rsidR="00996B83" w:rsidRPr="00996B83" w:rsidRDefault="00996B83" w:rsidP="00996B83">
            <w:pPr>
              <w:suppressAutoHyphens w:val="0"/>
              <w:autoSpaceDN/>
              <w:spacing w:after="0" w:line="240" w:lineRule="auto"/>
              <w:jc w:val="right"/>
              <w:rPr>
                <w:rFonts w:eastAsia="Times New Roman" w:cs="Calibri"/>
                <w:color w:val="000000"/>
                <w:sz w:val="16"/>
                <w:szCs w:val="16"/>
              </w:rPr>
            </w:pPr>
            <w:r w:rsidRPr="00996B83">
              <w:rPr>
                <w:rFonts w:eastAsia="Times New Roman" w:cs="Calibri"/>
                <w:color w:val="000000"/>
                <w:sz w:val="16"/>
                <w:szCs w:val="16"/>
              </w:rPr>
              <w:t>142.315</w:t>
            </w:r>
          </w:p>
        </w:tc>
      </w:tr>
      <w:tr w:rsidR="00996B83" w:rsidRPr="00996B83" w14:paraId="0C3F949A" w14:textId="77777777" w:rsidTr="00996B83">
        <w:trPr>
          <w:trHeight w:hRule="exact" w:val="261"/>
        </w:trPr>
        <w:tc>
          <w:tcPr>
            <w:tcW w:w="2578" w:type="pct"/>
            <w:tcBorders>
              <w:top w:val="single" w:sz="8" w:space="0" w:color="auto"/>
              <w:left w:val="nil"/>
              <w:bottom w:val="single" w:sz="8" w:space="0" w:color="auto"/>
              <w:right w:val="nil"/>
            </w:tcBorders>
            <w:shd w:val="clear" w:color="000000" w:fill="DEEAF6"/>
            <w:noWrap/>
            <w:vAlign w:val="center"/>
            <w:hideMark/>
          </w:tcPr>
          <w:p w14:paraId="04F9B81D" w14:textId="77777777" w:rsidR="00996B83" w:rsidRPr="00996B83" w:rsidRDefault="00996B83" w:rsidP="00996B83">
            <w:pPr>
              <w:suppressAutoHyphens w:val="0"/>
              <w:autoSpaceDN/>
              <w:spacing w:after="0" w:line="240" w:lineRule="auto"/>
              <w:rPr>
                <w:rFonts w:eastAsia="Times New Roman" w:cs="Calibri"/>
                <w:b/>
                <w:bCs/>
                <w:color w:val="000000"/>
                <w:sz w:val="16"/>
                <w:szCs w:val="16"/>
              </w:rPr>
            </w:pPr>
            <w:r w:rsidRPr="00996B83">
              <w:rPr>
                <w:rFonts w:eastAsia="Times New Roman" w:cs="Calibri"/>
                <w:b/>
                <w:bCs/>
                <w:color w:val="000000"/>
                <w:sz w:val="16"/>
                <w:szCs w:val="16"/>
              </w:rPr>
              <w:t>Total</w:t>
            </w:r>
          </w:p>
        </w:tc>
        <w:tc>
          <w:tcPr>
            <w:tcW w:w="788" w:type="pct"/>
            <w:tcBorders>
              <w:top w:val="single" w:sz="8" w:space="0" w:color="auto"/>
              <w:left w:val="nil"/>
              <w:bottom w:val="single" w:sz="8" w:space="0" w:color="auto"/>
              <w:right w:val="nil"/>
            </w:tcBorders>
            <w:shd w:val="clear" w:color="000000" w:fill="DEEAF6"/>
            <w:noWrap/>
            <w:vAlign w:val="center"/>
            <w:hideMark/>
          </w:tcPr>
          <w:p w14:paraId="7B18DCF7" w14:textId="77777777" w:rsidR="00996B83" w:rsidRPr="00996B83" w:rsidRDefault="00996B83" w:rsidP="00996B83">
            <w:pPr>
              <w:suppressAutoHyphens w:val="0"/>
              <w:autoSpaceDN/>
              <w:spacing w:after="0" w:line="240" w:lineRule="auto"/>
              <w:jc w:val="right"/>
              <w:rPr>
                <w:rFonts w:eastAsia="Times New Roman" w:cs="Calibri"/>
                <w:b/>
                <w:bCs/>
                <w:color w:val="000000"/>
                <w:sz w:val="16"/>
                <w:szCs w:val="16"/>
              </w:rPr>
            </w:pPr>
            <w:r w:rsidRPr="00996B83">
              <w:rPr>
                <w:rFonts w:eastAsia="Times New Roman" w:cs="Calibri"/>
                <w:b/>
                <w:bCs/>
                <w:color w:val="000000"/>
                <w:sz w:val="16"/>
                <w:szCs w:val="16"/>
              </w:rPr>
              <w:t>25.557.961</w:t>
            </w:r>
          </w:p>
        </w:tc>
        <w:tc>
          <w:tcPr>
            <w:tcW w:w="656" w:type="pct"/>
            <w:tcBorders>
              <w:top w:val="single" w:sz="8" w:space="0" w:color="auto"/>
              <w:left w:val="nil"/>
              <w:bottom w:val="single" w:sz="8" w:space="0" w:color="auto"/>
              <w:right w:val="nil"/>
            </w:tcBorders>
            <w:shd w:val="clear" w:color="000000" w:fill="DEEAF6"/>
            <w:noWrap/>
            <w:vAlign w:val="center"/>
            <w:hideMark/>
          </w:tcPr>
          <w:p w14:paraId="03E1E4EC" w14:textId="77777777" w:rsidR="00996B83" w:rsidRPr="00996B83" w:rsidRDefault="00996B83" w:rsidP="00996B83">
            <w:pPr>
              <w:suppressAutoHyphens w:val="0"/>
              <w:autoSpaceDN/>
              <w:spacing w:after="0" w:line="240" w:lineRule="auto"/>
              <w:jc w:val="right"/>
              <w:rPr>
                <w:rFonts w:eastAsia="Times New Roman" w:cs="Calibri"/>
                <w:b/>
                <w:bCs/>
                <w:color w:val="000000"/>
                <w:sz w:val="16"/>
                <w:szCs w:val="16"/>
              </w:rPr>
            </w:pPr>
            <w:r w:rsidRPr="00996B83">
              <w:rPr>
                <w:rFonts w:eastAsia="Times New Roman" w:cs="Calibri"/>
                <w:b/>
                <w:bCs/>
                <w:color w:val="000000"/>
                <w:sz w:val="16"/>
                <w:szCs w:val="16"/>
              </w:rPr>
              <w:t>109.441</w:t>
            </w:r>
          </w:p>
        </w:tc>
        <w:tc>
          <w:tcPr>
            <w:tcW w:w="979" w:type="pct"/>
            <w:tcBorders>
              <w:top w:val="single" w:sz="8" w:space="0" w:color="auto"/>
              <w:left w:val="nil"/>
              <w:bottom w:val="single" w:sz="8" w:space="0" w:color="auto"/>
              <w:right w:val="nil"/>
            </w:tcBorders>
            <w:shd w:val="clear" w:color="000000" w:fill="DEEAF6"/>
            <w:noWrap/>
            <w:vAlign w:val="center"/>
            <w:hideMark/>
          </w:tcPr>
          <w:p w14:paraId="0C17E883" w14:textId="77777777" w:rsidR="00996B83" w:rsidRPr="00996B83" w:rsidRDefault="00996B83" w:rsidP="00996B83">
            <w:pPr>
              <w:suppressAutoHyphens w:val="0"/>
              <w:autoSpaceDN/>
              <w:spacing w:after="0" w:line="240" w:lineRule="auto"/>
              <w:jc w:val="right"/>
              <w:rPr>
                <w:rFonts w:eastAsia="Times New Roman" w:cs="Calibri"/>
                <w:b/>
                <w:bCs/>
                <w:color w:val="000000"/>
                <w:sz w:val="16"/>
                <w:szCs w:val="16"/>
              </w:rPr>
            </w:pPr>
            <w:r w:rsidRPr="00996B83">
              <w:rPr>
                <w:rFonts w:eastAsia="Times New Roman" w:cs="Calibri"/>
                <w:b/>
                <w:bCs/>
                <w:color w:val="000000"/>
                <w:sz w:val="16"/>
                <w:szCs w:val="16"/>
              </w:rPr>
              <w:t>25.667.402</w:t>
            </w:r>
          </w:p>
        </w:tc>
      </w:tr>
    </w:tbl>
    <w:p w14:paraId="4875B8F2" w14:textId="3DD45FBC" w:rsidR="0014550A" w:rsidRDefault="008B0B22" w:rsidP="00846CD4">
      <w:pPr>
        <w:pStyle w:val="PargrafodaLista"/>
        <w:spacing w:before="120" w:line="240" w:lineRule="auto"/>
        <w:ind w:left="0"/>
        <w:contextualSpacing w:val="0"/>
        <w:jc w:val="both"/>
      </w:pPr>
      <w:r>
        <w:rPr>
          <w:rFonts w:cs="Calibri"/>
          <w:sz w:val="20"/>
        </w:rPr>
        <w:t xml:space="preserve">Compete à Infra S.A., em conformidade com as diretrizes do Ministério dos Transportes, desenvolver estudos e projetos de obras de Infraestrutura ferroviária. A título de exemplo, em 2014 foi contratada a </w:t>
      </w:r>
      <w:r>
        <w:rPr>
          <w:rFonts w:cs="Calibri"/>
          <w:sz w:val="20"/>
          <w:shd w:val="clear" w:color="auto" w:fill="FFFFFF"/>
        </w:rPr>
        <w:t>elaboração do EVTEA e do Projeto Básico do Corredor Ferroviário de Santa Catarina – EF 280 que visa ligar a EF</w:t>
      </w:r>
      <w:r w:rsidR="00DC1E49">
        <w:rPr>
          <w:rFonts w:cs="Calibri"/>
          <w:sz w:val="20"/>
          <w:shd w:val="clear" w:color="auto" w:fill="FFFFFF"/>
        </w:rPr>
        <w:t xml:space="preserve"> </w:t>
      </w:r>
      <w:r>
        <w:rPr>
          <w:rFonts w:cs="Calibri"/>
          <w:sz w:val="20"/>
          <w:shd w:val="clear" w:color="auto" w:fill="FFFFFF"/>
        </w:rPr>
        <w:t xml:space="preserve">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67450483" w14:textId="6CF0F5E7" w:rsidR="0014550A" w:rsidRDefault="008B0B22" w:rsidP="00846CD4">
      <w:pPr>
        <w:autoSpaceDE w:val="0"/>
        <w:spacing w:before="120" w:line="240" w:lineRule="auto"/>
        <w:jc w:val="both"/>
        <w:rPr>
          <w:rFonts w:cs="Calibri"/>
          <w:sz w:val="20"/>
          <w:shd w:val="clear" w:color="auto" w:fill="FFFFFF"/>
        </w:rPr>
      </w:pPr>
      <w:r>
        <w:rPr>
          <w:rFonts w:cs="Calibri"/>
          <w:sz w:val="20"/>
          <w:shd w:val="clear" w:color="auto" w:fill="FFFFFF"/>
        </w:rPr>
        <w:t xml:space="preserve">Por interconectar-se com projetos previstos, como a Ferrovia Litorânea e a extensão prevista da </w:t>
      </w:r>
      <w:r w:rsidR="00DC1E49" w:rsidRPr="00964CC5">
        <w:rPr>
          <w:rFonts w:cstheme="minorHAnsi"/>
          <w:sz w:val="20"/>
          <w:shd w:val="clear" w:color="auto" w:fill="FFFFFF"/>
        </w:rPr>
        <w:t>Ferrovia Norte-Sul</w:t>
      </w:r>
      <w:r w:rsidR="00DC1E49">
        <w:rPr>
          <w:rFonts w:cstheme="minorHAnsi"/>
          <w:sz w:val="20"/>
          <w:shd w:val="clear" w:color="auto" w:fill="FFFFFF"/>
        </w:rPr>
        <w:t xml:space="preserve"> </w:t>
      </w:r>
      <w:r w:rsidR="00DC1E49">
        <w:rPr>
          <w:rFonts w:cs="Calibri"/>
          <w:sz w:val="20"/>
          <w:shd w:val="clear" w:color="auto" w:fill="FFFFFF"/>
        </w:rPr>
        <w:t xml:space="preserve">– </w:t>
      </w:r>
      <w:r>
        <w:rPr>
          <w:rFonts w:cs="Calibri"/>
          <w:sz w:val="20"/>
          <w:shd w:val="clear" w:color="auto" w:fill="FFFFFF"/>
        </w:rPr>
        <w:t>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w:t>
      </w:r>
      <w:r w:rsidR="00DC1E49">
        <w:rPr>
          <w:rFonts w:cs="Calibri"/>
          <w:sz w:val="20"/>
          <w:shd w:val="clear" w:color="auto" w:fill="FFFFFF"/>
        </w:rPr>
        <w:t xml:space="preserve"> </w:t>
      </w:r>
      <w:r>
        <w:rPr>
          <w:rFonts w:cs="Calibri"/>
          <w:sz w:val="20"/>
          <w:shd w:val="clear" w:color="auto" w:fill="FFFFFF"/>
        </w:rPr>
        <w:t>116). O projeto, ainda, interliga-se logisticamente aos cincos portos existentes em Santa Catarina, através da conexão prevista com a Ferrovia Litorânea.</w:t>
      </w:r>
    </w:p>
    <w:p w14:paraId="5DCB054E" w14:textId="61DA181C" w:rsidR="0014550A" w:rsidRDefault="008B0B22" w:rsidP="00846CD4">
      <w:pPr>
        <w:autoSpaceDE w:val="0"/>
        <w:spacing w:before="120" w:line="240" w:lineRule="auto"/>
        <w:jc w:val="both"/>
        <w:rPr>
          <w:rFonts w:cs="Calibri"/>
          <w:sz w:val="20"/>
          <w:shd w:val="clear" w:color="auto" w:fill="FFFFFF"/>
        </w:rPr>
      </w:pPr>
      <w:r>
        <w:rPr>
          <w:rFonts w:cs="Calibri"/>
          <w:sz w:val="20"/>
          <w:shd w:val="clear" w:color="auto" w:fill="FFFFFF"/>
        </w:rPr>
        <w:t>O início deste estudo teve embasamento no Ofício n</w:t>
      </w:r>
      <w:r w:rsidR="00506A90">
        <w:rPr>
          <w:rFonts w:cs="Calibri"/>
          <w:sz w:val="20"/>
          <w:shd w:val="clear" w:color="auto" w:fill="FFFFFF"/>
        </w:rPr>
        <w:t>°</w:t>
      </w:r>
      <w:r>
        <w:rPr>
          <w:rFonts w:cs="Calibri"/>
          <w:sz w:val="20"/>
          <w:shd w:val="clear" w:color="auto" w:fill="FFFFFF"/>
        </w:rPr>
        <w:t xml:space="preserve"> 621/2012/SE/MT de 29 de outubro de 2012, o qual define que o EVTEA seria realizado pela Infra S.A. Ressalta-se que esse estudo foi finalizado em 2020.</w:t>
      </w:r>
    </w:p>
    <w:p w14:paraId="50977ADE" w14:textId="6646D236" w:rsidR="0014550A" w:rsidRDefault="008B0B22" w:rsidP="00846CD4">
      <w:pPr>
        <w:autoSpaceDE w:val="0"/>
        <w:spacing w:before="120" w:after="0" w:line="240" w:lineRule="auto"/>
        <w:jc w:val="both"/>
        <w:rPr>
          <w:rFonts w:cs="Calibri"/>
          <w:sz w:val="20"/>
          <w:shd w:val="clear" w:color="auto" w:fill="FFFFFF"/>
        </w:rPr>
      </w:pPr>
      <w:r>
        <w:rPr>
          <w:rFonts w:cs="Calibri"/>
          <w:sz w:val="20"/>
          <w:shd w:val="clear" w:color="auto" w:fill="FFFFFF"/>
        </w:rPr>
        <w:t>A Ferrovia do Pantanal – EF 267, com aproximadamente 734km, foi outorgada à Infra S.A. estabelecendo o direito de construção, uso e gozo por meio da Lei n° 11.772</w:t>
      </w:r>
      <w:r w:rsidR="00506A90">
        <w:rPr>
          <w:rFonts w:cs="Calibri"/>
          <w:sz w:val="20"/>
          <w:shd w:val="clear" w:color="auto" w:fill="FFFFFF"/>
        </w:rPr>
        <w:t>/</w:t>
      </w:r>
      <w:r>
        <w:rPr>
          <w:rFonts w:cs="Calibri"/>
          <w:sz w:val="20"/>
          <w:shd w:val="clear" w:color="auto" w:fill="FFFFFF"/>
        </w:rPr>
        <w:t>2008</w:t>
      </w:r>
      <w:r w:rsidR="00171DCE">
        <w:rPr>
          <w:rFonts w:cs="Calibri"/>
          <w:sz w:val="20"/>
          <w:shd w:val="clear" w:color="auto" w:fill="FFFFFF"/>
        </w:rPr>
        <w:t>,</w:t>
      </w:r>
      <w:r w:rsidR="00025551">
        <w:rPr>
          <w:rFonts w:cs="Calibri"/>
          <w:sz w:val="20"/>
          <w:shd w:val="clear" w:color="auto" w:fill="FFFFFF"/>
        </w:rPr>
        <w:t xml:space="preserve"> </w:t>
      </w:r>
      <w:r w:rsidR="00025551" w:rsidRPr="00964CC5">
        <w:rPr>
          <w:rFonts w:cstheme="minorHAnsi"/>
          <w:sz w:val="20"/>
          <w:shd w:val="clear" w:color="auto" w:fill="FFFFFF"/>
        </w:rPr>
        <w:t>17 de setembro de 2008</w:t>
      </w:r>
      <w:r>
        <w:rPr>
          <w:rFonts w:cs="Calibri"/>
          <w:sz w:val="20"/>
          <w:shd w:val="clear" w:color="auto" w:fill="FFFFFF"/>
        </w:rPr>
        <w:t xml:space="preserve">. Esta ferrovia fará a conexão da </w:t>
      </w:r>
      <w:r w:rsidRPr="00964CC5">
        <w:rPr>
          <w:rFonts w:cstheme="minorHAnsi"/>
          <w:sz w:val="20"/>
          <w:shd w:val="clear" w:color="auto" w:fill="FFFFFF"/>
        </w:rPr>
        <w:t>FNS</w:t>
      </w:r>
      <w:r>
        <w:rPr>
          <w:rFonts w:cs="Calibri"/>
          <w:sz w:val="20"/>
          <w:shd w:val="clear" w:color="auto" w:fill="FFFFFF"/>
        </w:rPr>
        <w:t xml:space="preserve"> no município de Panorama/SP até Porto Murtinho/MS às margens do Rio Paraguai, no sul do Pantanal mato-grossense, atendendo uma área de alta densidade de produção agrícola e possibilitando o acesso logístico a vários portos do país ao se conectar com malha paulista e com a </w:t>
      </w:r>
      <w:r w:rsidR="00DC1E49">
        <w:rPr>
          <w:rFonts w:cs="Calibri"/>
          <w:sz w:val="20"/>
          <w:shd w:val="clear" w:color="auto" w:fill="FFFFFF"/>
        </w:rPr>
        <w:t>FNS</w:t>
      </w:r>
      <w:r>
        <w:rPr>
          <w:rFonts w:cs="Calibri"/>
          <w:sz w:val="20"/>
          <w:shd w:val="clear" w:color="auto" w:fill="FFFFFF"/>
        </w:rPr>
        <w:t>. Dentre as demandas para essa ferrovia destacam-se também as cargas no sentido importação (mar – continente), como fertilizantes e cargas gerais, além das cargas para consumo interno. O EVTEA desse trecho, contratado pela Infra S.A</w:t>
      </w:r>
      <w:r w:rsidR="00DC1E49">
        <w:rPr>
          <w:rFonts w:cs="Calibri"/>
          <w:sz w:val="20"/>
          <w:shd w:val="clear" w:color="auto" w:fill="FFFFFF"/>
        </w:rPr>
        <w:t>.</w:t>
      </w:r>
      <w:r>
        <w:rPr>
          <w:rFonts w:cs="Calibri"/>
          <w:sz w:val="20"/>
          <w:shd w:val="clear" w:color="auto" w:fill="FFFFFF"/>
        </w:rPr>
        <w:t xml:space="preserve">, foi finalizado em maio 2012, consumindo recursos da ordem de R$ 5,5 milhões. </w:t>
      </w:r>
    </w:p>
    <w:p w14:paraId="5E518850" w14:textId="77777777" w:rsidR="0014550A" w:rsidRDefault="008B0B22">
      <w:pPr>
        <w:pStyle w:val="PargrafodaLista"/>
        <w:numPr>
          <w:ilvl w:val="0"/>
          <w:numId w:val="6"/>
        </w:numPr>
        <w:spacing w:before="120"/>
        <w:ind w:left="425" w:hanging="425"/>
        <w:contextualSpacing w:val="0"/>
      </w:pPr>
      <w:r>
        <w:rPr>
          <w:rFonts w:eastAsia="Yu Gothic Light" w:cs="Calibri"/>
          <w:color w:val="2E74B5"/>
          <w:sz w:val="20"/>
        </w:rPr>
        <w:t>Outros Bens</w:t>
      </w:r>
    </w:p>
    <w:tbl>
      <w:tblPr>
        <w:tblW w:w="5000" w:type="pct"/>
        <w:tblCellMar>
          <w:left w:w="70" w:type="dxa"/>
          <w:right w:w="70" w:type="dxa"/>
        </w:tblCellMar>
        <w:tblLook w:val="04A0" w:firstRow="1" w:lastRow="0" w:firstColumn="1" w:lastColumn="0" w:noHBand="0" w:noVBand="1"/>
      </w:tblPr>
      <w:tblGrid>
        <w:gridCol w:w="1984"/>
        <w:gridCol w:w="1560"/>
        <w:gridCol w:w="1553"/>
        <w:gridCol w:w="1813"/>
        <w:gridCol w:w="1170"/>
        <w:gridCol w:w="1220"/>
        <w:gridCol w:w="1167"/>
      </w:tblGrid>
      <w:tr w:rsidR="00A529EE" w:rsidRPr="00A529EE" w14:paraId="6E95DF38" w14:textId="77777777" w:rsidTr="00A529EE">
        <w:trPr>
          <w:trHeight w:val="690"/>
        </w:trPr>
        <w:tc>
          <w:tcPr>
            <w:tcW w:w="948" w:type="pct"/>
            <w:tcBorders>
              <w:top w:val="nil"/>
              <w:left w:val="nil"/>
              <w:bottom w:val="single" w:sz="8" w:space="0" w:color="auto"/>
              <w:right w:val="nil"/>
            </w:tcBorders>
            <w:shd w:val="clear" w:color="000000" w:fill="DEEAF6"/>
            <w:vAlign w:val="center"/>
            <w:hideMark/>
          </w:tcPr>
          <w:p w14:paraId="2FC1D383"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bookmarkStart w:id="101" w:name="_Toc152230739"/>
            <w:r w:rsidRPr="00A529EE">
              <w:rPr>
                <w:rFonts w:eastAsia="Times New Roman" w:cs="Calibri"/>
                <w:b/>
                <w:bCs/>
                <w:color w:val="000000"/>
                <w:sz w:val="16"/>
                <w:szCs w:val="16"/>
              </w:rPr>
              <w:t>Outros bens</w:t>
            </w:r>
          </w:p>
        </w:tc>
        <w:tc>
          <w:tcPr>
            <w:tcW w:w="745" w:type="pct"/>
            <w:tcBorders>
              <w:top w:val="nil"/>
              <w:left w:val="nil"/>
              <w:bottom w:val="single" w:sz="8" w:space="0" w:color="auto"/>
              <w:right w:val="nil"/>
            </w:tcBorders>
            <w:shd w:val="clear" w:color="000000" w:fill="DEEAF6"/>
            <w:vAlign w:val="center"/>
            <w:hideMark/>
          </w:tcPr>
          <w:p w14:paraId="39DC1012"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Custo de Aquisição</w:t>
            </w:r>
          </w:p>
        </w:tc>
        <w:tc>
          <w:tcPr>
            <w:tcW w:w="742" w:type="pct"/>
            <w:tcBorders>
              <w:top w:val="nil"/>
              <w:left w:val="nil"/>
              <w:bottom w:val="single" w:sz="8" w:space="0" w:color="auto"/>
              <w:right w:val="nil"/>
            </w:tcBorders>
            <w:shd w:val="clear" w:color="000000" w:fill="DEEAF6"/>
            <w:vAlign w:val="center"/>
            <w:hideMark/>
          </w:tcPr>
          <w:p w14:paraId="4A616751"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Taxa de Depreciação %</w:t>
            </w:r>
          </w:p>
        </w:tc>
        <w:tc>
          <w:tcPr>
            <w:tcW w:w="866" w:type="pct"/>
            <w:tcBorders>
              <w:top w:val="nil"/>
              <w:left w:val="nil"/>
              <w:bottom w:val="single" w:sz="8" w:space="0" w:color="auto"/>
              <w:right w:val="nil"/>
            </w:tcBorders>
            <w:shd w:val="clear" w:color="000000" w:fill="DEEAF6"/>
            <w:vAlign w:val="center"/>
            <w:hideMark/>
          </w:tcPr>
          <w:p w14:paraId="15C57408"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Depreciação Acumulada 31/12/2023</w:t>
            </w:r>
          </w:p>
        </w:tc>
        <w:tc>
          <w:tcPr>
            <w:tcW w:w="559" w:type="pct"/>
            <w:tcBorders>
              <w:top w:val="nil"/>
              <w:left w:val="nil"/>
              <w:bottom w:val="single" w:sz="8" w:space="0" w:color="auto"/>
              <w:right w:val="nil"/>
            </w:tcBorders>
            <w:shd w:val="clear" w:color="000000" w:fill="DEEAF6"/>
            <w:vAlign w:val="center"/>
            <w:hideMark/>
          </w:tcPr>
          <w:p w14:paraId="53011612"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Saldo em 31/12/2023</w:t>
            </w:r>
          </w:p>
        </w:tc>
        <w:tc>
          <w:tcPr>
            <w:tcW w:w="583" w:type="pct"/>
            <w:tcBorders>
              <w:top w:val="nil"/>
              <w:left w:val="nil"/>
              <w:bottom w:val="single" w:sz="8" w:space="0" w:color="auto"/>
              <w:right w:val="nil"/>
            </w:tcBorders>
            <w:shd w:val="clear" w:color="000000" w:fill="DEEAF6"/>
            <w:vAlign w:val="center"/>
            <w:hideMark/>
          </w:tcPr>
          <w:p w14:paraId="6BB88F19"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Depreciação do Período</w:t>
            </w:r>
          </w:p>
        </w:tc>
        <w:tc>
          <w:tcPr>
            <w:tcW w:w="557" w:type="pct"/>
            <w:tcBorders>
              <w:top w:val="nil"/>
              <w:left w:val="nil"/>
              <w:bottom w:val="single" w:sz="8" w:space="0" w:color="auto"/>
              <w:right w:val="nil"/>
            </w:tcBorders>
            <w:shd w:val="clear" w:color="000000" w:fill="DEEAF6"/>
            <w:vAlign w:val="center"/>
            <w:hideMark/>
          </w:tcPr>
          <w:p w14:paraId="225694C4" w14:textId="77777777" w:rsidR="00A529EE" w:rsidRPr="00A529EE" w:rsidRDefault="00A529EE" w:rsidP="00A529EE">
            <w:pPr>
              <w:suppressAutoHyphens w:val="0"/>
              <w:autoSpaceDN/>
              <w:spacing w:after="0" w:line="240" w:lineRule="auto"/>
              <w:jc w:val="center"/>
              <w:rPr>
                <w:rFonts w:eastAsia="Times New Roman" w:cs="Calibri"/>
                <w:b/>
                <w:bCs/>
                <w:color w:val="000000"/>
                <w:sz w:val="16"/>
                <w:szCs w:val="16"/>
              </w:rPr>
            </w:pPr>
            <w:r w:rsidRPr="00A529EE">
              <w:rPr>
                <w:rFonts w:eastAsia="Times New Roman" w:cs="Calibri"/>
                <w:b/>
                <w:bCs/>
                <w:color w:val="000000"/>
                <w:sz w:val="16"/>
                <w:szCs w:val="16"/>
              </w:rPr>
              <w:t>Saldo em 30/06/2024</w:t>
            </w:r>
          </w:p>
        </w:tc>
      </w:tr>
      <w:tr w:rsidR="00A529EE" w:rsidRPr="00A529EE" w14:paraId="02879B8C" w14:textId="77777777" w:rsidTr="00A529EE">
        <w:trPr>
          <w:trHeight w:val="300"/>
        </w:trPr>
        <w:tc>
          <w:tcPr>
            <w:tcW w:w="948" w:type="pct"/>
            <w:tcBorders>
              <w:top w:val="nil"/>
              <w:left w:val="nil"/>
              <w:bottom w:val="nil"/>
              <w:right w:val="nil"/>
            </w:tcBorders>
            <w:shd w:val="clear" w:color="auto" w:fill="auto"/>
            <w:noWrap/>
            <w:vAlign w:val="center"/>
            <w:hideMark/>
          </w:tcPr>
          <w:p w14:paraId="06A15425" w14:textId="77777777" w:rsidR="00A529EE" w:rsidRPr="00A529EE" w:rsidRDefault="00A529EE" w:rsidP="00A529EE">
            <w:pPr>
              <w:suppressAutoHyphens w:val="0"/>
              <w:autoSpaceDN/>
              <w:spacing w:after="0" w:line="240" w:lineRule="auto"/>
              <w:rPr>
                <w:rFonts w:eastAsia="Times New Roman" w:cs="Calibri"/>
                <w:color w:val="000000"/>
                <w:sz w:val="16"/>
                <w:szCs w:val="16"/>
              </w:rPr>
            </w:pPr>
            <w:r w:rsidRPr="00A529EE">
              <w:rPr>
                <w:rFonts w:eastAsia="Times New Roman" w:cs="Calibri"/>
                <w:color w:val="000000"/>
                <w:sz w:val="16"/>
                <w:szCs w:val="16"/>
              </w:rPr>
              <w:t>Salas e Escritórios</w:t>
            </w:r>
          </w:p>
        </w:tc>
        <w:tc>
          <w:tcPr>
            <w:tcW w:w="745" w:type="pct"/>
            <w:tcBorders>
              <w:top w:val="nil"/>
              <w:left w:val="nil"/>
              <w:bottom w:val="nil"/>
              <w:right w:val="nil"/>
            </w:tcBorders>
            <w:shd w:val="clear" w:color="auto" w:fill="auto"/>
            <w:noWrap/>
            <w:vAlign w:val="center"/>
            <w:hideMark/>
          </w:tcPr>
          <w:p w14:paraId="7625B906"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2.196.421 </w:t>
            </w:r>
          </w:p>
        </w:tc>
        <w:tc>
          <w:tcPr>
            <w:tcW w:w="742" w:type="pct"/>
            <w:tcBorders>
              <w:top w:val="nil"/>
              <w:left w:val="nil"/>
              <w:bottom w:val="nil"/>
              <w:right w:val="nil"/>
            </w:tcBorders>
            <w:shd w:val="clear" w:color="auto" w:fill="auto"/>
            <w:noWrap/>
            <w:vAlign w:val="center"/>
            <w:hideMark/>
          </w:tcPr>
          <w:p w14:paraId="2038141E" w14:textId="77777777" w:rsidR="00A529EE" w:rsidRPr="00A529EE" w:rsidRDefault="00A529EE" w:rsidP="00A529EE">
            <w:pPr>
              <w:suppressAutoHyphens w:val="0"/>
              <w:autoSpaceDN/>
              <w:spacing w:after="0" w:line="240" w:lineRule="auto"/>
              <w:jc w:val="center"/>
              <w:rPr>
                <w:rFonts w:eastAsia="Times New Roman" w:cs="Calibri"/>
                <w:color w:val="000000"/>
                <w:sz w:val="16"/>
                <w:szCs w:val="16"/>
              </w:rPr>
            </w:pPr>
            <w:r w:rsidRPr="00A529EE">
              <w:rPr>
                <w:rFonts w:eastAsia="Times New Roman" w:cs="Calibri"/>
                <w:color w:val="000000"/>
                <w:sz w:val="16"/>
                <w:szCs w:val="16"/>
              </w:rPr>
              <w:t>10</w:t>
            </w:r>
          </w:p>
        </w:tc>
        <w:tc>
          <w:tcPr>
            <w:tcW w:w="866" w:type="pct"/>
            <w:tcBorders>
              <w:top w:val="nil"/>
              <w:left w:val="nil"/>
              <w:bottom w:val="nil"/>
              <w:right w:val="nil"/>
            </w:tcBorders>
            <w:shd w:val="clear" w:color="auto" w:fill="auto"/>
            <w:noWrap/>
            <w:vAlign w:val="center"/>
            <w:hideMark/>
          </w:tcPr>
          <w:p w14:paraId="22687CF8"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(2.133.174)</w:t>
            </w:r>
          </w:p>
        </w:tc>
        <w:tc>
          <w:tcPr>
            <w:tcW w:w="559" w:type="pct"/>
            <w:tcBorders>
              <w:top w:val="nil"/>
              <w:left w:val="nil"/>
              <w:bottom w:val="nil"/>
              <w:right w:val="nil"/>
            </w:tcBorders>
            <w:shd w:val="clear" w:color="auto" w:fill="auto"/>
            <w:noWrap/>
            <w:vAlign w:val="center"/>
            <w:hideMark/>
          </w:tcPr>
          <w:p w14:paraId="1D8F072B" w14:textId="13EBF458"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63.24</w:t>
            </w:r>
            <w:r w:rsidR="006823CA">
              <w:rPr>
                <w:rFonts w:eastAsia="Times New Roman" w:cs="Calibri"/>
                <w:color w:val="000000"/>
                <w:sz w:val="16"/>
                <w:szCs w:val="16"/>
              </w:rPr>
              <w:t>7</w:t>
            </w:r>
            <w:r w:rsidRPr="00A529EE">
              <w:rPr>
                <w:rFonts w:eastAsia="Times New Roman" w:cs="Calibri"/>
                <w:color w:val="000000"/>
                <w:sz w:val="16"/>
                <w:szCs w:val="16"/>
              </w:rPr>
              <w:t xml:space="preserve"> </w:t>
            </w:r>
          </w:p>
        </w:tc>
        <w:tc>
          <w:tcPr>
            <w:tcW w:w="583" w:type="pct"/>
            <w:tcBorders>
              <w:top w:val="nil"/>
              <w:left w:val="nil"/>
              <w:bottom w:val="nil"/>
              <w:right w:val="nil"/>
            </w:tcBorders>
            <w:shd w:val="clear" w:color="auto" w:fill="auto"/>
            <w:noWrap/>
            <w:vAlign w:val="center"/>
            <w:hideMark/>
          </w:tcPr>
          <w:p w14:paraId="1312C4A1"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(22.560)</w:t>
            </w:r>
          </w:p>
        </w:tc>
        <w:tc>
          <w:tcPr>
            <w:tcW w:w="557" w:type="pct"/>
            <w:tcBorders>
              <w:top w:val="nil"/>
              <w:left w:val="nil"/>
              <w:bottom w:val="nil"/>
              <w:right w:val="nil"/>
            </w:tcBorders>
            <w:shd w:val="clear" w:color="auto" w:fill="auto"/>
            <w:noWrap/>
            <w:vAlign w:val="center"/>
            <w:hideMark/>
          </w:tcPr>
          <w:p w14:paraId="520E1D51" w14:textId="2E7E5383"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40.68</w:t>
            </w:r>
            <w:r w:rsidR="006823CA">
              <w:rPr>
                <w:rFonts w:eastAsia="Times New Roman" w:cs="Calibri"/>
                <w:color w:val="000000"/>
                <w:sz w:val="16"/>
                <w:szCs w:val="16"/>
              </w:rPr>
              <w:t>7</w:t>
            </w:r>
            <w:r w:rsidRPr="00A529EE">
              <w:rPr>
                <w:rFonts w:eastAsia="Times New Roman" w:cs="Calibri"/>
                <w:color w:val="000000"/>
                <w:sz w:val="16"/>
                <w:szCs w:val="16"/>
              </w:rPr>
              <w:t xml:space="preserve"> </w:t>
            </w:r>
          </w:p>
        </w:tc>
      </w:tr>
      <w:tr w:rsidR="00A529EE" w:rsidRPr="00A529EE" w14:paraId="21E4C021" w14:textId="77777777" w:rsidTr="00A529EE">
        <w:trPr>
          <w:trHeight w:val="315"/>
        </w:trPr>
        <w:tc>
          <w:tcPr>
            <w:tcW w:w="948" w:type="pct"/>
            <w:tcBorders>
              <w:top w:val="nil"/>
              <w:left w:val="nil"/>
              <w:bottom w:val="nil"/>
              <w:right w:val="nil"/>
            </w:tcBorders>
            <w:shd w:val="clear" w:color="auto" w:fill="auto"/>
            <w:noWrap/>
            <w:vAlign w:val="center"/>
            <w:hideMark/>
          </w:tcPr>
          <w:p w14:paraId="27670BA6" w14:textId="77777777" w:rsidR="00A529EE" w:rsidRPr="00A529EE" w:rsidRDefault="00A529EE" w:rsidP="00A529EE">
            <w:pPr>
              <w:suppressAutoHyphens w:val="0"/>
              <w:autoSpaceDN/>
              <w:spacing w:after="0" w:line="240" w:lineRule="auto"/>
              <w:rPr>
                <w:rFonts w:eastAsia="Times New Roman" w:cs="Calibri"/>
                <w:color w:val="000000"/>
                <w:sz w:val="16"/>
                <w:szCs w:val="16"/>
              </w:rPr>
            </w:pPr>
            <w:r w:rsidRPr="00A529EE">
              <w:rPr>
                <w:rFonts w:eastAsia="Times New Roman" w:cs="Calibri"/>
                <w:color w:val="000000"/>
                <w:sz w:val="16"/>
                <w:szCs w:val="16"/>
              </w:rPr>
              <w:t xml:space="preserve">Benfeitorias </w:t>
            </w:r>
          </w:p>
        </w:tc>
        <w:tc>
          <w:tcPr>
            <w:tcW w:w="745" w:type="pct"/>
            <w:tcBorders>
              <w:top w:val="nil"/>
              <w:left w:val="nil"/>
              <w:bottom w:val="nil"/>
              <w:right w:val="nil"/>
            </w:tcBorders>
            <w:shd w:val="clear" w:color="auto" w:fill="auto"/>
            <w:noWrap/>
            <w:vAlign w:val="center"/>
            <w:hideMark/>
          </w:tcPr>
          <w:p w14:paraId="3736A537"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528.832 </w:t>
            </w:r>
          </w:p>
        </w:tc>
        <w:tc>
          <w:tcPr>
            <w:tcW w:w="742" w:type="pct"/>
            <w:tcBorders>
              <w:top w:val="nil"/>
              <w:left w:val="nil"/>
              <w:bottom w:val="nil"/>
              <w:right w:val="nil"/>
            </w:tcBorders>
            <w:shd w:val="clear" w:color="auto" w:fill="auto"/>
            <w:noWrap/>
            <w:vAlign w:val="center"/>
            <w:hideMark/>
          </w:tcPr>
          <w:p w14:paraId="466D0B84" w14:textId="77777777" w:rsidR="00A529EE" w:rsidRPr="00A529EE" w:rsidRDefault="00A529EE" w:rsidP="00A529EE">
            <w:pPr>
              <w:suppressAutoHyphens w:val="0"/>
              <w:autoSpaceDN/>
              <w:spacing w:after="0" w:line="240" w:lineRule="auto"/>
              <w:jc w:val="center"/>
              <w:rPr>
                <w:rFonts w:eastAsia="Times New Roman" w:cs="Calibri"/>
                <w:color w:val="000000"/>
                <w:sz w:val="16"/>
                <w:szCs w:val="16"/>
              </w:rPr>
            </w:pPr>
            <w:r w:rsidRPr="00A529EE">
              <w:rPr>
                <w:rFonts w:eastAsia="Times New Roman" w:cs="Calibri"/>
                <w:color w:val="000000"/>
                <w:sz w:val="16"/>
                <w:szCs w:val="16"/>
              </w:rPr>
              <w:t>10</w:t>
            </w:r>
          </w:p>
        </w:tc>
        <w:tc>
          <w:tcPr>
            <w:tcW w:w="866" w:type="pct"/>
            <w:tcBorders>
              <w:top w:val="nil"/>
              <w:left w:val="nil"/>
              <w:bottom w:val="nil"/>
              <w:right w:val="nil"/>
            </w:tcBorders>
            <w:shd w:val="clear" w:color="auto" w:fill="auto"/>
            <w:noWrap/>
            <w:vAlign w:val="center"/>
            <w:hideMark/>
          </w:tcPr>
          <w:p w14:paraId="605FAD4E"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(528.832)</w:t>
            </w:r>
          </w:p>
        </w:tc>
        <w:tc>
          <w:tcPr>
            <w:tcW w:w="559" w:type="pct"/>
            <w:tcBorders>
              <w:top w:val="nil"/>
              <w:left w:val="nil"/>
              <w:bottom w:val="nil"/>
              <w:right w:val="nil"/>
            </w:tcBorders>
            <w:shd w:val="clear" w:color="auto" w:fill="auto"/>
            <w:noWrap/>
            <w:vAlign w:val="center"/>
            <w:hideMark/>
          </w:tcPr>
          <w:p w14:paraId="518867D2"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 </w:t>
            </w:r>
          </w:p>
        </w:tc>
        <w:tc>
          <w:tcPr>
            <w:tcW w:w="583" w:type="pct"/>
            <w:tcBorders>
              <w:top w:val="nil"/>
              <w:left w:val="nil"/>
              <w:bottom w:val="nil"/>
              <w:right w:val="nil"/>
            </w:tcBorders>
            <w:shd w:val="clear" w:color="auto" w:fill="auto"/>
            <w:noWrap/>
            <w:vAlign w:val="center"/>
            <w:hideMark/>
          </w:tcPr>
          <w:p w14:paraId="7903BF00"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  </w:t>
            </w:r>
          </w:p>
        </w:tc>
        <w:tc>
          <w:tcPr>
            <w:tcW w:w="557" w:type="pct"/>
            <w:tcBorders>
              <w:top w:val="nil"/>
              <w:left w:val="nil"/>
              <w:bottom w:val="nil"/>
              <w:right w:val="nil"/>
            </w:tcBorders>
            <w:shd w:val="clear" w:color="auto" w:fill="auto"/>
            <w:noWrap/>
            <w:vAlign w:val="center"/>
            <w:hideMark/>
          </w:tcPr>
          <w:p w14:paraId="1FC3496E" w14:textId="77777777" w:rsidR="00A529EE" w:rsidRPr="00A529EE" w:rsidRDefault="00A529EE" w:rsidP="00A529EE">
            <w:pPr>
              <w:suppressAutoHyphens w:val="0"/>
              <w:autoSpaceDN/>
              <w:spacing w:after="0" w:line="240" w:lineRule="auto"/>
              <w:jc w:val="right"/>
              <w:rPr>
                <w:rFonts w:eastAsia="Times New Roman" w:cs="Calibri"/>
                <w:color w:val="000000"/>
                <w:sz w:val="16"/>
                <w:szCs w:val="16"/>
              </w:rPr>
            </w:pPr>
            <w:r w:rsidRPr="00A529EE">
              <w:rPr>
                <w:rFonts w:eastAsia="Times New Roman" w:cs="Calibri"/>
                <w:color w:val="000000"/>
                <w:sz w:val="16"/>
                <w:szCs w:val="16"/>
              </w:rPr>
              <w:t xml:space="preserve"> - </w:t>
            </w:r>
          </w:p>
        </w:tc>
      </w:tr>
      <w:tr w:rsidR="00A529EE" w:rsidRPr="00A529EE" w14:paraId="5AAAC752" w14:textId="77777777" w:rsidTr="00A529EE">
        <w:trPr>
          <w:trHeight w:val="315"/>
        </w:trPr>
        <w:tc>
          <w:tcPr>
            <w:tcW w:w="948" w:type="pct"/>
            <w:tcBorders>
              <w:top w:val="single" w:sz="8" w:space="0" w:color="auto"/>
              <w:left w:val="nil"/>
              <w:bottom w:val="single" w:sz="8" w:space="0" w:color="auto"/>
              <w:right w:val="nil"/>
            </w:tcBorders>
            <w:shd w:val="clear" w:color="000000" w:fill="DEEAF6"/>
            <w:noWrap/>
            <w:vAlign w:val="center"/>
            <w:hideMark/>
          </w:tcPr>
          <w:p w14:paraId="5FAB6A2F" w14:textId="77777777" w:rsidR="00A529EE" w:rsidRPr="00A529EE" w:rsidRDefault="00A529EE" w:rsidP="00A529EE">
            <w:pPr>
              <w:suppressAutoHyphens w:val="0"/>
              <w:autoSpaceDN/>
              <w:spacing w:after="0" w:line="240" w:lineRule="auto"/>
              <w:rPr>
                <w:rFonts w:eastAsia="Times New Roman" w:cs="Calibri"/>
                <w:b/>
                <w:bCs/>
                <w:color w:val="000000"/>
                <w:sz w:val="16"/>
                <w:szCs w:val="16"/>
              </w:rPr>
            </w:pPr>
            <w:r w:rsidRPr="00A529EE">
              <w:rPr>
                <w:rFonts w:eastAsia="Times New Roman" w:cs="Calibri"/>
                <w:b/>
                <w:bCs/>
                <w:color w:val="000000"/>
                <w:sz w:val="16"/>
                <w:szCs w:val="16"/>
              </w:rPr>
              <w:t>Total</w:t>
            </w:r>
          </w:p>
        </w:tc>
        <w:tc>
          <w:tcPr>
            <w:tcW w:w="745" w:type="pct"/>
            <w:tcBorders>
              <w:top w:val="single" w:sz="8" w:space="0" w:color="auto"/>
              <w:left w:val="nil"/>
              <w:bottom w:val="single" w:sz="8" w:space="0" w:color="auto"/>
              <w:right w:val="nil"/>
            </w:tcBorders>
            <w:shd w:val="clear" w:color="000000" w:fill="DEEAF6"/>
            <w:noWrap/>
            <w:vAlign w:val="center"/>
            <w:hideMark/>
          </w:tcPr>
          <w:p w14:paraId="4E156FC1" w14:textId="77777777" w:rsidR="00A529EE" w:rsidRPr="00A529EE" w:rsidRDefault="00A529EE" w:rsidP="00A529EE">
            <w:pPr>
              <w:suppressAutoHyphens w:val="0"/>
              <w:autoSpaceDN/>
              <w:spacing w:after="0" w:line="240" w:lineRule="auto"/>
              <w:jc w:val="right"/>
              <w:rPr>
                <w:rFonts w:eastAsia="Times New Roman" w:cs="Calibri"/>
                <w:b/>
                <w:bCs/>
                <w:color w:val="000000"/>
                <w:sz w:val="16"/>
                <w:szCs w:val="16"/>
              </w:rPr>
            </w:pPr>
            <w:r w:rsidRPr="00A529EE">
              <w:rPr>
                <w:rFonts w:eastAsia="Times New Roman" w:cs="Calibri"/>
                <w:b/>
                <w:bCs/>
                <w:color w:val="000000"/>
                <w:sz w:val="16"/>
                <w:szCs w:val="16"/>
              </w:rPr>
              <w:t xml:space="preserve">                2.725.253 </w:t>
            </w:r>
          </w:p>
        </w:tc>
        <w:tc>
          <w:tcPr>
            <w:tcW w:w="742" w:type="pct"/>
            <w:tcBorders>
              <w:top w:val="single" w:sz="8" w:space="0" w:color="auto"/>
              <w:left w:val="nil"/>
              <w:bottom w:val="single" w:sz="8" w:space="0" w:color="auto"/>
              <w:right w:val="nil"/>
            </w:tcBorders>
            <w:shd w:val="clear" w:color="000000" w:fill="DEEAF6"/>
            <w:noWrap/>
            <w:vAlign w:val="center"/>
            <w:hideMark/>
          </w:tcPr>
          <w:p w14:paraId="276D216C" w14:textId="77777777" w:rsidR="00A529EE" w:rsidRPr="00A529EE" w:rsidRDefault="00A529EE" w:rsidP="00A529EE">
            <w:pPr>
              <w:suppressAutoHyphens w:val="0"/>
              <w:autoSpaceDN/>
              <w:spacing w:after="0" w:line="240" w:lineRule="auto"/>
              <w:jc w:val="center"/>
              <w:rPr>
                <w:rFonts w:eastAsia="Times New Roman" w:cs="Calibri"/>
                <w:color w:val="000000"/>
                <w:sz w:val="16"/>
                <w:szCs w:val="16"/>
              </w:rPr>
            </w:pPr>
            <w:r w:rsidRPr="00A529EE">
              <w:rPr>
                <w:rFonts w:eastAsia="Times New Roman" w:cs="Calibri"/>
                <w:color w:val="000000"/>
                <w:sz w:val="16"/>
                <w:szCs w:val="16"/>
              </w:rPr>
              <w:t>-</w:t>
            </w:r>
          </w:p>
        </w:tc>
        <w:tc>
          <w:tcPr>
            <w:tcW w:w="866" w:type="pct"/>
            <w:tcBorders>
              <w:top w:val="single" w:sz="8" w:space="0" w:color="auto"/>
              <w:left w:val="nil"/>
              <w:bottom w:val="single" w:sz="8" w:space="0" w:color="auto"/>
              <w:right w:val="nil"/>
            </w:tcBorders>
            <w:shd w:val="clear" w:color="000000" w:fill="DEEAF6"/>
            <w:noWrap/>
            <w:vAlign w:val="center"/>
            <w:hideMark/>
          </w:tcPr>
          <w:p w14:paraId="20A7EBB3" w14:textId="77777777" w:rsidR="00A529EE" w:rsidRPr="00A529EE" w:rsidRDefault="00A529EE" w:rsidP="00A529EE">
            <w:pPr>
              <w:suppressAutoHyphens w:val="0"/>
              <w:autoSpaceDN/>
              <w:spacing w:after="0" w:line="240" w:lineRule="auto"/>
              <w:jc w:val="right"/>
              <w:rPr>
                <w:rFonts w:eastAsia="Times New Roman" w:cs="Calibri"/>
                <w:b/>
                <w:bCs/>
                <w:color w:val="000000"/>
                <w:sz w:val="16"/>
                <w:szCs w:val="16"/>
              </w:rPr>
            </w:pPr>
            <w:r w:rsidRPr="00A529EE">
              <w:rPr>
                <w:rFonts w:eastAsia="Times New Roman" w:cs="Calibri"/>
                <w:b/>
                <w:bCs/>
                <w:color w:val="000000"/>
                <w:sz w:val="16"/>
                <w:szCs w:val="16"/>
              </w:rPr>
              <w:t xml:space="preserve">                         (2.662.006)</w:t>
            </w:r>
          </w:p>
        </w:tc>
        <w:tc>
          <w:tcPr>
            <w:tcW w:w="559" w:type="pct"/>
            <w:tcBorders>
              <w:top w:val="single" w:sz="8" w:space="0" w:color="auto"/>
              <w:left w:val="nil"/>
              <w:bottom w:val="single" w:sz="8" w:space="0" w:color="auto"/>
              <w:right w:val="nil"/>
            </w:tcBorders>
            <w:shd w:val="clear" w:color="000000" w:fill="DEEAF6"/>
            <w:noWrap/>
            <w:vAlign w:val="center"/>
            <w:hideMark/>
          </w:tcPr>
          <w:p w14:paraId="650A0618" w14:textId="27872DC1" w:rsidR="00A529EE" w:rsidRPr="00A529EE" w:rsidRDefault="00A529EE" w:rsidP="00A529EE">
            <w:pPr>
              <w:suppressAutoHyphens w:val="0"/>
              <w:autoSpaceDN/>
              <w:spacing w:after="0" w:line="240" w:lineRule="auto"/>
              <w:jc w:val="right"/>
              <w:rPr>
                <w:rFonts w:eastAsia="Times New Roman" w:cs="Calibri"/>
                <w:b/>
                <w:bCs/>
                <w:color w:val="000000"/>
                <w:sz w:val="16"/>
                <w:szCs w:val="16"/>
              </w:rPr>
            </w:pPr>
            <w:r w:rsidRPr="00A529EE">
              <w:rPr>
                <w:rFonts w:eastAsia="Times New Roman" w:cs="Calibri"/>
                <w:b/>
                <w:bCs/>
                <w:color w:val="000000"/>
                <w:sz w:val="16"/>
                <w:szCs w:val="16"/>
              </w:rPr>
              <w:t xml:space="preserve">                63.24</w:t>
            </w:r>
            <w:r w:rsidR="006823CA">
              <w:rPr>
                <w:rFonts w:eastAsia="Times New Roman" w:cs="Calibri"/>
                <w:b/>
                <w:bCs/>
                <w:color w:val="000000"/>
                <w:sz w:val="16"/>
                <w:szCs w:val="16"/>
              </w:rPr>
              <w:t>7</w:t>
            </w:r>
            <w:r w:rsidRPr="00A529EE">
              <w:rPr>
                <w:rFonts w:eastAsia="Times New Roman" w:cs="Calibri"/>
                <w:b/>
                <w:bCs/>
                <w:color w:val="000000"/>
                <w:sz w:val="16"/>
                <w:szCs w:val="16"/>
              </w:rPr>
              <w:t xml:space="preserve"> </w:t>
            </w:r>
          </w:p>
        </w:tc>
        <w:tc>
          <w:tcPr>
            <w:tcW w:w="583" w:type="pct"/>
            <w:tcBorders>
              <w:top w:val="single" w:sz="8" w:space="0" w:color="auto"/>
              <w:left w:val="nil"/>
              <w:bottom w:val="single" w:sz="8" w:space="0" w:color="auto"/>
              <w:right w:val="nil"/>
            </w:tcBorders>
            <w:shd w:val="clear" w:color="000000" w:fill="DEEAF6"/>
            <w:noWrap/>
            <w:vAlign w:val="center"/>
            <w:hideMark/>
          </w:tcPr>
          <w:p w14:paraId="4C98BF47" w14:textId="77777777" w:rsidR="00A529EE" w:rsidRPr="00A529EE" w:rsidRDefault="00A529EE" w:rsidP="00A529EE">
            <w:pPr>
              <w:suppressAutoHyphens w:val="0"/>
              <w:autoSpaceDN/>
              <w:spacing w:after="0" w:line="240" w:lineRule="auto"/>
              <w:jc w:val="right"/>
              <w:rPr>
                <w:rFonts w:eastAsia="Times New Roman" w:cs="Calibri"/>
                <w:b/>
                <w:bCs/>
                <w:color w:val="000000"/>
                <w:sz w:val="16"/>
                <w:szCs w:val="16"/>
              </w:rPr>
            </w:pPr>
            <w:r w:rsidRPr="00A529EE">
              <w:rPr>
                <w:rFonts w:eastAsia="Times New Roman" w:cs="Calibri"/>
                <w:b/>
                <w:bCs/>
                <w:color w:val="000000"/>
                <w:sz w:val="16"/>
                <w:szCs w:val="16"/>
              </w:rPr>
              <w:t xml:space="preserve">              (22.560)</w:t>
            </w:r>
          </w:p>
        </w:tc>
        <w:tc>
          <w:tcPr>
            <w:tcW w:w="557" w:type="pct"/>
            <w:tcBorders>
              <w:top w:val="single" w:sz="8" w:space="0" w:color="auto"/>
              <w:left w:val="nil"/>
              <w:bottom w:val="single" w:sz="8" w:space="0" w:color="auto"/>
              <w:right w:val="nil"/>
            </w:tcBorders>
            <w:shd w:val="clear" w:color="000000" w:fill="DEEAF6"/>
            <w:noWrap/>
            <w:vAlign w:val="center"/>
            <w:hideMark/>
          </w:tcPr>
          <w:p w14:paraId="1AEEEA9A" w14:textId="74DC7E98" w:rsidR="00A529EE" w:rsidRPr="00A529EE" w:rsidRDefault="00A529EE" w:rsidP="00A529EE">
            <w:pPr>
              <w:suppressAutoHyphens w:val="0"/>
              <w:autoSpaceDN/>
              <w:spacing w:after="0" w:line="240" w:lineRule="auto"/>
              <w:jc w:val="right"/>
              <w:rPr>
                <w:rFonts w:eastAsia="Times New Roman" w:cs="Calibri"/>
                <w:b/>
                <w:bCs/>
                <w:color w:val="000000"/>
                <w:sz w:val="16"/>
                <w:szCs w:val="16"/>
              </w:rPr>
            </w:pPr>
            <w:r w:rsidRPr="00A529EE">
              <w:rPr>
                <w:rFonts w:eastAsia="Times New Roman" w:cs="Calibri"/>
                <w:b/>
                <w:bCs/>
                <w:color w:val="000000"/>
                <w:sz w:val="16"/>
                <w:szCs w:val="16"/>
              </w:rPr>
              <w:t xml:space="preserve">                40.68</w:t>
            </w:r>
            <w:r w:rsidR="006823CA">
              <w:rPr>
                <w:rFonts w:eastAsia="Times New Roman" w:cs="Calibri"/>
                <w:b/>
                <w:bCs/>
                <w:color w:val="000000"/>
                <w:sz w:val="16"/>
                <w:szCs w:val="16"/>
              </w:rPr>
              <w:t>7</w:t>
            </w:r>
            <w:r w:rsidRPr="00A529EE">
              <w:rPr>
                <w:rFonts w:eastAsia="Times New Roman" w:cs="Calibri"/>
                <w:b/>
                <w:bCs/>
                <w:color w:val="000000"/>
                <w:sz w:val="16"/>
                <w:szCs w:val="16"/>
              </w:rPr>
              <w:t xml:space="preserve"> </w:t>
            </w:r>
          </w:p>
        </w:tc>
      </w:tr>
    </w:tbl>
    <w:p w14:paraId="47EC5001" w14:textId="77777777" w:rsidR="0014550A" w:rsidRPr="00D22B7F" w:rsidRDefault="008B0B22" w:rsidP="004232F0">
      <w:pPr>
        <w:pStyle w:val="Ttulo2"/>
        <w:spacing w:before="120"/>
      </w:pPr>
      <w:bookmarkStart w:id="102" w:name="_Toc167729667"/>
      <w:bookmarkStart w:id="103" w:name="_Toc176192609"/>
      <w:bookmarkStart w:id="104" w:name="_Toc184990329"/>
      <w:r w:rsidRPr="00D22B7F">
        <w:t>13.3 – Práticas Adotadas em Relação ao Ativo Imobilizado</w:t>
      </w:r>
      <w:bookmarkEnd w:id="101"/>
      <w:bookmarkEnd w:id="102"/>
      <w:bookmarkEnd w:id="103"/>
      <w:bookmarkEnd w:id="104"/>
    </w:p>
    <w:p w14:paraId="4FC60543" w14:textId="77777777" w:rsidR="0014550A" w:rsidRDefault="008B0B22" w:rsidP="00846CD4">
      <w:pPr>
        <w:pStyle w:val="NormalWeb"/>
        <w:numPr>
          <w:ilvl w:val="0"/>
          <w:numId w:val="7"/>
        </w:numPr>
        <w:spacing w:before="120" w:after="120" w:line="240" w:lineRule="auto"/>
        <w:ind w:hanging="357"/>
        <w:jc w:val="both"/>
        <w:rPr>
          <w:rFonts w:cs="Calibri"/>
          <w:sz w:val="20"/>
        </w:rPr>
      </w:pPr>
      <w:r>
        <w:rPr>
          <w:rFonts w:cs="Calibri"/>
          <w:sz w:val="20"/>
        </w:rPr>
        <w:t>Os bens corpóreos são reconhecidos pelo custo de aquisição. Devido ao desgaste e a obsolescência desses bens ao longo do tempo, exige-se o reconhecimento da despesa em virtude da depreciação calculada por meio do método linear, em função de taxas estabelecidas conforme apresentadas nas tabelas, fixadas por espécies de bens;</w:t>
      </w:r>
    </w:p>
    <w:p w14:paraId="7AC4BF71" w14:textId="783B1AAF" w:rsidR="0014550A" w:rsidRDefault="008B0B22" w:rsidP="00846CD4">
      <w:pPr>
        <w:pStyle w:val="NormalWeb"/>
        <w:numPr>
          <w:ilvl w:val="0"/>
          <w:numId w:val="7"/>
        </w:numPr>
        <w:spacing w:before="120" w:after="120" w:line="240" w:lineRule="auto"/>
        <w:ind w:hanging="357"/>
        <w:jc w:val="both"/>
      </w:pPr>
      <w:r>
        <w:rPr>
          <w:rFonts w:cs="Calibri"/>
          <w:sz w:val="20"/>
        </w:rPr>
        <w:t>As ferrovias construídas foram depreciadas retroativamente, até 31 de dezembro de 2016, pelos prazos de vida útil estabelecidos na Instrução Normativa SRF n</w:t>
      </w:r>
      <w:r w:rsidR="00F74964">
        <w:rPr>
          <w:rFonts w:cs="Calibri"/>
          <w:sz w:val="20"/>
        </w:rPr>
        <w:t>°</w:t>
      </w:r>
      <w:r>
        <w:rPr>
          <w:rFonts w:cs="Calibri"/>
          <w:sz w:val="20"/>
        </w:rPr>
        <w:t xml:space="preserve"> 162/1998, a partir dessa data foi utilizada a tabela da ANTT, conforme Resolução ANTT n</w:t>
      </w:r>
      <w:r w:rsidR="00341CA9">
        <w:rPr>
          <w:rFonts w:cs="Calibri"/>
          <w:sz w:val="20"/>
        </w:rPr>
        <w:t>°</w:t>
      </w:r>
      <w:r>
        <w:rPr>
          <w:rFonts w:cs="Calibri"/>
          <w:sz w:val="20"/>
        </w:rPr>
        <w:t xml:space="preserve"> 4540, de 19 de dezembro de 2014 </w:t>
      </w:r>
      <w:r>
        <w:rPr>
          <w:rFonts w:cs="Calibri"/>
          <w:sz w:val="20"/>
          <w:szCs w:val="20"/>
        </w:rPr>
        <w:t>(Regulamenta as taxas de depreciação e de amortização anuais para os ativos no âmbito das concessões ferroviárias)</w:t>
      </w:r>
      <w:r>
        <w:rPr>
          <w:rFonts w:cs="Calibri"/>
          <w:sz w:val="20"/>
        </w:rPr>
        <w:t>;</w:t>
      </w:r>
    </w:p>
    <w:p w14:paraId="68F145AA" w14:textId="77777777" w:rsidR="0014550A" w:rsidRDefault="008B0B22" w:rsidP="00846CD4">
      <w:pPr>
        <w:pStyle w:val="NormalWeb"/>
        <w:numPr>
          <w:ilvl w:val="0"/>
          <w:numId w:val="7"/>
        </w:numPr>
        <w:spacing w:before="120" w:after="120" w:line="240" w:lineRule="auto"/>
        <w:ind w:hanging="357"/>
        <w:jc w:val="both"/>
        <w:rPr>
          <w:rFonts w:cs="Calibri"/>
          <w:sz w:val="20"/>
        </w:rPr>
      </w:pPr>
      <w:r>
        <w:rPr>
          <w:rFonts w:cs="Calibr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0B0A6F17" w14:textId="77777777" w:rsidR="0014550A" w:rsidRDefault="008B0B22" w:rsidP="00846CD4">
      <w:pPr>
        <w:pStyle w:val="NormalWeb"/>
        <w:numPr>
          <w:ilvl w:val="0"/>
          <w:numId w:val="7"/>
        </w:numPr>
        <w:spacing w:before="120" w:after="120" w:line="240" w:lineRule="auto"/>
        <w:ind w:hanging="357"/>
        <w:jc w:val="both"/>
        <w:rPr>
          <w:rFonts w:cs="Calibri"/>
          <w:sz w:val="20"/>
        </w:rPr>
      </w:pPr>
      <w:r>
        <w:rPr>
          <w:rFonts w:cs="Calibri"/>
          <w:sz w:val="20"/>
        </w:rPr>
        <w:t>Os Ativos Imobilizados da Infra S.A. são registrados em um sistema informatizado que permite controlar sequencialmente os bens móveis, gerando relatórios por localidade ou descrição do bem e são depreciados periodicamente;</w:t>
      </w:r>
    </w:p>
    <w:p w14:paraId="2A548126" w14:textId="77777777" w:rsidR="0014550A" w:rsidRDefault="008B0B22" w:rsidP="00846CD4">
      <w:pPr>
        <w:pStyle w:val="NormalWeb"/>
        <w:numPr>
          <w:ilvl w:val="0"/>
          <w:numId w:val="7"/>
        </w:numPr>
        <w:spacing w:before="120" w:after="120" w:line="240" w:lineRule="auto"/>
        <w:ind w:hanging="357"/>
        <w:jc w:val="both"/>
        <w:rPr>
          <w:rFonts w:cs="Calibri"/>
          <w:sz w:val="20"/>
        </w:rPr>
      </w:pPr>
      <w:r>
        <w:rPr>
          <w:rFonts w:cs="Calibri"/>
          <w:sz w:val="20"/>
        </w:rPr>
        <w:t>A provisão para “Redução ao valor Recuperável – Móveis” no valor de R$ 18,5 mil se refere:</w:t>
      </w:r>
    </w:p>
    <w:p w14:paraId="06EB66B3" w14:textId="77777777" w:rsidR="0014550A" w:rsidRDefault="008B0B22" w:rsidP="009411C2">
      <w:pPr>
        <w:pStyle w:val="NormalWeb"/>
        <w:numPr>
          <w:ilvl w:val="1"/>
          <w:numId w:val="31"/>
        </w:numPr>
        <w:spacing w:before="120" w:after="120" w:line="240" w:lineRule="auto"/>
        <w:jc w:val="both"/>
        <w:rPr>
          <w:rFonts w:cs="Calibri"/>
          <w:sz w:val="20"/>
        </w:rPr>
      </w:pPr>
      <w:r>
        <w:rPr>
          <w:rFonts w:cs="Calibri"/>
          <w:sz w:val="20"/>
        </w:rPr>
        <w:t xml:space="preserve">Ao valor contábil de 54 bens patrimoniais furtados ou extraviados, mas que se encontram com o processo administrativo de sindicância em andamento, conforme Processo SEI n° 51402.105367/2022-41, totalizando R$ </w:t>
      </w:r>
      <w:r>
        <w:rPr>
          <w:rFonts w:cs="Calibri"/>
          <w:sz w:val="20"/>
        </w:rPr>
        <w:lastRenderedPageBreak/>
        <w:t>661. Ao final da instrução processual, com a devida autorização da Diretoria Executiva, esses bens serão efetivamente baixados do patrimônio da Infra S.A.; e</w:t>
      </w:r>
    </w:p>
    <w:p w14:paraId="0FCF96FB" w14:textId="77777777" w:rsidR="0014550A" w:rsidRDefault="008B0B22" w:rsidP="009411C2">
      <w:pPr>
        <w:pStyle w:val="NormalWeb"/>
        <w:numPr>
          <w:ilvl w:val="1"/>
          <w:numId w:val="31"/>
        </w:numPr>
        <w:spacing w:before="120" w:after="120" w:line="240" w:lineRule="auto"/>
        <w:jc w:val="both"/>
        <w:rPr>
          <w:rFonts w:cs="Calibri"/>
          <w:sz w:val="20"/>
        </w:rPr>
      </w:pPr>
      <w:r>
        <w:rPr>
          <w:rFonts w:cs="Calibri"/>
          <w:sz w:val="20"/>
        </w:rPr>
        <w:t>Ao valor contábil de bens móveis que foram doados no exercício de 2021, totalizando R$ 17,88 mil, mas que, por questões de regularização de documentos do recebedor, encontram-se pendentes de assinatura do termo de doação, conforme Processo SEI n° 51402.106738/2021-21.</w:t>
      </w:r>
    </w:p>
    <w:p w14:paraId="29DFC645" w14:textId="77777777" w:rsidR="0014550A" w:rsidRDefault="008B0B22" w:rsidP="00846CD4">
      <w:pPr>
        <w:pStyle w:val="NormalWeb"/>
        <w:numPr>
          <w:ilvl w:val="0"/>
          <w:numId w:val="7"/>
        </w:numPr>
        <w:spacing w:before="120" w:after="120" w:line="240" w:lineRule="auto"/>
        <w:ind w:hanging="357"/>
        <w:jc w:val="both"/>
      </w:pPr>
      <w:r>
        <w:rPr>
          <w:rFonts w:cs="Calibri"/>
          <w:sz w:val="20"/>
        </w:rPr>
        <w:t xml:space="preserve">A rubrica contábil “Estudos e Projetos” é composta pelos custos relacionados ao desenvolvimento </w:t>
      </w:r>
      <w:r>
        <w:rPr>
          <w:rFonts w:cs="Calibr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08C6098E" w14:textId="77777777" w:rsidR="0014550A" w:rsidRDefault="008B0B22" w:rsidP="00846CD4">
      <w:pPr>
        <w:pStyle w:val="NormalWeb"/>
        <w:numPr>
          <w:ilvl w:val="0"/>
          <w:numId w:val="7"/>
        </w:numPr>
        <w:spacing w:before="120" w:after="120" w:line="240" w:lineRule="auto"/>
        <w:ind w:hanging="357"/>
        <w:jc w:val="both"/>
        <w:rPr>
          <w:rFonts w:cs="Calibri"/>
          <w:sz w:val="20"/>
        </w:rPr>
      </w:pPr>
      <w:r>
        <w:rPr>
          <w:rFonts w:cs="Calibri"/>
          <w:sz w:val="20"/>
        </w:rPr>
        <w:t xml:space="preserve">A rubrica contábil “Implantação – Ferrovias” é formada pelos custos das obras de construção das ferrovias que ainda se encontram em andamento, após as subconcessões dos trechos, os ativos </w:t>
      </w:r>
      <w:proofErr w:type="spellStart"/>
      <w:r>
        <w:rPr>
          <w:rFonts w:cs="Calibri"/>
          <w:sz w:val="20"/>
        </w:rPr>
        <w:t>subconcedidos</w:t>
      </w:r>
      <w:proofErr w:type="spellEnd"/>
      <w:r>
        <w:rPr>
          <w:rFonts w:cs="Calibri"/>
          <w:sz w:val="20"/>
        </w:rPr>
        <w:t xml:space="preserve"> são transferidos para a rubrica “Ativos de Concessão”;</w:t>
      </w:r>
    </w:p>
    <w:p w14:paraId="306940D0" w14:textId="77777777" w:rsidR="0014550A" w:rsidRPr="00DC1E49" w:rsidRDefault="008B0B22" w:rsidP="00846CD4">
      <w:pPr>
        <w:pStyle w:val="NormalWeb"/>
        <w:numPr>
          <w:ilvl w:val="0"/>
          <w:numId w:val="7"/>
        </w:numPr>
        <w:spacing w:before="0" w:after="0" w:line="240" w:lineRule="auto"/>
        <w:ind w:hanging="357"/>
        <w:jc w:val="both"/>
      </w:pPr>
      <w:r>
        <w:rPr>
          <w:rFonts w:cs="Calibri"/>
          <w:sz w:val="20"/>
        </w:rPr>
        <w:t>A rubrica contábil “Direito de Uso” corresponde a direitos com origem em contratos de locação de imóveis conforme estabelecido no CPC 06 (R2). A sua composição bem como detalhamento estão evidenciados na Nota Explicativa 21.</w:t>
      </w:r>
    </w:p>
    <w:p w14:paraId="77FB4A93" w14:textId="77777777" w:rsidR="00DC1E49" w:rsidRDefault="00DC1E49" w:rsidP="004232F0">
      <w:pPr>
        <w:pStyle w:val="NormalWeb"/>
        <w:spacing w:before="0" w:after="0" w:line="240" w:lineRule="auto"/>
        <w:jc w:val="both"/>
      </w:pPr>
    </w:p>
    <w:p w14:paraId="50E83631" w14:textId="77777777" w:rsidR="0014550A" w:rsidRPr="00D22B7F" w:rsidRDefault="008B0B22" w:rsidP="00D22B7F">
      <w:pPr>
        <w:pStyle w:val="Ttulo1"/>
      </w:pPr>
      <w:bookmarkStart w:id="105" w:name="_Toc167729668"/>
      <w:bookmarkStart w:id="106" w:name="_Toc176192610"/>
      <w:bookmarkStart w:id="107" w:name="_Toc184990330"/>
      <w:r w:rsidRPr="00D22B7F">
        <w:t>14 – Intangível</w:t>
      </w:r>
      <w:bookmarkEnd w:id="105"/>
      <w:bookmarkEnd w:id="106"/>
      <w:bookmarkEnd w:id="107"/>
    </w:p>
    <w:p w14:paraId="7773CC57" w14:textId="24162762" w:rsidR="0014550A" w:rsidRDefault="008B0B22">
      <w:pPr>
        <w:pStyle w:val="Textoembloco"/>
        <w:spacing w:before="120" w:line="264" w:lineRule="auto"/>
        <w:ind w:left="0" w:right="0"/>
        <w:rPr>
          <w:rFonts w:ascii="Calibri" w:hAnsi="Calibri" w:cs="Calibri"/>
          <w:szCs w:val="21"/>
          <w:shd w:val="clear" w:color="auto" w:fill="FFFFFF"/>
        </w:rPr>
      </w:pPr>
      <w:r>
        <w:rPr>
          <w:rFonts w:ascii="Calibri" w:hAnsi="Calibri" w:cs="Calibri"/>
          <w:szCs w:val="21"/>
          <w:shd w:val="clear" w:color="auto" w:fill="FFFFFF"/>
        </w:rPr>
        <w:t>Os valores registrados no Intangível referem-se aos bens e direitos incorpóreos destinados às atividades da entidade, e correspond</w:t>
      </w:r>
      <w:r w:rsidR="00DC1E49">
        <w:rPr>
          <w:rFonts w:ascii="Calibri" w:hAnsi="Calibri" w:cs="Calibri"/>
          <w:szCs w:val="21"/>
          <w:shd w:val="clear" w:color="auto" w:fill="FFFFFF"/>
        </w:rPr>
        <w:t>em</w:t>
      </w:r>
      <w:r>
        <w:rPr>
          <w:rFonts w:ascii="Calibri" w:hAnsi="Calibri" w:cs="Calibri"/>
          <w:szCs w:val="21"/>
          <w:shd w:val="clear" w:color="auto" w:fill="FFFFFF"/>
        </w:rPr>
        <w:t xml:space="preserve"> aos seguintes montantes no </w:t>
      </w:r>
      <w:r w:rsidR="00DC1E49">
        <w:rPr>
          <w:rFonts w:ascii="Calibri" w:hAnsi="Calibri" w:cs="Calibri"/>
          <w:szCs w:val="21"/>
          <w:shd w:val="clear" w:color="auto" w:fill="FFFFFF"/>
        </w:rPr>
        <w:t>período</w:t>
      </w:r>
      <w:r>
        <w:rPr>
          <w:rFonts w:ascii="Calibri" w:hAnsi="Calibri" w:cs="Calibri"/>
          <w:szCs w:val="21"/>
          <w:shd w:val="clear" w:color="auto" w:fill="FFFFFF"/>
        </w:rPr>
        <w:t>:</w:t>
      </w:r>
    </w:p>
    <w:tbl>
      <w:tblPr>
        <w:tblW w:w="5000" w:type="pct"/>
        <w:tblCellMar>
          <w:left w:w="70" w:type="dxa"/>
          <w:right w:w="70" w:type="dxa"/>
        </w:tblCellMar>
        <w:tblLook w:val="04A0" w:firstRow="1" w:lastRow="0" w:firstColumn="1" w:lastColumn="0" w:noHBand="0" w:noVBand="1"/>
      </w:tblPr>
      <w:tblGrid>
        <w:gridCol w:w="3406"/>
        <w:gridCol w:w="2597"/>
        <w:gridCol w:w="864"/>
        <w:gridCol w:w="815"/>
        <w:gridCol w:w="824"/>
        <w:gridCol w:w="875"/>
        <w:gridCol w:w="1086"/>
      </w:tblGrid>
      <w:tr w:rsidR="00BB4AF1" w:rsidRPr="00F615A7" w14:paraId="5194C267" w14:textId="77777777" w:rsidTr="00BB4AF1">
        <w:trPr>
          <w:trHeight w:val="402"/>
        </w:trPr>
        <w:tc>
          <w:tcPr>
            <w:tcW w:w="1651" w:type="pct"/>
            <w:vMerge w:val="restart"/>
            <w:tcBorders>
              <w:top w:val="nil"/>
              <w:left w:val="nil"/>
              <w:bottom w:val="single" w:sz="8" w:space="0" w:color="000000"/>
              <w:right w:val="nil"/>
            </w:tcBorders>
            <w:shd w:val="clear" w:color="000000" w:fill="DEEAF6"/>
            <w:noWrap/>
            <w:vAlign w:val="center"/>
            <w:hideMark/>
          </w:tcPr>
          <w:p w14:paraId="5AF339E7" w14:textId="77777777" w:rsidR="00BC6333" w:rsidRPr="003B22CE" w:rsidRDefault="00BC6333" w:rsidP="003B22CE">
            <w:pPr>
              <w:suppressAutoHyphens w:val="0"/>
              <w:autoSpaceDN/>
              <w:spacing w:after="0" w:line="240" w:lineRule="auto"/>
              <w:jc w:val="center"/>
              <w:rPr>
                <w:rFonts w:eastAsia="Times New Roman" w:cs="Calibri"/>
                <w:b/>
                <w:bCs/>
                <w:color w:val="000000"/>
                <w:sz w:val="14"/>
                <w:szCs w:val="14"/>
              </w:rPr>
            </w:pPr>
            <w:bookmarkStart w:id="108" w:name="_Hlk120176000"/>
            <w:r w:rsidRPr="003B22CE">
              <w:rPr>
                <w:rFonts w:eastAsia="Times New Roman" w:cs="Calibri"/>
                <w:b/>
                <w:bCs/>
                <w:color w:val="000000"/>
                <w:sz w:val="14"/>
                <w:szCs w:val="14"/>
              </w:rPr>
              <w:t>Contrato</w:t>
            </w:r>
          </w:p>
        </w:tc>
        <w:tc>
          <w:tcPr>
            <w:tcW w:w="1220" w:type="pct"/>
            <w:vMerge w:val="restart"/>
            <w:tcBorders>
              <w:top w:val="nil"/>
              <w:left w:val="nil"/>
              <w:bottom w:val="single" w:sz="8" w:space="0" w:color="000000"/>
              <w:right w:val="nil"/>
            </w:tcBorders>
            <w:shd w:val="clear" w:color="000000" w:fill="DEEAF6"/>
            <w:noWrap/>
            <w:vAlign w:val="center"/>
            <w:hideMark/>
          </w:tcPr>
          <w:p w14:paraId="40012A6F" w14:textId="77777777" w:rsidR="00BC6333" w:rsidRPr="003B22CE" w:rsidRDefault="00BC6333" w:rsidP="003B22CE">
            <w:pPr>
              <w:suppressAutoHyphens w:val="0"/>
              <w:autoSpaceDN/>
              <w:spacing w:after="0" w:line="240" w:lineRule="auto"/>
              <w:jc w:val="center"/>
              <w:rPr>
                <w:rFonts w:eastAsia="Times New Roman" w:cs="Calibri"/>
                <w:b/>
                <w:bCs/>
                <w:color w:val="000000"/>
                <w:sz w:val="14"/>
                <w:szCs w:val="14"/>
              </w:rPr>
            </w:pPr>
            <w:r w:rsidRPr="003B22CE">
              <w:rPr>
                <w:rFonts w:eastAsia="Times New Roman" w:cs="Calibri"/>
                <w:b/>
                <w:bCs/>
                <w:color w:val="000000"/>
                <w:sz w:val="14"/>
                <w:szCs w:val="14"/>
              </w:rPr>
              <w:t>Rodovia/Porto</w:t>
            </w:r>
          </w:p>
        </w:tc>
        <w:tc>
          <w:tcPr>
            <w:tcW w:w="406" w:type="pct"/>
            <w:vMerge w:val="restart"/>
            <w:tcBorders>
              <w:top w:val="nil"/>
              <w:left w:val="nil"/>
              <w:bottom w:val="single" w:sz="8" w:space="0" w:color="000000"/>
              <w:right w:val="nil"/>
            </w:tcBorders>
            <w:shd w:val="clear" w:color="000000" w:fill="DEEAF6"/>
            <w:noWrap/>
            <w:vAlign w:val="center"/>
            <w:hideMark/>
          </w:tcPr>
          <w:p w14:paraId="3E1143F8" w14:textId="77777777" w:rsidR="001D524B" w:rsidRPr="00F615A7"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Saldo em </w:t>
            </w:r>
          </w:p>
          <w:p w14:paraId="07C5C429" w14:textId="55411D63"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31/12/2023</w:t>
            </w:r>
          </w:p>
        </w:tc>
        <w:tc>
          <w:tcPr>
            <w:tcW w:w="383" w:type="pct"/>
            <w:vMerge w:val="restart"/>
            <w:tcBorders>
              <w:top w:val="nil"/>
              <w:left w:val="nil"/>
              <w:bottom w:val="single" w:sz="8" w:space="0" w:color="000000"/>
              <w:right w:val="nil"/>
            </w:tcBorders>
            <w:shd w:val="clear" w:color="000000" w:fill="DEEAF6"/>
            <w:noWrap/>
            <w:vAlign w:val="center"/>
            <w:hideMark/>
          </w:tcPr>
          <w:p w14:paraId="49031895" w14:textId="77777777" w:rsidR="00BC6333" w:rsidRPr="003B22CE" w:rsidRDefault="00BC6333" w:rsidP="003B22CE">
            <w:pPr>
              <w:suppressAutoHyphens w:val="0"/>
              <w:autoSpaceDN/>
              <w:spacing w:after="0" w:line="240" w:lineRule="auto"/>
              <w:jc w:val="center"/>
              <w:rPr>
                <w:rFonts w:eastAsia="Times New Roman" w:cs="Calibri"/>
                <w:b/>
                <w:bCs/>
                <w:color w:val="000000"/>
                <w:sz w:val="14"/>
                <w:szCs w:val="14"/>
              </w:rPr>
            </w:pPr>
            <w:r w:rsidRPr="003B22CE">
              <w:rPr>
                <w:rFonts w:eastAsia="Times New Roman" w:cs="Calibri"/>
                <w:b/>
                <w:bCs/>
                <w:color w:val="000000"/>
                <w:sz w:val="14"/>
                <w:szCs w:val="14"/>
              </w:rPr>
              <w:t>Entradas</w:t>
            </w:r>
          </w:p>
        </w:tc>
        <w:tc>
          <w:tcPr>
            <w:tcW w:w="387" w:type="pct"/>
            <w:vMerge w:val="restart"/>
            <w:tcBorders>
              <w:top w:val="nil"/>
              <w:left w:val="nil"/>
              <w:bottom w:val="single" w:sz="8" w:space="0" w:color="000000"/>
              <w:right w:val="nil"/>
            </w:tcBorders>
            <w:shd w:val="clear" w:color="000000" w:fill="DEEAF6"/>
            <w:noWrap/>
            <w:vAlign w:val="center"/>
            <w:hideMark/>
          </w:tcPr>
          <w:p w14:paraId="16D2F51B" w14:textId="77777777" w:rsidR="00BC6333" w:rsidRPr="003B22CE" w:rsidRDefault="00BC6333" w:rsidP="003B22CE">
            <w:pPr>
              <w:suppressAutoHyphens w:val="0"/>
              <w:autoSpaceDN/>
              <w:spacing w:after="0" w:line="240" w:lineRule="auto"/>
              <w:jc w:val="center"/>
              <w:rPr>
                <w:rFonts w:eastAsia="Times New Roman" w:cs="Calibri"/>
                <w:b/>
                <w:bCs/>
                <w:color w:val="000000"/>
                <w:sz w:val="14"/>
                <w:szCs w:val="14"/>
              </w:rPr>
            </w:pPr>
            <w:r w:rsidRPr="003B22CE">
              <w:rPr>
                <w:rFonts w:eastAsia="Times New Roman" w:cs="Calibri"/>
                <w:b/>
                <w:bCs/>
                <w:color w:val="000000"/>
                <w:sz w:val="14"/>
                <w:szCs w:val="14"/>
              </w:rPr>
              <w:t>Baixa</w:t>
            </w:r>
          </w:p>
        </w:tc>
        <w:tc>
          <w:tcPr>
            <w:tcW w:w="411" w:type="pct"/>
            <w:vMerge w:val="restart"/>
            <w:tcBorders>
              <w:top w:val="nil"/>
              <w:left w:val="nil"/>
              <w:bottom w:val="single" w:sz="8" w:space="0" w:color="000000"/>
              <w:right w:val="nil"/>
            </w:tcBorders>
            <w:shd w:val="clear" w:color="000000" w:fill="DEEAF6"/>
            <w:noWrap/>
            <w:vAlign w:val="center"/>
            <w:hideMark/>
          </w:tcPr>
          <w:p w14:paraId="3611D2A5" w14:textId="77777777" w:rsidR="00BC6333" w:rsidRPr="003B22CE" w:rsidRDefault="00BC6333" w:rsidP="003B22CE">
            <w:pPr>
              <w:suppressAutoHyphens w:val="0"/>
              <w:autoSpaceDN/>
              <w:spacing w:after="0" w:line="240" w:lineRule="auto"/>
              <w:jc w:val="center"/>
              <w:rPr>
                <w:rFonts w:eastAsia="Times New Roman" w:cs="Calibri"/>
                <w:b/>
                <w:bCs/>
                <w:color w:val="000000"/>
                <w:sz w:val="14"/>
                <w:szCs w:val="14"/>
              </w:rPr>
            </w:pPr>
            <w:r w:rsidRPr="003B22CE">
              <w:rPr>
                <w:rFonts w:eastAsia="Times New Roman" w:cs="Calibri"/>
                <w:b/>
                <w:bCs/>
                <w:color w:val="000000"/>
                <w:sz w:val="14"/>
                <w:szCs w:val="14"/>
              </w:rPr>
              <w:t>Amortização</w:t>
            </w:r>
          </w:p>
        </w:tc>
        <w:tc>
          <w:tcPr>
            <w:tcW w:w="543" w:type="pct"/>
            <w:vMerge w:val="restart"/>
            <w:tcBorders>
              <w:top w:val="nil"/>
              <w:left w:val="nil"/>
              <w:bottom w:val="single" w:sz="8" w:space="0" w:color="000000"/>
              <w:right w:val="nil"/>
            </w:tcBorders>
            <w:shd w:val="clear" w:color="000000" w:fill="DEEAF6"/>
            <w:noWrap/>
            <w:vAlign w:val="center"/>
            <w:hideMark/>
          </w:tcPr>
          <w:p w14:paraId="5EF7DE53" w14:textId="77777777" w:rsidR="001D524B" w:rsidRPr="00F615A7"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Saldo em </w:t>
            </w:r>
          </w:p>
          <w:p w14:paraId="64CAC281" w14:textId="3769553D"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30/06/2024</w:t>
            </w:r>
          </w:p>
        </w:tc>
      </w:tr>
      <w:tr w:rsidR="00DA3478" w:rsidRPr="00F615A7" w14:paraId="17E90E28" w14:textId="77777777" w:rsidTr="00BB4AF1">
        <w:trPr>
          <w:trHeight w:val="402"/>
        </w:trPr>
        <w:tc>
          <w:tcPr>
            <w:tcW w:w="1651" w:type="pct"/>
            <w:vMerge/>
            <w:tcBorders>
              <w:top w:val="nil"/>
              <w:left w:val="nil"/>
              <w:bottom w:val="single" w:sz="8" w:space="0" w:color="000000"/>
              <w:right w:val="nil"/>
            </w:tcBorders>
            <w:vAlign w:val="center"/>
            <w:hideMark/>
          </w:tcPr>
          <w:p w14:paraId="52F2C6B4"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1220" w:type="pct"/>
            <w:vMerge/>
            <w:tcBorders>
              <w:top w:val="nil"/>
              <w:left w:val="nil"/>
              <w:bottom w:val="single" w:sz="8" w:space="0" w:color="000000"/>
              <w:right w:val="nil"/>
            </w:tcBorders>
            <w:vAlign w:val="center"/>
            <w:hideMark/>
          </w:tcPr>
          <w:p w14:paraId="46BDC6B3"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406" w:type="pct"/>
            <w:vMerge/>
            <w:tcBorders>
              <w:top w:val="nil"/>
              <w:left w:val="nil"/>
              <w:bottom w:val="single" w:sz="8" w:space="0" w:color="000000"/>
              <w:right w:val="nil"/>
            </w:tcBorders>
            <w:vAlign w:val="center"/>
            <w:hideMark/>
          </w:tcPr>
          <w:p w14:paraId="797C9CA9"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383" w:type="pct"/>
            <w:vMerge/>
            <w:tcBorders>
              <w:top w:val="nil"/>
              <w:left w:val="nil"/>
              <w:bottom w:val="single" w:sz="8" w:space="0" w:color="000000"/>
              <w:right w:val="nil"/>
            </w:tcBorders>
            <w:vAlign w:val="center"/>
            <w:hideMark/>
          </w:tcPr>
          <w:p w14:paraId="3C930538"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387" w:type="pct"/>
            <w:vMerge/>
            <w:tcBorders>
              <w:top w:val="nil"/>
              <w:left w:val="nil"/>
              <w:bottom w:val="single" w:sz="8" w:space="0" w:color="000000"/>
              <w:right w:val="nil"/>
            </w:tcBorders>
            <w:vAlign w:val="center"/>
            <w:hideMark/>
          </w:tcPr>
          <w:p w14:paraId="6F3BF8B4"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411" w:type="pct"/>
            <w:vMerge/>
            <w:tcBorders>
              <w:top w:val="nil"/>
              <w:left w:val="nil"/>
              <w:bottom w:val="single" w:sz="8" w:space="0" w:color="000000"/>
              <w:right w:val="nil"/>
            </w:tcBorders>
            <w:vAlign w:val="center"/>
            <w:hideMark/>
          </w:tcPr>
          <w:p w14:paraId="6AC0F68B"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c>
          <w:tcPr>
            <w:tcW w:w="543" w:type="pct"/>
            <w:vMerge/>
            <w:tcBorders>
              <w:top w:val="nil"/>
              <w:left w:val="nil"/>
              <w:bottom w:val="single" w:sz="8" w:space="0" w:color="000000"/>
              <w:right w:val="nil"/>
            </w:tcBorders>
            <w:vAlign w:val="center"/>
            <w:hideMark/>
          </w:tcPr>
          <w:p w14:paraId="07BF14BB"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p>
        </w:tc>
      </w:tr>
      <w:tr w:rsidR="00DA3478" w:rsidRPr="00F615A7" w14:paraId="6B5D5788"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62D0BFF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01/2019 – Acordo IFC </w:t>
            </w:r>
          </w:p>
        </w:tc>
        <w:tc>
          <w:tcPr>
            <w:tcW w:w="1220" w:type="pct"/>
            <w:tcBorders>
              <w:top w:val="nil"/>
              <w:left w:val="nil"/>
              <w:bottom w:val="dotted" w:sz="4" w:space="0" w:color="auto"/>
              <w:right w:val="nil"/>
            </w:tcBorders>
            <w:shd w:val="clear" w:color="auto" w:fill="auto"/>
            <w:noWrap/>
            <w:vAlign w:val="center"/>
            <w:hideMark/>
          </w:tcPr>
          <w:p w14:paraId="7D62343C"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Anel de Integração </w:t>
            </w:r>
          </w:p>
        </w:tc>
        <w:tc>
          <w:tcPr>
            <w:tcW w:w="406" w:type="pct"/>
            <w:tcBorders>
              <w:top w:val="nil"/>
              <w:left w:val="nil"/>
              <w:bottom w:val="dotted" w:sz="4" w:space="0" w:color="auto"/>
              <w:right w:val="nil"/>
            </w:tcBorders>
            <w:shd w:val="clear" w:color="auto" w:fill="auto"/>
            <w:noWrap/>
            <w:vAlign w:val="center"/>
            <w:hideMark/>
          </w:tcPr>
          <w:p w14:paraId="3B7ACE25" w14:textId="7E73315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26.916.964 </w:t>
            </w:r>
          </w:p>
        </w:tc>
        <w:tc>
          <w:tcPr>
            <w:tcW w:w="383" w:type="pct"/>
            <w:tcBorders>
              <w:top w:val="nil"/>
              <w:left w:val="nil"/>
              <w:bottom w:val="dotted" w:sz="4" w:space="0" w:color="auto"/>
              <w:right w:val="nil"/>
            </w:tcBorders>
            <w:shd w:val="clear" w:color="auto" w:fill="auto"/>
            <w:noWrap/>
            <w:vAlign w:val="center"/>
            <w:hideMark/>
          </w:tcPr>
          <w:p w14:paraId="71432E1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394C219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38B173C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AB44010" w14:textId="7D32818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26.916.964 </w:t>
            </w:r>
          </w:p>
        </w:tc>
      </w:tr>
      <w:tr w:rsidR="00DA3478" w:rsidRPr="00F615A7" w14:paraId="127E4F98" w14:textId="77777777" w:rsidTr="00BB4AF1">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76F3E5D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13/2017 – IFC </w:t>
            </w:r>
          </w:p>
        </w:tc>
        <w:tc>
          <w:tcPr>
            <w:tcW w:w="1220" w:type="pct"/>
            <w:tcBorders>
              <w:top w:val="nil"/>
              <w:left w:val="nil"/>
              <w:bottom w:val="nil"/>
              <w:right w:val="nil"/>
            </w:tcBorders>
            <w:shd w:val="clear" w:color="auto" w:fill="auto"/>
            <w:noWrap/>
            <w:vAlign w:val="center"/>
            <w:hideMark/>
          </w:tcPr>
          <w:p w14:paraId="05C4E5B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BR-153/080/414/TO/GO </w:t>
            </w:r>
          </w:p>
        </w:tc>
        <w:tc>
          <w:tcPr>
            <w:tcW w:w="406" w:type="pct"/>
            <w:vMerge w:val="restart"/>
            <w:tcBorders>
              <w:top w:val="nil"/>
              <w:left w:val="nil"/>
              <w:bottom w:val="dotted" w:sz="4" w:space="0" w:color="000000"/>
              <w:right w:val="nil"/>
            </w:tcBorders>
            <w:shd w:val="clear" w:color="auto" w:fill="auto"/>
            <w:noWrap/>
            <w:vAlign w:val="center"/>
            <w:hideMark/>
          </w:tcPr>
          <w:p w14:paraId="6DAE308A" w14:textId="0020FB4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10.340.782 </w:t>
            </w:r>
          </w:p>
        </w:tc>
        <w:tc>
          <w:tcPr>
            <w:tcW w:w="383" w:type="pct"/>
            <w:vMerge w:val="restart"/>
            <w:tcBorders>
              <w:top w:val="nil"/>
              <w:left w:val="nil"/>
              <w:bottom w:val="dotted" w:sz="4" w:space="0" w:color="000000"/>
              <w:right w:val="nil"/>
            </w:tcBorders>
            <w:shd w:val="clear" w:color="auto" w:fill="auto"/>
            <w:noWrap/>
            <w:vAlign w:val="center"/>
            <w:hideMark/>
          </w:tcPr>
          <w:p w14:paraId="4E8916C4"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vMerge w:val="restart"/>
            <w:tcBorders>
              <w:top w:val="nil"/>
              <w:left w:val="nil"/>
              <w:bottom w:val="dotted" w:sz="4" w:space="0" w:color="000000"/>
              <w:right w:val="nil"/>
            </w:tcBorders>
            <w:shd w:val="clear" w:color="auto" w:fill="auto"/>
            <w:noWrap/>
            <w:vAlign w:val="center"/>
            <w:hideMark/>
          </w:tcPr>
          <w:p w14:paraId="7C3B481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(5.367.691)</w:t>
            </w:r>
          </w:p>
        </w:tc>
        <w:tc>
          <w:tcPr>
            <w:tcW w:w="411" w:type="pct"/>
            <w:vMerge w:val="restart"/>
            <w:tcBorders>
              <w:top w:val="nil"/>
              <w:left w:val="nil"/>
              <w:bottom w:val="dotted" w:sz="4" w:space="0" w:color="000000"/>
              <w:right w:val="nil"/>
            </w:tcBorders>
            <w:shd w:val="clear" w:color="auto" w:fill="auto"/>
            <w:noWrap/>
            <w:vAlign w:val="center"/>
            <w:hideMark/>
          </w:tcPr>
          <w:p w14:paraId="094AD52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16E132BC" w14:textId="1E6A64B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4.973.091 </w:t>
            </w:r>
          </w:p>
        </w:tc>
      </w:tr>
      <w:tr w:rsidR="00DA3478" w:rsidRPr="00F615A7" w14:paraId="7DCAE0C2" w14:textId="77777777" w:rsidTr="00BB4AF1">
        <w:trPr>
          <w:trHeight w:val="20"/>
        </w:trPr>
        <w:tc>
          <w:tcPr>
            <w:tcW w:w="1651" w:type="pct"/>
            <w:vMerge/>
            <w:tcBorders>
              <w:top w:val="nil"/>
              <w:left w:val="nil"/>
              <w:bottom w:val="dotted" w:sz="4" w:space="0" w:color="000000"/>
              <w:right w:val="nil"/>
            </w:tcBorders>
            <w:vAlign w:val="center"/>
            <w:hideMark/>
          </w:tcPr>
          <w:p w14:paraId="12C0354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72C82A45"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BR-116/101/SP/RJ (Dutra) </w:t>
            </w:r>
          </w:p>
        </w:tc>
        <w:tc>
          <w:tcPr>
            <w:tcW w:w="406" w:type="pct"/>
            <w:vMerge/>
            <w:tcBorders>
              <w:top w:val="nil"/>
              <w:left w:val="nil"/>
              <w:bottom w:val="dotted" w:sz="4" w:space="0" w:color="000000"/>
              <w:right w:val="nil"/>
            </w:tcBorders>
            <w:vAlign w:val="center"/>
            <w:hideMark/>
          </w:tcPr>
          <w:p w14:paraId="040A9E9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2672D4B5"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1E56F30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8B6342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50FA8EA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7333FECB" w14:textId="77777777" w:rsidTr="00BB4AF1">
        <w:trPr>
          <w:trHeight w:val="20"/>
        </w:trPr>
        <w:tc>
          <w:tcPr>
            <w:tcW w:w="1651" w:type="pct"/>
            <w:vMerge/>
            <w:tcBorders>
              <w:top w:val="nil"/>
              <w:left w:val="nil"/>
              <w:bottom w:val="dotted" w:sz="4" w:space="0" w:color="000000"/>
              <w:right w:val="nil"/>
            </w:tcBorders>
            <w:vAlign w:val="center"/>
            <w:hideMark/>
          </w:tcPr>
          <w:p w14:paraId="6B1D80E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65E7766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BR-040/495/MG/RJ (Concer) </w:t>
            </w:r>
          </w:p>
        </w:tc>
        <w:tc>
          <w:tcPr>
            <w:tcW w:w="406" w:type="pct"/>
            <w:vMerge/>
            <w:tcBorders>
              <w:top w:val="nil"/>
              <w:left w:val="nil"/>
              <w:bottom w:val="dotted" w:sz="4" w:space="0" w:color="000000"/>
              <w:right w:val="nil"/>
            </w:tcBorders>
            <w:vAlign w:val="center"/>
            <w:hideMark/>
          </w:tcPr>
          <w:p w14:paraId="7BB584A9"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7DAF394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463582F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DEDB7F7"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73B732B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135079B6" w14:textId="77777777" w:rsidTr="00BB4AF1">
        <w:trPr>
          <w:trHeight w:val="20"/>
        </w:trPr>
        <w:tc>
          <w:tcPr>
            <w:tcW w:w="1651" w:type="pct"/>
            <w:vMerge/>
            <w:tcBorders>
              <w:top w:val="nil"/>
              <w:left w:val="nil"/>
              <w:bottom w:val="dotted" w:sz="4" w:space="0" w:color="000000"/>
              <w:right w:val="nil"/>
            </w:tcBorders>
            <w:vAlign w:val="center"/>
            <w:hideMark/>
          </w:tcPr>
          <w:p w14:paraId="2CC2AFED"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dotted" w:sz="4" w:space="0" w:color="auto"/>
              <w:right w:val="nil"/>
            </w:tcBorders>
            <w:shd w:val="clear" w:color="auto" w:fill="auto"/>
            <w:noWrap/>
            <w:vAlign w:val="center"/>
            <w:hideMark/>
          </w:tcPr>
          <w:p w14:paraId="43E3EC7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BR-116/493/RJ/MG (CRT) </w:t>
            </w:r>
          </w:p>
        </w:tc>
        <w:tc>
          <w:tcPr>
            <w:tcW w:w="406" w:type="pct"/>
            <w:vMerge/>
            <w:tcBorders>
              <w:top w:val="nil"/>
              <w:left w:val="nil"/>
              <w:bottom w:val="dotted" w:sz="4" w:space="0" w:color="000000"/>
              <w:right w:val="nil"/>
            </w:tcBorders>
            <w:vAlign w:val="center"/>
            <w:hideMark/>
          </w:tcPr>
          <w:p w14:paraId="19F2809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073D17E0"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4DC9A41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4BAA187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577A94C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30B8C69E"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1159EF7F"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02/2021 – Acordo BID </w:t>
            </w:r>
          </w:p>
        </w:tc>
        <w:tc>
          <w:tcPr>
            <w:tcW w:w="1220" w:type="pct"/>
            <w:tcBorders>
              <w:top w:val="nil"/>
              <w:left w:val="nil"/>
              <w:bottom w:val="dotted" w:sz="4" w:space="0" w:color="auto"/>
              <w:right w:val="nil"/>
            </w:tcBorders>
            <w:shd w:val="clear" w:color="auto" w:fill="auto"/>
            <w:noWrap/>
            <w:vAlign w:val="center"/>
            <w:hideMark/>
          </w:tcPr>
          <w:p w14:paraId="42458D57"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Malha Rodoviária de SC </w:t>
            </w:r>
          </w:p>
        </w:tc>
        <w:tc>
          <w:tcPr>
            <w:tcW w:w="406" w:type="pct"/>
            <w:tcBorders>
              <w:top w:val="nil"/>
              <w:left w:val="nil"/>
              <w:bottom w:val="dotted" w:sz="4" w:space="0" w:color="auto"/>
              <w:right w:val="nil"/>
            </w:tcBorders>
            <w:shd w:val="clear" w:color="auto" w:fill="auto"/>
            <w:noWrap/>
            <w:vAlign w:val="center"/>
            <w:hideMark/>
          </w:tcPr>
          <w:p w14:paraId="014C10E9" w14:textId="1C668ED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7.128.367 </w:t>
            </w:r>
          </w:p>
        </w:tc>
        <w:tc>
          <w:tcPr>
            <w:tcW w:w="383" w:type="pct"/>
            <w:tcBorders>
              <w:top w:val="nil"/>
              <w:left w:val="nil"/>
              <w:bottom w:val="dotted" w:sz="4" w:space="0" w:color="auto"/>
              <w:right w:val="nil"/>
            </w:tcBorders>
            <w:shd w:val="clear" w:color="auto" w:fill="auto"/>
            <w:noWrap/>
            <w:vAlign w:val="center"/>
            <w:hideMark/>
          </w:tcPr>
          <w:p w14:paraId="5E316700" w14:textId="25820D2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2.555.543 </w:t>
            </w:r>
          </w:p>
        </w:tc>
        <w:tc>
          <w:tcPr>
            <w:tcW w:w="387" w:type="pct"/>
            <w:tcBorders>
              <w:top w:val="nil"/>
              <w:left w:val="nil"/>
              <w:bottom w:val="dotted" w:sz="4" w:space="0" w:color="auto"/>
              <w:right w:val="nil"/>
            </w:tcBorders>
            <w:shd w:val="clear" w:color="auto" w:fill="auto"/>
            <w:noWrap/>
            <w:vAlign w:val="center"/>
            <w:hideMark/>
          </w:tcPr>
          <w:p w14:paraId="28495939"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20F0A611"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B1FA328" w14:textId="14EBCD6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9.683.910 </w:t>
            </w:r>
          </w:p>
        </w:tc>
      </w:tr>
      <w:tr w:rsidR="00DA3478" w:rsidRPr="00F615A7" w14:paraId="3AC3FF53"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3BA8620E"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05/2019 – MRS </w:t>
            </w:r>
          </w:p>
        </w:tc>
        <w:tc>
          <w:tcPr>
            <w:tcW w:w="1220" w:type="pct"/>
            <w:tcBorders>
              <w:top w:val="nil"/>
              <w:left w:val="nil"/>
              <w:bottom w:val="dotted" w:sz="4" w:space="0" w:color="auto"/>
              <w:right w:val="nil"/>
            </w:tcBorders>
            <w:shd w:val="clear" w:color="auto" w:fill="auto"/>
            <w:noWrap/>
            <w:vAlign w:val="center"/>
            <w:hideMark/>
          </w:tcPr>
          <w:p w14:paraId="45C697F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EF-170 </w:t>
            </w:r>
          </w:p>
        </w:tc>
        <w:tc>
          <w:tcPr>
            <w:tcW w:w="406" w:type="pct"/>
            <w:tcBorders>
              <w:top w:val="nil"/>
              <w:left w:val="nil"/>
              <w:bottom w:val="dotted" w:sz="4" w:space="0" w:color="auto"/>
              <w:right w:val="nil"/>
            </w:tcBorders>
            <w:shd w:val="clear" w:color="auto" w:fill="auto"/>
            <w:noWrap/>
            <w:vAlign w:val="center"/>
            <w:hideMark/>
          </w:tcPr>
          <w:p w14:paraId="6EBFBEC2" w14:textId="7DDAECA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6.550.676 </w:t>
            </w:r>
          </w:p>
        </w:tc>
        <w:tc>
          <w:tcPr>
            <w:tcW w:w="383" w:type="pct"/>
            <w:tcBorders>
              <w:top w:val="nil"/>
              <w:left w:val="nil"/>
              <w:bottom w:val="dotted" w:sz="4" w:space="0" w:color="auto"/>
              <w:right w:val="nil"/>
            </w:tcBorders>
            <w:shd w:val="clear" w:color="auto" w:fill="auto"/>
            <w:noWrap/>
            <w:vAlign w:val="center"/>
            <w:hideMark/>
          </w:tcPr>
          <w:p w14:paraId="4D05F9E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7950320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149C626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E78E3D0" w14:textId="096DF8B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6.550.676 </w:t>
            </w:r>
          </w:p>
        </w:tc>
      </w:tr>
      <w:tr w:rsidR="00DA3478" w:rsidRPr="00F615A7" w14:paraId="101A7A1C"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C26F22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11/2018 – </w:t>
            </w:r>
            <w:proofErr w:type="spellStart"/>
            <w:r w:rsidRPr="003B22CE">
              <w:rPr>
                <w:rFonts w:eastAsia="Times New Roman" w:cs="Calibri"/>
                <w:color w:val="000000"/>
                <w:sz w:val="14"/>
                <w:szCs w:val="14"/>
              </w:rPr>
              <w:t>Egis</w:t>
            </w:r>
            <w:proofErr w:type="spellEnd"/>
            <w:r w:rsidRPr="003B22CE">
              <w:rPr>
                <w:rFonts w:eastAsia="Times New Roman" w:cs="Calibri"/>
                <w:color w:val="000000"/>
                <w:sz w:val="14"/>
                <w:szCs w:val="14"/>
              </w:rPr>
              <w:t xml:space="preserve">/ </w:t>
            </w:r>
            <w:proofErr w:type="spellStart"/>
            <w:r w:rsidRPr="003B22CE">
              <w:rPr>
                <w:rFonts w:eastAsia="Times New Roman" w:cs="Calibri"/>
                <w:color w:val="000000"/>
                <w:sz w:val="14"/>
                <w:szCs w:val="14"/>
              </w:rPr>
              <w:t>Engemin</w:t>
            </w:r>
            <w:proofErr w:type="spellEnd"/>
            <w:r w:rsidRPr="003B22CE">
              <w:rPr>
                <w:rFonts w:eastAsia="Times New Roman" w:cs="Calibri"/>
                <w:color w:val="000000"/>
                <w:sz w:val="14"/>
                <w:szCs w:val="14"/>
              </w:rPr>
              <w:t> </w:t>
            </w:r>
          </w:p>
        </w:tc>
        <w:tc>
          <w:tcPr>
            <w:tcW w:w="1220" w:type="pct"/>
            <w:tcBorders>
              <w:top w:val="nil"/>
              <w:left w:val="nil"/>
              <w:bottom w:val="dotted" w:sz="4" w:space="0" w:color="auto"/>
              <w:right w:val="nil"/>
            </w:tcBorders>
            <w:shd w:val="clear" w:color="auto" w:fill="auto"/>
            <w:noWrap/>
            <w:vAlign w:val="center"/>
            <w:hideMark/>
          </w:tcPr>
          <w:p w14:paraId="4D24F505"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BR/364/MT/RO </w:t>
            </w:r>
          </w:p>
        </w:tc>
        <w:tc>
          <w:tcPr>
            <w:tcW w:w="406" w:type="pct"/>
            <w:tcBorders>
              <w:top w:val="nil"/>
              <w:left w:val="nil"/>
              <w:bottom w:val="dotted" w:sz="4" w:space="0" w:color="auto"/>
              <w:right w:val="nil"/>
            </w:tcBorders>
            <w:shd w:val="clear" w:color="auto" w:fill="auto"/>
            <w:noWrap/>
            <w:vAlign w:val="center"/>
            <w:hideMark/>
          </w:tcPr>
          <w:p w14:paraId="1DD8B0C3" w14:textId="65AE0482"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4.179.365 </w:t>
            </w:r>
          </w:p>
        </w:tc>
        <w:tc>
          <w:tcPr>
            <w:tcW w:w="383" w:type="pct"/>
            <w:tcBorders>
              <w:top w:val="nil"/>
              <w:left w:val="nil"/>
              <w:bottom w:val="dotted" w:sz="4" w:space="0" w:color="auto"/>
              <w:right w:val="nil"/>
            </w:tcBorders>
            <w:shd w:val="clear" w:color="auto" w:fill="auto"/>
            <w:noWrap/>
            <w:vAlign w:val="center"/>
            <w:hideMark/>
          </w:tcPr>
          <w:p w14:paraId="1D01EA8E" w14:textId="21F38D0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340.623 </w:t>
            </w:r>
          </w:p>
        </w:tc>
        <w:tc>
          <w:tcPr>
            <w:tcW w:w="387" w:type="pct"/>
            <w:tcBorders>
              <w:top w:val="nil"/>
              <w:left w:val="nil"/>
              <w:bottom w:val="dotted" w:sz="4" w:space="0" w:color="auto"/>
              <w:right w:val="nil"/>
            </w:tcBorders>
            <w:shd w:val="clear" w:color="auto" w:fill="auto"/>
            <w:noWrap/>
            <w:vAlign w:val="center"/>
            <w:hideMark/>
          </w:tcPr>
          <w:p w14:paraId="6D90088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49A3ECB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30BC57C9" w14:textId="04CE9CB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4.519.988 </w:t>
            </w:r>
          </w:p>
        </w:tc>
      </w:tr>
      <w:tr w:rsidR="00DA3478" w:rsidRPr="00F615A7" w14:paraId="5D7B5759"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62CB49B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16/2015 – MRS </w:t>
            </w:r>
          </w:p>
        </w:tc>
        <w:tc>
          <w:tcPr>
            <w:tcW w:w="1220" w:type="pct"/>
            <w:tcBorders>
              <w:top w:val="nil"/>
              <w:left w:val="nil"/>
              <w:bottom w:val="dotted" w:sz="4" w:space="0" w:color="auto"/>
              <w:right w:val="nil"/>
            </w:tcBorders>
            <w:shd w:val="clear" w:color="auto" w:fill="auto"/>
            <w:noWrap/>
            <w:vAlign w:val="center"/>
            <w:hideMark/>
          </w:tcPr>
          <w:p w14:paraId="2BD76DD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BR-156/476/282/480 </w:t>
            </w:r>
          </w:p>
        </w:tc>
        <w:tc>
          <w:tcPr>
            <w:tcW w:w="406" w:type="pct"/>
            <w:tcBorders>
              <w:top w:val="nil"/>
              <w:left w:val="nil"/>
              <w:bottom w:val="dotted" w:sz="4" w:space="0" w:color="auto"/>
              <w:right w:val="nil"/>
            </w:tcBorders>
            <w:shd w:val="clear" w:color="auto" w:fill="auto"/>
            <w:noWrap/>
            <w:vAlign w:val="center"/>
            <w:hideMark/>
          </w:tcPr>
          <w:p w14:paraId="029C7BDD" w14:textId="0F0923FF"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3.908.420 </w:t>
            </w:r>
          </w:p>
        </w:tc>
        <w:tc>
          <w:tcPr>
            <w:tcW w:w="383" w:type="pct"/>
            <w:tcBorders>
              <w:top w:val="nil"/>
              <w:left w:val="nil"/>
              <w:bottom w:val="dotted" w:sz="4" w:space="0" w:color="auto"/>
              <w:right w:val="nil"/>
            </w:tcBorders>
            <w:shd w:val="clear" w:color="auto" w:fill="auto"/>
            <w:noWrap/>
            <w:vAlign w:val="center"/>
            <w:hideMark/>
          </w:tcPr>
          <w:p w14:paraId="484882B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20CB472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31757524"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21BB4FB" w14:textId="7EEF77C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3.908.420 </w:t>
            </w:r>
          </w:p>
        </w:tc>
      </w:tr>
      <w:tr w:rsidR="00DA3478" w:rsidRPr="00F615A7" w14:paraId="752E04ED"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5FD2EC9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16/2021 – SKILL </w:t>
            </w:r>
          </w:p>
        </w:tc>
        <w:tc>
          <w:tcPr>
            <w:tcW w:w="1220" w:type="pct"/>
            <w:tcBorders>
              <w:top w:val="nil"/>
              <w:left w:val="nil"/>
              <w:bottom w:val="dotted" w:sz="4" w:space="0" w:color="auto"/>
              <w:right w:val="nil"/>
            </w:tcBorders>
            <w:shd w:val="clear" w:color="auto" w:fill="auto"/>
            <w:noWrap/>
            <w:vAlign w:val="center"/>
            <w:hideMark/>
          </w:tcPr>
          <w:p w14:paraId="39CB2EF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 158/MT - Trecho Norte e Sul </w:t>
            </w:r>
          </w:p>
        </w:tc>
        <w:tc>
          <w:tcPr>
            <w:tcW w:w="406" w:type="pct"/>
            <w:tcBorders>
              <w:top w:val="nil"/>
              <w:left w:val="nil"/>
              <w:bottom w:val="dotted" w:sz="4" w:space="0" w:color="auto"/>
              <w:right w:val="nil"/>
            </w:tcBorders>
            <w:shd w:val="clear" w:color="auto" w:fill="auto"/>
            <w:noWrap/>
            <w:vAlign w:val="center"/>
            <w:hideMark/>
          </w:tcPr>
          <w:p w14:paraId="42D609A8" w14:textId="6F7ECFC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5.091.864 </w:t>
            </w:r>
          </w:p>
        </w:tc>
        <w:tc>
          <w:tcPr>
            <w:tcW w:w="383" w:type="pct"/>
            <w:tcBorders>
              <w:top w:val="nil"/>
              <w:left w:val="nil"/>
              <w:bottom w:val="dotted" w:sz="4" w:space="0" w:color="auto"/>
              <w:right w:val="nil"/>
            </w:tcBorders>
            <w:shd w:val="clear" w:color="auto" w:fill="auto"/>
            <w:noWrap/>
            <w:vAlign w:val="center"/>
            <w:hideMark/>
          </w:tcPr>
          <w:p w14:paraId="283D4DE5" w14:textId="4FE84C1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419.204 </w:t>
            </w:r>
          </w:p>
        </w:tc>
        <w:tc>
          <w:tcPr>
            <w:tcW w:w="387" w:type="pct"/>
            <w:tcBorders>
              <w:top w:val="nil"/>
              <w:left w:val="nil"/>
              <w:bottom w:val="dotted" w:sz="4" w:space="0" w:color="auto"/>
              <w:right w:val="nil"/>
            </w:tcBorders>
            <w:shd w:val="clear" w:color="auto" w:fill="auto"/>
            <w:noWrap/>
            <w:vAlign w:val="center"/>
            <w:hideMark/>
          </w:tcPr>
          <w:p w14:paraId="52E21831"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46C6ED0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87F646E" w14:textId="26B1ED3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5.511.068 </w:t>
            </w:r>
          </w:p>
        </w:tc>
      </w:tr>
      <w:tr w:rsidR="00DA3478" w:rsidRPr="00F615A7" w14:paraId="26E4884E"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17FE533"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06/2022 – Consórcio EF 170 </w:t>
            </w:r>
          </w:p>
        </w:tc>
        <w:tc>
          <w:tcPr>
            <w:tcW w:w="1220" w:type="pct"/>
            <w:tcBorders>
              <w:top w:val="nil"/>
              <w:left w:val="nil"/>
              <w:bottom w:val="dotted" w:sz="4" w:space="0" w:color="auto"/>
              <w:right w:val="nil"/>
            </w:tcBorders>
            <w:shd w:val="clear" w:color="auto" w:fill="auto"/>
            <w:noWrap/>
            <w:vAlign w:val="center"/>
            <w:hideMark/>
          </w:tcPr>
          <w:p w14:paraId="228874A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EF-170 </w:t>
            </w:r>
          </w:p>
        </w:tc>
        <w:tc>
          <w:tcPr>
            <w:tcW w:w="406" w:type="pct"/>
            <w:tcBorders>
              <w:top w:val="nil"/>
              <w:left w:val="nil"/>
              <w:bottom w:val="dotted" w:sz="4" w:space="0" w:color="auto"/>
              <w:right w:val="nil"/>
            </w:tcBorders>
            <w:shd w:val="clear" w:color="auto" w:fill="auto"/>
            <w:noWrap/>
            <w:vAlign w:val="center"/>
            <w:hideMark/>
          </w:tcPr>
          <w:p w14:paraId="67EEE036" w14:textId="21117EA3"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4.863.955 </w:t>
            </w:r>
          </w:p>
        </w:tc>
        <w:tc>
          <w:tcPr>
            <w:tcW w:w="383" w:type="pct"/>
            <w:tcBorders>
              <w:top w:val="nil"/>
              <w:left w:val="nil"/>
              <w:bottom w:val="dotted" w:sz="4" w:space="0" w:color="auto"/>
              <w:right w:val="nil"/>
            </w:tcBorders>
            <w:shd w:val="clear" w:color="auto" w:fill="auto"/>
            <w:noWrap/>
            <w:vAlign w:val="center"/>
            <w:hideMark/>
          </w:tcPr>
          <w:p w14:paraId="521C64E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2657B5A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0DE0A94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7ECBBC72" w14:textId="5DFCE18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4.863.955 </w:t>
            </w:r>
          </w:p>
        </w:tc>
      </w:tr>
      <w:tr w:rsidR="00DA3478" w:rsidRPr="00F615A7" w14:paraId="7FF66C89"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84DD61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SR/MT 762/2020 – MRS </w:t>
            </w:r>
          </w:p>
        </w:tc>
        <w:tc>
          <w:tcPr>
            <w:tcW w:w="1220" w:type="pct"/>
            <w:tcBorders>
              <w:top w:val="nil"/>
              <w:left w:val="nil"/>
              <w:bottom w:val="dotted" w:sz="4" w:space="0" w:color="auto"/>
              <w:right w:val="nil"/>
            </w:tcBorders>
            <w:shd w:val="clear" w:color="auto" w:fill="auto"/>
            <w:noWrap/>
            <w:vAlign w:val="center"/>
            <w:hideMark/>
          </w:tcPr>
          <w:p w14:paraId="4D1A8A8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BR-158/MT - Trecho Norte </w:t>
            </w:r>
          </w:p>
        </w:tc>
        <w:tc>
          <w:tcPr>
            <w:tcW w:w="406" w:type="pct"/>
            <w:tcBorders>
              <w:top w:val="nil"/>
              <w:left w:val="nil"/>
              <w:bottom w:val="dotted" w:sz="4" w:space="0" w:color="auto"/>
              <w:right w:val="nil"/>
            </w:tcBorders>
            <w:shd w:val="clear" w:color="auto" w:fill="auto"/>
            <w:noWrap/>
            <w:vAlign w:val="center"/>
            <w:hideMark/>
          </w:tcPr>
          <w:p w14:paraId="0E40CE36" w14:textId="2C4C292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6.117.024 </w:t>
            </w:r>
          </w:p>
        </w:tc>
        <w:tc>
          <w:tcPr>
            <w:tcW w:w="383" w:type="pct"/>
            <w:tcBorders>
              <w:top w:val="nil"/>
              <w:left w:val="nil"/>
              <w:bottom w:val="dotted" w:sz="4" w:space="0" w:color="auto"/>
              <w:right w:val="nil"/>
            </w:tcBorders>
            <w:shd w:val="clear" w:color="auto" w:fill="auto"/>
            <w:noWrap/>
            <w:vAlign w:val="center"/>
            <w:hideMark/>
          </w:tcPr>
          <w:p w14:paraId="6733A271" w14:textId="1599CF7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384.140 </w:t>
            </w:r>
          </w:p>
        </w:tc>
        <w:tc>
          <w:tcPr>
            <w:tcW w:w="387" w:type="pct"/>
            <w:tcBorders>
              <w:top w:val="nil"/>
              <w:left w:val="nil"/>
              <w:bottom w:val="dotted" w:sz="4" w:space="0" w:color="auto"/>
              <w:right w:val="nil"/>
            </w:tcBorders>
            <w:shd w:val="clear" w:color="auto" w:fill="auto"/>
            <w:noWrap/>
            <w:vAlign w:val="center"/>
            <w:hideMark/>
          </w:tcPr>
          <w:p w14:paraId="42EBA510"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52832B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22FC4B8" w14:textId="687EF96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6.501.164 </w:t>
            </w:r>
          </w:p>
        </w:tc>
      </w:tr>
      <w:tr w:rsidR="00DA3478" w:rsidRPr="00F615A7" w14:paraId="0C581F4B"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BAEC65F"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17/2015 – MRS </w:t>
            </w:r>
          </w:p>
        </w:tc>
        <w:tc>
          <w:tcPr>
            <w:tcW w:w="1220" w:type="pct"/>
            <w:tcBorders>
              <w:top w:val="nil"/>
              <w:left w:val="nil"/>
              <w:bottom w:val="dotted" w:sz="4" w:space="0" w:color="auto"/>
              <w:right w:val="nil"/>
            </w:tcBorders>
            <w:shd w:val="clear" w:color="auto" w:fill="auto"/>
            <w:noWrap/>
            <w:vAlign w:val="center"/>
            <w:hideMark/>
          </w:tcPr>
          <w:p w14:paraId="6AFCF51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BR-364 </w:t>
            </w:r>
          </w:p>
        </w:tc>
        <w:tc>
          <w:tcPr>
            <w:tcW w:w="406" w:type="pct"/>
            <w:tcBorders>
              <w:top w:val="nil"/>
              <w:left w:val="nil"/>
              <w:bottom w:val="dotted" w:sz="4" w:space="0" w:color="auto"/>
              <w:right w:val="nil"/>
            </w:tcBorders>
            <w:shd w:val="clear" w:color="auto" w:fill="auto"/>
            <w:noWrap/>
            <w:vAlign w:val="center"/>
            <w:hideMark/>
          </w:tcPr>
          <w:p w14:paraId="05525CC1" w14:textId="4C9F731B"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2.683.311 </w:t>
            </w:r>
          </w:p>
        </w:tc>
        <w:tc>
          <w:tcPr>
            <w:tcW w:w="383" w:type="pct"/>
            <w:tcBorders>
              <w:top w:val="nil"/>
              <w:left w:val="nil"/>
              <w:bottom w:val="dotted" w:sz="4" w:space="0" w:color="auto"/>
              <w:right w:val="nil"/>
            </w:tcBorders>
            <w:shd w:val="clear" w:color="auto" w:fill="auto"/>
            <w:noWrap/>
            <w:vAlign w:val="center"/>
            <w:hideMark/>
          </w:tcPr>
          <w:p w14:paraId="43BD07F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45E877B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024646A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D1263D1" w14:textId="12BF44CB"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2.683.311 </w:t>
            </w:r>
          </w:p>
        </w:tc>
      </w:tr>
      <w:tr w:rsidR="00DA3478" w:rsidRPr="00F615A7" w14:paraId="1916C34E"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BB54AE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32/2013 – PROSUL </w:t>
            </w:r>
          </w:p>
        </w:tc>
        <w:tc>
          <w:tcPr>
            <w:tcW w:w="1220" w:type="pct"/>
            <w:tcBorders>
              <w:top w:val="nil"/>
              <w:left w:val="nil"/>
              <w:bottom w:val="dotted" w:sz="4" w:space="0" w:color="auto"/>
              <w:right w:val="nil"/>
            </w:tcBorders>
            <w:shd w:val="clear" w:color="auto" w:fill="auto"/>
            <w:noWrap/>
            <w:vAlign w:val="center"/>
            <w:hideMark/>
          </w:tcPr>
          <w:p w14:paraId="650649E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BR-101/324/367 </w:t>
            </w:r>
          </w:p>
        </w:tc>
        <w:tc>
          <w:tcPr>
            <w:tcW w:w="406" w:type="pct"/>
            <w:tcBorders>
              <w:top w:val="nil"/>
              <w:left w:val="nil"/>
              <w:bottom w:val="dotted" w:sz="4" w:space="0" w:color="auto"/>
              <w:right w:val="nil"/>
            </w:tcBorders>
            <w:shd w:val="clear" w:color="auto" w:fill="auto"/>
            <w:noWrap/>
            <w:vAlign w:val="center"/>
            <w:hideMark/>
          </w:tcPr>
          <w:p w14:paraId="3D4E8E58" w14:textId="7DA21FF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2.606.158 </w:t>
            </w:r>
          </w:p>
        </w:tc>
        <w:tc>
          <w:tcPr>
            <w:tcW w:w="383" w:type="pct"/>
            <w:tcBorders>
              <w:top w:val="nil"/>
              <w:left w:val="nil"/>
              <w:bottom w:val="dotted" w:sz="4" w:space="0" w:color="auto"/>
              <w:right w:val="nil"/>
            </w:tcBorders>
            <w:shd w:val="clear" w:color="auto" w:fill="auto"/>
            <w:noWrap/>
            <w:vAlign w:val="center"/>
            <w:hideMark/>
          </w:tcPr>
          <w:p w14:paraId="09B794D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62D6ECC0"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A45755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5B4550B" w14:textId="4F924B33"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2.606.158 </w:t>
            </w:r>
          </w:p>
        </w:tc>
      </w:tr>
      <w:tr w:rsidR="00DA3478" w:rsidRPr="00F615A7" w14:paraId="7EF76393" w14:textId="77777777" w:rsidTr="00BB4AF1">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194F3CE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02/2021 – Consórcio Modelador SHAS </w:t>
            </w:r>
          </w:p>
        </w:tc>
        <w:tc>
          <w:tcPr>
            <w:tcW w:w="1220" w:type="pct"/>
            <w:tcBorders>
              <w:top w:val="nil"/>
              <w:left w:val="nil"/>
              <w:bottom w:val="nil"/>
              <w:right w:val="nil"/>
            </w:tcBorders>
            <w:shd w:val="clear" w:color="auto" w:fill="auto"/>
            <w:noWrap/>
            <w:vAlign w:val="center"/>
            <w:hideMark/>
          </w:tcPr>
          <w:p w14:paraId="0FE08B9E"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BR-155/158/MT/PA </w:t>
            </w:r>
          </w:p>
        </w:tc>
        <w:tc>
          <w:tcPr>
            <w:tcW w:w="406" w:type="pct"/>
            <w:vMerge w:val="restart"/>
            <w:tcBorders>
              <w:top w:val="nil"/>
              <w:left w:val="nil"/>
              <w:bottom w:val="dotted" w:sz="4" w:space="0" w:color="000000"/>
              <w:right w:val="nil"/>
            </w:tcBorders>
            <w:shd w:val="clear" w:color="auto" w:fill="auto"/>
            <w:noWrap/>
            <w:vAlign w:val="center"/>
            <w:hideMark/>
          </w:tcPr>
          <w:p w14:paraId="3458DF20" w14:textId="1C06902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3.546.548 </w:t>
            </w:r>
          </w:p>
        </w:tc>
        <w:tc>
          <w:tcPr>
            <w:tcW w:w="383" w:type="pct"/>
            <w:vMerge w:val="restart"/>
            <w:tcBorders>
              <w:top w:val="nil"/>
              <w:left w:val="nil"/>
              <w:bottom w:val="dotted" w:sz="4" w:space="0" w:color="000000"/>
              <w:right w:val="nil"/>
            </w:tcBorders>
            <w:shd w:val="clear" w:color="auto" w:fill="auto"/>
            <w:noWrap/>
            <w:vAlign w:val="center"/>
            <w:hideMark/>
          </w:tcPr>
          <w:p w14:paraId="5074A757" w14:textId="43A57AC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379.133 </w:t>
            </w:r>
          </w:p>
        </w:tc>
        <w:tc>
          <w:tcPr>
            <w:tcW w:w="387" w:type="pct"/>
            <w:vMerge w:val="restart"/>
            <w:tcBorders>
              <w:top w:val="nil"/>
              <w:left w:val="nil"/>
              <w:bottom w:val="dotted" w:sz="4" w:space="0" w:color="000000"/>
              <w:right w:val="nil"/>
            </w:tcBorders>
            <w:shd w:val="clear" w:color="auto" w:fill="auto"/>
            <w:noWrap/>
            <w:vAlign w:val="center"/>
            <w:hideMark/>
          </w:tcPr>
          <w:p w14:paraId="264490D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nil"/>
              <w:left w:val="nil"/>
              <w:bottom w:val="dotted" w:sz="4" w:space="0" w:color="000000"/>
              <w:right w:val="nil"/>
            </w:tcBorders>
            <w:shd w:val="clear" w:color="auto" w:fill="auto"/>
            <w:noWrap/>
            <w:vAlign w:val="center"/>
            <w:hideMark/>
          </w:tcPr>
          <w:p w14:paraId="2F7578F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48ADCAE2" w14:textId="7A4D0C4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3.925.681 </w:t>
            </w:r>
          </w:p>
        </w:tc>
      </w:tr>
      <w:tr w:rsidR="00DA3478" w:rsidRPr="00F615A7" w14:paraId="21B3B6F8" w14:textId="77777777" w:rsidTr="00BB4AF1">
        <w:trPr>
          <w:trHeight w:val="20"/>
        </w:trPr>
        <w:tc>
          <w:tcPr>
            <w:tcW w:w="1651" w:type="pct"/>
            <w:vMerge/>
            <w:tcBorders>
              <w:top w:val="nil"/>
              <w:left w:val="nil"/>
              <w:bottom w:val="dotted" w:sz="4" w:space="0" w:color="000000"/>
              <w:right w:val="nil"/>
            </w:tcBorders>
            <w:vAlign w:val="center"/>
            <w:hideMark/>
          </w:tcPr>
          <w:p w14:paraId="73B3E98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58139678"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BR-135/316/MA </w:t>
            </w:r>
          </w:p>
        </w:tc>
        <w:tc>
          <w:tcPr>
            <w:tcW w:w="406" w:type="pct"/>
            <w:vMerge/>
            <w:tcBorders>
              <w:top w:val="nil"/>
              <w:left w:val="nil"/>
              <w:bottom w:val="dotted" w:sz="4" w:space="0" w:color="000000"/>
              <w:right w:val="nil"/>
            </w:tcBorders>
            <w:vAlign w:val="center"/>
            <w:hideMark/>
          </w:tcPr>
          <w:p w14:paraId="0280681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1326F74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58EA2BD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2AA123B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02E4BF76"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09F4968D" w14:textId="77777777" w:rsidTr="00F06FCC">
        <w:trPr>
          <w:trHeight w:val="20"/>
        </w:trPr>
        <w:tc>
          <w:tcPr>
            <w:tcW w:w="1651" w:type="pct"/>
            <w:vMerge/>
            <w:tcBorders>
              <w:top w:val="nil"/>
              <w:left w:val="nil"/>
              <w:bottom w:val="dotted" w:sz="4" w:space="0" w:color="000000"/>
              <w:right w:val="nil"/>
            </w:tcBorders>
            <w:vAlign w:val="center"/>
            <w:hideMark/>
          </w:tcPr>
          <w:p w14:paraId="067F129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dotted" w:sz="4" w:space="0" w:color="auto"/>
              <w:right w:val="nil"/>
            </w:tcBorders>
            <w:shd w:val="clear" w:color="auto" w:fill="auto"/>
            <w:noWrap/>
            <w:vAlign w:val="center"/>
            <w:hideMark/>
          </w:tcPr>
          <w:p w14:paraId="53F85A0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BR-135/316/MA </w:t>
            </w:r>
          </w:p>
        </w:tc>
        <w:tc>
          <w:tcPr>
            <w:tcW w:w="406" w:type="pct"/>
            <w:vMerge/>
            <w:tcBorders>
              <w:top w:val="nil"/>
              <w:left w:val="nil"/>
              <w:bottom w:val="dotted" w:sz="4" w:space="0" w:color="000000"/>
              <w:right w:val="nil"/>
            </w:tcBorders>
            <w:vAlign w:val="center"/>
            <w:hideMark/>
          </w:tcPr>
          <w:p w14:paraId="79A1D8F0"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510C63B3"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6359B53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38B2F5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0DA312D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248AE673" w14:textId="77777777" w:rsidTr="00F06FCC">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074053D3"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03/2021 – Consórcio Modelador SHAS </w:t>
            </w:r>
          </w:p>
        </w:tc>
        <w:tc>
          <w:tcPr>
            <w:tcW w:w="1220" w:type="pct"/>
            <w:tcBorders>
              <w:top w:val="dotted" w:sz="4" w:space="0" w:color="auto"/>
              <w:left w:val="nil"/>
              <w:right w:val="nil"/>
            </w:tcBorders>
            <w:shd w:val="clear" w:color="auto" w:fill="auto"/>
            <w:noWrap/>
            <w:vAlign w:val="center"/>
            <w:hideMark/>
          </w:tcPr>
          <w:p w14:paraId="49DC8CC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BR-060/153/262/DF/GO/MG </w:t>
            </w:r>
          </w:p>
        </w:tc>
        <w:tc>
          <w:tcPr>
            <w:tcW w:w="406" w:type="pct"/>
            <w:vMerge w:val="restart"/>
            <w:tcBorders>
              <w:top w:val="nil"/>
              <w:left w:val="nil"/>
              <w:bottom w:val="dotted" w:sz="4" w:space="0" w:color="000000"/>
              <w:right w:val="nil"/>
            </w:tcBorders>
            <w:shd w:val="clear" w:color="auto" w:fill="auto"/>
            <w:noWrap/>
            <w:vAlign w:val="center"/>
            <w:hideMark/>
          </w:tcPr>
          <w:p w14:paraId="2D10D6C7" w14:textId="6BE42EE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7.521.233 </w:t>
            </w:r>
          </w:p>
        </w:tc>
        <w:tc>
          <w:tcPr>
            <w:tcW w:w="383" w:type="pct"/>
            <w:vMerge w:val="restart"/>
            <w:tcBorders>
              <w:top w:val="nil"/>
              <w:left w:val="nil"/>
              <w:bottom w:val="dotted" w:sz="4" w:space="0" w:color="000000"/>
              <w:right w:val="nil"/>
            </w:tcBorders>
            <w:shd w:val="clear" w:color="auto" w:fill="auto"/>
            <w:noWrap/>
            <w:vAlign w:val="center"/>
            <w:hideMark/>
          </w:tcPr>
          <w:p w14:paraId="7A0C6422" w14:textId="45389E0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404.178 </w:t>
            </w:r>
          </w:p>
        </w:tc>
        <w:tc>
          <w:tcPr>
            <w:tcW w:w="387" w:type="pct"/>
            <w:vMerge w:val="restart"/>
            <w:tcBorders>
              <w:top w:val="nil"/>
              <w:left w:val="nil"/>
              <w:bottom w:val="dotted" w:sz="4" w:space="0" w:color="000000"/>
              <w:right w:val="nil"/>
            </w:tcBorders>
            <w:shd w:val="clear" w:color="auto" w:fill="auto"/>
            <w:noWrap/>
            <w:vAlign w:val="center"/>
            <w:hideMark/>
          </w:tcPr>
          <w:p w14:paraId="486A765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nil"/>
              <w:left w:val="nil"/>
              <w:bottom w:val="dotted" w:sz="4" w:space="0" w:color="000000"/>
              <w:right w:val="nil"/>
            </w:tcBorders>
            <w:shd w:val="clear" w:color="auto" w:fill="auto"/>
            <w:noWrap/>
            <w:vAlign w:val="center"/>
            <w:hideMark/>
          </w:tcPr>
          <w:p w14:paraId="374BE47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75888DC8" w14:textId="276AF599"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7.925.411 </w:t>
            </w:r>
          </w:p>
        </w:tc>
      </w:tr>
      <w:tr w:rsidR="00DA3478" w:rsidRPr="00F615A7" w14:paraId="62F7B3F3" w14:textId="77777777" w:rsidTr="00F06FCC">
        <w:trPr>
          <w:trHeight w:val="20"/>
        </w:trPr>
        <w:tc>
          <w:tcPr>
            <w:tcW w:w="1651" w:type="pct"/>
            <w:vMerge/>
            <w:tcBorders>
              <w:top w:val="nil"/>
              <w:left w:val="nil"/>
              <w:bottom w:val="dotted" w:sz="4" w:space="0" w:color="auto"/>
              <w:right w:val="nil"/>
            </w:tcBorders>
            <w:vAlign w:val="center"/>
            <w:hideMark/>
          </w:tcPr>
          <w:p w14:paraId="7FB787D0"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left w:val="nil"/>
              <w:bottom w:val="dotted" w:sz="4" w:space="0" w:color="auto"/>
              <w:right w:val="nil"/>
            </w:tcBorders>
            <w:shd w:val="clear" w:color="auto" w:fill="auto"/>
            <w:noWrap/>
            <w:vAlign w:val="center"/>
            <w:hideMark/>
          </w:tcPr>
          <w:p w14:paraId="3EE2460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BR-040/DF/GO/MG </w:t>
            </w:r>
          </w:p>
        </w:tc>
        <w:tc>
          <w:tcPr>
            <w:tcW w:w="406" w:type="pct"/>
            <w:vMerge/>
            <w:tcBorders>
              <w:top w:val="nil"/>
              <w:left w:val="nil"/>
              <w:bottom w:val="dotted" w:sz="4" w:space="0" w:color="auto"/>
              <w:right w:val="nil"/>
            </w:tcBorders>
            <w:vAlign w:val="center"/>
            <w:hideMark/>
          </w:tcPr>
          <w:p w14:paraId="09A6349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auto"/>
              <w:right w:val="nil"/>
            </w:tcBorders>
            <w:vAlign w:val="center"/>
            <w:hideMark/>
          </w:tcPr>
          <w:p w14:paraId="483B8255"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auto"/>
              <w:right w:val="nil"/>
            </w:tcBorders>
            <w:vAlign w:val="center"/>
            <w:hideMark/>
          </w:tcPr>
          <w:p w14:paraId="2E03C0A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auto"/>
              <w:right w:val="nil"/>
            </w:tcBorders>
            <w:vAlign w:val="center"/>
            <w:hideMark/>
          </w:tcPr>
          <w:p w14:paraId="6103D03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auto"/>
              <w:right w:val="nil"/>
            </w:tcBorders>
            <w:vAlign w:val="center"/>
            <w:hideMark/>
          </w:tcPr>
          <w:p w14:paraId="6A56C0BD"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14BB7210" w14:textId="77777777" w:rsidTr="00BB4AF1">
        <w:trPr>
          <w:trHeight w:val="20"/>
        </w:trPr>
        <w:tc>
          <w:tcPr>
            <w:tcW w:w="1651" w:type="pct"/>
            <w:vMerge w:val="restart"/>
            <w:tcBorders>
              <w:top w:val="dotted" w:sz="4" w:space="0" w:color="auto"/>
              <w:right w:val="nil"/>
            </w:tcBorders>
            <w:shd w:val="clear" w:color="auto" w:fill="auto"/>
            <w:noWrap/>
            <w:vAlign w:val="center"/>
            <w:hideMark/>
          </w:tcPr>
          <w:p w14:paraId="53BF615F"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14/2022 – Consórcio Modelador SHAS </w:t>
            </w:r>
          </w:p>
        </w:tc>
        <w:tc>
          <w:tcPr>
            <w:tcW w:w="1220" w:type="pct"/>
            <w:tcBorders>
              <w:top w:val="dotted" w:sz="4" w:space="0" w:color="auto"/>
              <w:left w:val="nil"/>
              <w:right w:val="nil"/>
            </w:tcBorders>
            <w:shd w:val="clear" w:color="auto" w:fill="auto"/>
            <w:noWrap/>
            <w:vAlign w:val="center"/>
            <w:hideMark/>
          </w:tcPr>
          <w:p w14:paraId="70074928"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BR-393/RJ </w:t>
            </w:r>
          </w:p>
        </w:tc>
        <w:tc>
          <w:tcPr>
            <w:tcW w:w="406" w:type="pct"/>
            <w:vMerge w:val="restart"/>
            <w:tcBorders>
              <w:top w:val="dotted" w:sz="4" w:space="0" w:color="auto"/>
              <w:left w:val="nil"/>
              <w:right w:val="nil"/>
            </w:tcBorders>
            <w:shd w:val="clear" w:color="auto" w:fill="auto"/>
            <w:noWrap/>
            <w:vAlign w:val="center"/>
            <w:hideMark/>
          </w:tcPr>
          <w:p w14:paraId="628E86F4" w14:textId="33642B3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lang w:val="en-US"/>
              </w:rPr>
              <w:t xml:space="preserve"> 150.876 </w:t>
            </w:r>
          </w:p>
        </w:tc>
        <w:tc>
          <w:tcPr>
            <w:tcW w:w="383" w:type="pct"/>
            <w:vMerge w:val="restart"/>
            <w:tcBorders>
              <w:top w:val="dotted" w:sz="4" w:space="0" w:color="auto"/>
              <w:left w:val="nil"/>
              <w:right w:val="nil"/>
            </w:tcBorders>
            <w:shd w:val="clear" w:color="auto" w:fill="auto"/>
            <w:noWrap/>
            <w:vAlign w:val="center"/>
            <w:hideMark/>
          </w:tcPr>
          <w:p w14:paraId="10DC2F90" w14:textId="40B3C0DB"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727.822 </w:t>
            </w:r>
          </w:p>
        </w:tc>
        <w:tc>
          <w:tcPr>
            <w:tcW w:w="387" w:type="pct"/>
            <w:vMerge w:val="restart"/>
            <w:tcBorders>
              <w:top w:val="dotted" w:sz="4" w:space="0" w:color="auto"/>
              <w:left w:val="nil"/>
              <w:right w:val="nil"/>
            </w:tcBorders>
            <w:shd w:val="clear" w:color="auto" w:fill="auto"/>
            <w:noWrap/>
            <w:vAlign w:val="center"/>
            <w:hideMark/>
          </w:tcPr>
          <w:p w14:paraId="6A19508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dotted" w:sz="4" w:space="0" w:color="auto"/>
              <w:left w:val="nil"/>
              <w:right w:val="nil"/>
            </w:tcBorders>
            <w:shd w:val="clear" w:color="auto" w:fill="auto"/>
            <w:noWrap/>
            <w:vAlign w:val="center"/>
            <w:hideMark/>
          </w:tcPr>
          <w:p w14:paraId="6832FAC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dotted" w:sz="4" w:space="0" w:color="auto"/>
              <w:left w:val="nil"/>
            </w:tcBorders>
            <w:shd w:val="clear" w:color="auto" w:fill="auto"/>
            <w:noWrap/>
            <w:vAlign w:val="center"/>
            <w:hideMark/>
          </w:tcPr>
          <w:p w14:paraId="06CB4C75" w14:textId="429556D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878.698 </w:t>
            </w:r>
          </w:p>
        </w:tc>
      </w:tr>
      <w:tr w:rsidR="00DA3478" w:rsidRPr="00F615A7" w14:paraId="2870C9A8" w14:textId="77777777" w:rsidTr="00BB4AF1">
        <w:trPr>
          <w:trHeight w:val="20"/>
        </w:trPr>
        <w:tc>
          <w:tcPr>
            <w:tcW w:w="1651" w:type="pct"/>
            <w:vMerge/>
            <w:tcBorders>
              <w:top w:val="nil"/>
              <w:left w:val="dotted" w:sz="4" w:space="0" w:color="auto"/>
              <w:bottom w:val="dotted" w:sz="4" w:space="0" w:color="auto"/>
              <w:right w:val="nil"/>
            </w:tcBorders>
            <w:vAlign w:val="center"/>
            <w:hideMark/>
          </w:tcPr>
          <w:p w14:paraId="76138BD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right w:val="nil"/>
            </w:tcBorders>
            <w:shd w:val="clear" w:color="auto" w:fill="auto"/>
            <w:noWrap/>
            <w:vAlign w:val="center"/>
            <w:hideMark/>
          </w:tcPr>
          <w:p w14:paraId="66E830CF"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BR-163/MT/GO </w:t>
            </w:r>
          </w:p>
        </w:tc>
        <w:tc>
          <w:tcPr>
            <w:tcW w:w="406" w:type="pct"/>
            <w:vMerge/>
            <w:tcBorders>
              <w:top w:val="nil"/>
              <w:left w:val="nil"/>
              <w:bottom w:val="dotted" w:sz="4" w:space="0" w:color="auto"/>
              <w:right w:val="nil"/>
            </w:tcBorders>
            <w:vAlign w:val="center"/>
            <w:hideMark/>
          </w:tcPr>
          <w:p w14:paraId="74A56B8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auto"/>
              <w:right w:val="nil"/>
            </w:tcBorders>
            <w:vAlign w:val="center"/>
            <w:hideMark/>
          </w:tcPr>
          <w:p w14:paraId="091A532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auto"/>
              <w:right w:val="nil"/>
            </w:tcBorders>
            <w:vAlign w:val="center"/>
            <w:hideMark/>
          </w:tcPr>
          <w:p w14:paraId="51F52C5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auto"/>
              <w:right w:val="nil"/>
            </w:tcBorders>
            <w:vAlign w:val="center"/>
            <w:hideMark/>
          </w:tcPr>
          <w:p w14:paraId="45B26397"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auto"/>
              <w:right w:val="dotted" w:sz="4" w:space="0" w:color="auto"/>
            </w:tcBorders>
            <w:vAlign w:val="center"/>
            <w:hideMark/>
          </w:tcPr>
          <w:p w14:paraId="67A35FD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3EA4EC52" w14:textId="77777777" w:rsidTr="00BB4AF1">
        <w:trPr>
          <w:trHeight w:val="20"/>
        </w:trPr>
        <w:tc>
          <w:tcPr>
            <w:tcW w:w="1651" w:type="pct"/>
            <w:vMerge/>
            <w:tcBorders>
              <w:top w:val="dotted" w:sz="4" w:space="0" w:color="auto"/>
              <w:left w:val="nil"/>
              <w:bottom w:val="dotted" w:sz="4" w:space="0" w:color="000000"/>
              <w:right w:val="nil"/>
            </w:tcBorders>
            <w:vAlign w:val="center"/>
            <w:hideMark/>
          </w:tcPr>
          <w:p w14:paraId="09F4F3D3"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left w:val="nil"/>
              <w:bottom w:val="dotted" w:sz="4" w:space="0" w:color="auto"/>
              <w:right w:val="nil"/>
            </w:tcBorders>
            <w:shd w:val="clear" w:color="auto" w:fill="auto"/>
            <w:noWrap/>
            <w:vAlign w:val="center"/>
            <w:hideMark/>
          </w:tcPr>
          <w:p w14:paraId="153A90B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BR-070/MT </w:t>
            </w:r>
          </w:p>
        </w:tc>
        <w:tc>
          <w:tcPr>
            <w:tcW w:w="406" w:type="pct"/>
            <w:vMerge/>
            <w:tcBorders>
              <w:top w:val="dotted" w:sz="4" w:space="0" w:color="auto"/>
              <w:left w:val="nil"/>
              <w:bottom w:val="dotted" w:sz="4" w:space="0" w:color="000000"/>
              <w:right w:val="nil"/>
            </w:tcBorders>
            <w:vAlign w:val="center"/>
            <w:hideMark/>
          </w:tcPr>
          <w:p w14:paraId="02CDF737"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dotted" w:sz="4" w:space="0" w:color="auto"/>
              <w:left w:val="nil"/>
              <w:bottom w:val="dotted" w:sz="4" w:space="0" w:color="000000"/>
              <w:right w:val="nil"/>
            </w:tcBorders>
            <w:vAlign w:val="center"/>
            <w:hideMark/>
          </w:tcPr>
          <w:p w14:paraId="32919C16"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dotted" w:sz="4" w:space="0" w:color="auto"/>
              <w:left w:val="nil"/>
              <w:bottom w:val="dotted" w:sz="4" w:space="0" w:color="000000"/>
              <w:right w:val="nil"/>
            </w:tcBorders>
            <w:vAlign w:val="center"/>
            <w:hideMark/>
          </w:tcPr>
          <w:p w14:paraId="171DC270"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dotted" w:sz="4" w:space="0" w:color="auto"/>
              <w:left w:val="nil"/>
              <w:bottom w:val="dotted" w:sz="4" w:space="0" w:color="000000"/>
              <w:right w:val="nil"/>
            </w:tcBorders>
            <w:vAlign w:val="center"/>
            <w:hideMark/>
          </w:tcPr>
          <w:p w14:paraId="6BB90BA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dotted" w:sz="4" w:space="0" w:color="auto"/>
              <w:left w:val="nil"/>
              <w:bottom w:val="dotted" w:sz="4" w:space="0" w:color="000000"/>
              <w:right w:val="nil"/>
            </w:tcBorders>
            <w:vAlign w:val="center"/>
            <w:hideMark/>
          </w:tcPr>
          <w:p w14:paraId="350005E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3A9372A5" w14:textId="77777777" w:rsidTr="00BB4AF1">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580AD30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10/2023 – Consórcio Modelador SHAS </w:t>
            </w:r>
          </w:p>
        </w:tc>
        <w:tc>
          <w:tcPr>
            <w:tcW w:w="1220" w:type="pct"/>
            <w:tcBorders>
              <w:top w:val="nil"/>
              <w:left w:val="nil"/>
              <w:bottom w:val="nil"/>
              <w:right w:val="nil"/>
            </w:tcBorders>
            <w:shd w:val="clear" w:color="auto" w:fill="auto"/>
            <w:noWrap/>
            <w:vAlign w:val="center"/>
            <w:hideMark/>
          </w:tcPr>
          <w:p w14:paraId="324F0AE3"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BR-101/ES/BA </w:t>
            </w:r>
          </w:p>
        </w:tc>
        <w:tc>
          <w:tcPr>
            <w:tcW w:w="406" w:type="pct"/>
            <w:vMerge w:val="restart"/>
            <w:tcBorders>
              <w:top w:val="nil"/>
              <w:left w:val="nil"/>
              <w:bottom w:val="dotted" w:sz="4" w:space="0" w:color="000000"/>
              <w:right w:val="nil"/>
            </w:tcBorders>
            <w:shd w:val="clear" w:color="auto" w:fill="auto"/>
            <w:noWrap/>
            <w:vAlign w:val="center"/>
            <w:hideMark/>
          </w:tcPr>
          <w:p w14:paraId="1D6181A8" w14:textId="57DC125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16.979 </w:t>
            </w:r>
          </w:p>
        </w:tc>
        <w:tc>
          <w:tcPr>
            <w:tcW w:w="383" w:type="pct"/>
            <w:vMerge w:val="restart"/>
            <w:tcBorders>
              <w:top w:val="nil"/>
              <w:left w:val="nil"/>
              <w:bottom w:val="dotted" w:sz="4" w:space="0" w:color="000000"/>
              <w:right w:val="nil"/>
            </w:tcBorders>
            <w:shd w:val="clear" w:color="auto" w:fill="auto"/>
            <w:noWrap/>
            <w:vAlign w:val="center"/>
            <w:hideMark/>
          </w:tcPr>
          <w:p w14:paraId="40B7BFA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vMerge w:val="restart"/>
            <w:tcBorders>
              <w:top w:val="nil"/>
              <w:left w:val="nil"/>
              <w:bottom w:val="dotted" w:sz="4" w:space="0" w:color="000000"/>
              <w:right w:val="nil"/>
            </w:tcBorders>
            <w:shd w:val="clear" w:color="auto" w:fill="auto"/>
            <w:noWrap/>
            <w:vAlign w:val="center"/>
            <w:hideMark/>
          </w:tcPr>
          <w:p w14:paraId="6441522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nil"/>
              <w:left w:val="nil"/>
              <w:bottom w:val="dotted" w:sz="4" w:space="0" w:color="000000"/>
              <w:right w:val="nil"/>
            </w:tcBorders>
            <w:shd w:val="clear" w:color="auto" w:fill="auto"/>
            <w:noWrap/>
            <w:vAlign w:val="center"/>
            <w:hideMark/>
          </w:tcPr>
          <w:p w14:paraId="38F950C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4F9C9505" w14:textId="5D38E94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16.979 </w:t>
            </w:r>
          </w:p>
        </w:tc>
      </w:tr>
      <w:tr w:rsidR="00DA3478" w:rsidRPr="00F615A7" w14:paraId="57301AA6" w14:textId="77777777" w:rsidTr="00BB4AF1">
        <w:trPr>
          <w:trHeight w:val="20"/>
        </w:trPr>
        <w:tc>
          <w:tcPr>
            <w:tcW w:w="1651" w:type="pct"/>
            <w:vMerge/>
            <w:tcBorders>
              <w:top w:val="nil"/>
              <w:left w:val="nil"/>
              <w:bottom w:val="dotted" w:sz="4" w:space="0" w:color="000000"/>
              <w:right w:val="nil"/>
            </w:tcBorders>
            <w:vAlign w:val="center"/>
            <w:hideMark/>
          </w:tcPr>
          <w:p w14:paraId="45A1EE6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70446DD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BR-262/ES </w:t>
            </w:r>
          </w:p>
        </w:tc>
        <w:tc>
          <w:tcPr>
            <w:tcW w:w="406" w:type="pct"/>
            <w:vMerge/>
            <w:tcBorders>
              <w:top w:val="nil"/>
              <w:left w:val="nil"/>
              <w:bottom w:val="dotted" w:sz="4" w:space="0" w:color="000000"/>
              <w:right w:val="nil"/>
            </w:tcBorders>
            <w:vAlign w:val="center"/>
            <w:hideMark/>
          </w:tcPr>
          <w:p w14:paraId="0C36AB53"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285736F1"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34E38056"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16BF335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4021711D"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1786BDDD" w14:textId="77777777" w:rsidTr="00BB4AF1">
        <w:trPr>
          <w:trHeight w:val="20"/>
        </w:trPr>
        <w:tc>
          <w:tcPr>
            <w:tcW w:w="1651" w:type="pct"/>
            <w:vMerge/>
            <w:tcBorders>
              <w:top w:val="nil"/>
              <w:left w:val="nil"/>
              <w:bottom w:val="dotted" w:sz="4" w:space="0" w:color="000000"/>
              <w:right w:val="nil"/>
            </w:tcBorders>
            <w:vAlign w:val="center"/>
            <w:hideMark/>
          </w:tcPr>
          <w:p w14:paraId="6B7B41D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729AF39B"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BR-259/ES/MG </w:t>
            </w:r>
          </w:p>
        </w:tc>
        <w:tc>
          <w:tcPr>
            <w:tcW w:w="406" w:type="pct"/>
            <w:vMerge/>
            <w:tcBorders>
              <w:top w:val="nil"/>
              <w:left w:val="nil"/>
              <w:bottom w:val="dotted" w:sz="4" w:space="0" w:color="000000"/>
              <w:right w:val="nil"/>
            </w:tcBorders>
            <w:vAlign w:val="center"/>
            <w:hideMark/>
          </w:tcPr>
          <w:p w14:paraId="3D807B3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0503DB3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7FFD14C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2B133405"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1ABF64E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3B77592C" w14:textId="77777777" w:rsidTr="00BB4AF1">
        <w:trPr>
          <w:trHeight w:val="20"/>
        </w:trPr>
        <w:tc>
          <w:tcPr>
            <w:tcW w:w="1651" w:type="pct"/>
            <w:vMerge/>
            <w:tcBorders>
              <w:top w:val="nil"/>
              <w:left w:val="nil"/>
              <w:bottom w:val="dotted" w:sz="4" w:space="0" w:color="000000"/>
              <w:right w:val="nil"/>
            </w:tcBorders>
            <w:vAlign w:val="center"/>
            <w:hideMark/>
          </w:tcPr>
          <w:p w14:paraId="272E8CF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dotted" w:sz="4" w:space="0" w:color="auto"/>
              <w:right w:val="nil"/>
            </w:tcBorders>
            <w:shd w:val="clear" w:color="auto" w:fill="auto"/>
            <w:noWrap/>
            <w:vAlign w:val="center"/>
            <w:hideMark/>
          </w:tcPr>
          <w:p w14:paraId="3FE2DD1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BR-381/MG </w:t>
            </w:r>
          </w:p>
        </w:tc>
        <w:tc>
          <w:tcPr>
            <w:tcW w:w="406" w:type="pct"/>
            <w:vMerge/>
            <w:tcBorders>
              <w:top w:val="nil"/>
              <w:left w:val="nil"/>
              <w:bottom w:val="dotted" w:sz="4" w:space="0" w:color="000000"/>
              <w:right w:val="nil"/>
            </w:tcBorders>
            <w:vAlign w:val="center"/>
            <w:hideMark/>
          </w:tcPr>
          <w:p w14:paraId="7D486A6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5E271AA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1D376BA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722931A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316344B7"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631AC8B3" w14:textId="77777777" w:rsidTr="00BB4AF1">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6CA4D23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01/2021 – Acordo IFC </w:t>
            </w:r>
          </w:p>
        </w:tc>
        <w:tc>
          <w:tcPr>
            <w:tcW w:w="1220" w:type="pct"/>
            <w:tcBorders>
              <w:top w:val="nil"/>
              <w:left w:val="nil"/>
              <w:bottom w:val="nil"/>
              <w:right w:val="nil"/>
            </w:tcBorders>
            <w:shd w:val="clear" w:color="auto" w:fill="auto"/>
            <w:noWrap/>
            <w:vAlign w:val="center"/>
            <w:hideMark/>
          </w:tcPr>
          <w:p w14:paraId="0A214AAC"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FICO 1 - Mara Rosa - Água Boa </w:t>
            </w:r>
          </w:p>
        </w:tc>
        <w:tc>
          <w:tcPr>
            <w:tcW w:w="406" w:type="pct"/>
            <w:vMerge w:val="restart"/>
            <w:tcBorders>
              <w:top w:val="nil"/>
              <w:left w:val="nil"/>
              <w:bottom w:val="dotted" w:sz="4" w:space="0" w:color="000000"/>
              <w:right w:val="nil"/>
            </w:tcBorders>
            <w:shd w:val="clear" w:color="auto" w:fill="auto"/>
            <w:noWrap/>
            <w:vAlign w:val="center"/>
            <w:hideMark/>
          </w:tcPr>
          <w:p w14:paraId="3A3A4F13" w14:textId="4A7D5A2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9.945.338 </w:t>
            </w:r>
          </w:p>
        </w:tc>
        <w:tc>
          <w:tcPr>
            <w:tcW w:w="383" w:type="pct"/>
            <w:vMerge w:val="restart"/>
            <w:tcBorders>
              <w:top w:val="nil"/>
              <w:left w:val="nil"/>
              <w:bottom w:val="dotted" w:sz="4" w:space="0" w:color="000000"/>
              <w:right w:val="nil"/>
            </w:tcBorders>
            <w:shd w:val="clear" w:color="auto" w:fill="auto"/>
            <w:noWrap/>
            <w:vAlign w:val="center"/>
            <w:hideMark/>
          </w:tcPr>
          <w:p w14:paraId="69F85448" w14:textId="1E6B23C8"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853.848 </w:t>
            </w:r>
          </w:p>
        </w:tc>
        <w:tc>
          <w:tcPr>
            <w:tcW w:w="387" w:type="pct"/>
            <w:vMerge w:val="restart"/>
            <w:tcBorders>
              <w:top w:val="nil"/>
              <w:left w:val="nil"/>
              <w:bottom w:val="dotted" w:sz="4" w:space="0" w:color="000000"/>
              <w:right w:val="nil"/>
            </w:tcBorders>
            <w:shd w:val="clear" w:color="auto" w:fill="auto"/>
            <w:noWrap/>
            <w:vAlign w:val="center"/>
            <w:hideMark/>
          </w:tcPr>
          <w:p w14:paraId="76C639D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nil"/>
              <w:left w:val="nil"/>
              <w:bottom w:val="dotted" w:sz="4" w:space="0" w:color="000000"/>
              <w:right w:val="nil"/>
            </w:tcBorders>
            <w:shd w:val="clear" w:color="auto" w:fill="auto"/>
            <w:noWrap/>
            <w:vAlign w:val="center"/>
            <w:hideMark/>
          </w:tcPr>
          <w:p w14:paraId="2DA5548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3AA8A911" w14:textId="0EB8AAC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10.799.186 </w:t>
            </w:r>
          </w:p>
        </w:tc>
      </w:tr>
      <w:tr w:rsidR="00DA3478" w:rsidRPr="00F615A7" w14:paraId="4019F437" w14:textId="77777777" w:rsidTr="00BB4AF1">
        <w:trPr>
          <w:trHeight w:val="20"/>
        </w:trPr>
        <w:tc>
          <w:tcPr>
            <w:tcW w:w="1651" w:type="pct"/>
            <w:vMerge/>
            <w:tcBorders>
              <w:top w:val="nil"/>
              <w:left w:val="nil"/>
              <w:bottom w:val="dotted" w:sz="4" w:space="0" w:color="000000"/>
              <w:right w:val="nil"/>
            </w:tcBorders>
            <w:vAlign w:val="center"/>
            <w:hideMark/>
          </w:tcPr>
          <w:p w14:paraId="159273E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2E74A4C8"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FICO 2 - Lucas do Rio Verde – Água Boa </w:t>
            </w:r>
          </w:p>
        </w:tc>
        <w:tc>
          <w:tcPr>
            <w:tcW w:w="406" w:type="pct"/>
            <w:vMerge/>
            <w:tcBorders>
              <w:top w:val="nil"/>
              <w:left w:val="nil"/>
              <w:bottom w:val="dotted" w:sz="4" w:space="0" w:color="000000"/>
              <w:right w:val="nil"/>
            </w:tcBorders>
            <w:vAlign w:val="center"/>
            <w:hideMark/>
          </w:tcPr>
          <w:p w14:paraId="4BE253E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44BA07E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2FCD34B5"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6E6BC1CB"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36F671D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5B48E59B" w14:textId="77777777" w:rsidTr="00BB4AF1">
        <w:trPr>
          <w:trHeight w:val="20"/>
        </w:trPr>
        <w:tc>
          <w:tcPr>
            <w:tcW w:w="1651" w:type="pct"/>
            <w:vMerge/>
            <w:tcBorders>
              <w:top w:val="nil"/>
              <w:left w:val="nil"/>
              <w:bottom w:val="dotted" w:sz="4" w:space="0" w:color="000000"/>
              <w:right w:val="nil"/>
            </w:tcBorders>
            <w:vAlign w:val="center"/>
            <w:hideMark/>
          </w:tcPr>
          <w:p w14:paraId="3EBAABC9"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1A5D14A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FIOL 2 - Caetité – Barreiras </w:t>
            </w:r>
          </w:p>
        </w:tc>
        <w:tc>
          <w:tcPr>
            <w:tcW w:w="406" w:type="pct"/>
            <w:vMerge/>
            <w:tcBorders>
              <w:top w:val="nil"/>
              <w:left w:val="nil"/>
              <w:bottom w:val="dotted" w:sz="4" w:space="0" w:color="000000"/>
              <w:right w:val="nil"/>
            </w:tcBorders>
            <w:vAlign w:val="center"/>
            <w:hideMark/>
          </w:tcPr>
          <w:p w14:paraId="7FED8A27"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56D9EB4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01251A55"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76FE02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69F8327B"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030BA6ED" w14:textId="77777777" w:rsidTr="00BB4AF1">
        <w:trPr>
          <w:trHeight w:val="20"/>
        </w:trPr>
        <w:tc>
          <w:tcPr>
            <w:tcW w:w="1651" w:type="pct"/>
            <w:vMerge/>
            <w:tcBorders>
              <w:top w:val="nil"/>
              <w:left w:val="nil"/>
              <w:bottom w:val="dotted" w:sz="4" w:space="0" w:color="000000"/>
              <w:right w:val="nil"/>
            </w:tcBorders>
            <w:vAlign w:val="center"/>
            <w:hideMark/>
          </w:tcPr>
          <w:p w14:paraId="169D60B9"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dotted" w:sz="4" w:space="0" w:color="auto"/>
              <w:right w:val="nil"/>
            </w:tcBorders>
            <w:shd w:val="clear" w:color="auto" w:fill="auto"/>
            <w:noWrap/>
            <w:vAlign w:val="center"/>
            <w:hideMark/>
          </w:tcPr>
          <w:p w14:paraId="2E9464E3"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FIOL 3 - Barreiras – </w:t>
            </w:r>
            <w:proofErr w:type="spellStart"/>
            <w:r w:rsidRPr="003B22CE">
              <w:rPr>
                <w:rFonts w:eastAsia="Times New Roman" w:cs="Calibri"/>
                <w:color w:val="000000"/>
                <w:sz w:val="14"/>
                <w:szCs w:val="14"/>
              </w:rPr>
              <w:t>Figueirópolis</w:t>
            </w:r>
            <w:proofErr w:type="spellEnd"/>
            <w:r w:rsidRPr="003B22CE">
              <w:rPr>
                <w:rFonts w:eastAsia="Times New Roman" w:cs="Calibri"/>
                <w:color w:val="000000"/>
                <w:sz w:val="14"/>
                <w:szCs w:val="14"/>
              </w:rPr>
              <w:t> </w:t>
            </w:r>
          </w:p>
        </w:tc>
        <w:tc>
          <w:tcPr>
            <w:tcW w:w="406" w:type="pct"/>
            <w:vMerge/>
            <w:tcBorders>
              <w:top w:val="nil"/>
              <w:left w:val="nil"/>
              <w:bottom w:val="dotted" w:sz="4" w:space="0" w:color="000000"/>
              <w:right w:val="nil"/>
            </w:tcBorders>
            <w:vAlign w:val="center"/>
            <w:hideMark/>
          </w:tcPr>
          <w:p w14:paraId="0DEF1D7A"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294A8FF6"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2C81A483"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4910EC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4BEFE1C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1E2C72B1"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710F972E"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17/2021 – EVTEA Aeroportos Amazonas </w:t>
            </w:r>
          </w:p>
        </w:tc>
        <w:tc>
          <w:tcPr>
            <w:tcW w:w="1220" w:type="pct"/>
            <w:tcBorders>
              <w:top w:val="nil"/>
              <w:left w:val="nil"/>
              <w:bottom w:val="dotted" w:sz="4" w:space="0" w:color="auto"/>
              <w:right w:val="nil"/>
            </w:tcBorders>
            <w:shd w:val="clear" w:color="auto" w:fill="auto"/>
            <w:noWrap/>
            <w:vAlign w:val="center"/>
            <w:hideMark/>
          </w:tcPr>
          <w:p w14:paraId="7E27ABAE"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Bloco de Aeroportos do Amazonas </w:t>
            </w:r>
          </w:p>
        </w:tc>
        <w:tc>
          <w:tcPr>
            <w:tcW w:w="406" w:type="pct"/>
            <w:tcBorders>
              <w:top w:val="nil"/>
              <w:left w:val="nil"/>
              <w:bottom w:val="dotted" w:sz="4" w:space="0" w:color="auto"/>
              <w:right w:val="nil"/>
            </w:tcBorders>
            <w:shd w:val="clear" w:color="auto" w:fill="auto"/>
            <w:noWrap/>
            <w:vAlign w:val="center"/>
            <w:hideMark/>
          </w:tcPr>
          <w:p w14:paraId="52F23F9A" w14:textId="49E8EA6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1.818.057 </w:t>
            </w:r>
          </w:p>
        </w:tc>
        <w:tc>
          <w:tcPr>
            <w:tcW w:w="383" w:type="pct"/>
            <w:tcBorders>
              <w:top w:val="nil"/>
              <w:left w:val="nil"/>
              <w:bottom w:val="dotted" w:sz="4" w:space="0" w:color="auto"/>
              <w:right w:val="nil"/>
            </w:tcBorders>
            <w:shd w:val="clear" w:color="auto" w:fill="auto"/>
            <w:noWrap/>
            <w:vAlign w:val="center"/>
            <w:hideMark/>
          </w:tcPr>
          <w:p w14:paraId="327EC77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44B810BA"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466953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E787E62" w14:textId="5BCF06A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1.818.057 </w:t>
            </w:r>
          </w:p>
        </w:tc>
      </w:tr>
      <w:tr w:rsidR="00DA3478" w:rsidRPr="00F615A7" w14:paraId="47B5B6D4"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A38A8E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11/2020 – Consórcio Demarest </w:t>
            </w:r>
          </w:p>
        </w:tc>
        <w:tc>
          <w:tcPr>
            <w:tcW w:w="1220" w:type="pct"/>
            <w:tcBorders>
              <w:top w:val="nil"/>
              <w:left w:val="nil"/>
              <w:bottom w:val="dotted" w:sz="4" w:space="0" w:color="auto"/>
              <w:right w:val="nil"/>
            </w:tcBorders>
            <w:shd w:val="clear" w:color="auto" w:fill="auto"/>
            <w:noWrap/>
            <w:vAlign w:val="center"/>
            <w:hideMark/>
          </w:tcPr>
          <w:p w14:paraId="5AB3522B"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Porto Organizado de Itajaí – SC </w:t>
            </w:r>
          </w:p>
        </w:tc>
        <w:tc>
          <w:tcPr>
            <w:tcW w:w="406" w:type="pct"/>
            <w:tcBorders>
              <w:top w:val="nil"/>
              <w:left w:val="nil"/>
              <w:bottom w:val="dotted" w:sz="4" w:space="0" w:color="auto"/>
              <w:right w:val="nil"/>
            </w:tcBorders>
            <w:shd w:val="clear" w:color="auto" w:fill="auto"/>
            <w:noWrap/>
            <w:vAlign w:val="center"/>
            <w:hideMark/>
          </w:tcPr>
          <w:p w14:paraId="2C642FB0" w14:textId="4CD51EA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1.094.408 </w:t>
            </w:r>
          </w:p>
        </w:tc>
        <w:tc>
          <w:tcPr>
            <w:tcW w:w="383" w:type="pct"/>
            <w:tcBorders>
              <w:top w:val="nil"/>
              <w:left w:val="nil"/>
              <w:bottom w:val="dotted" w:sz="4" w:space="0" w:color="auto"/>
              <w:right w:val="nil"/>
            </w:tcBorders>
            <w:shd w:val="clear" w:color="auto" w:fill="auto"/>
            <w:noWrap/>
            <w:vAlign w:val="center"/>
            <w:hideMark/>
          </w:tcPr>
          <w:p w14:paraId="1A86344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29904A4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1F7D7DE0"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2C52C12F" w14:textId="46DB2112"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1.094.408 </w:t>
            </w:r>
          </w:p>
        </w:tc>
      </w:tr>
      <w:tr w:rsidR="00DA3478" w:rsidRPr="00F615A7" w14:paraId="4CB4DB83"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133C54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03/2018 – Ecossistema </w:t>
            </w:r>
          </w:p>
        </w:tc>
        <w:tc>
          <w:tcPr>
            <w:tcW w:w="1220" w:type="pct"/>
            <w:tcBorders>
              <w:top w:val="nil"/>
              <w:left w:val="nil"/>
              <w:bottom w:val="dotted" w:sz="4" w:space="0" w:color="auto"/>
              <w:right w:val="nil"/>
            </w:tcBorders>
            <w:shd w:val="clear" w:color="auto" w:fill="auto"/>
            <w:noWrap/>
            <w:vAlign w:val="center"/>
            <w:hideMark/>
          </w:tcPr>
          <w:p w14:paraId="5A22E0BF"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 040 </w:t>
            </w:r>
          </w:p>
        </w:tc>
        <w:tc>
          <w:tcPr>
            <w:tcW w:w="406" w:type="pct"/>
            <w:tcBorders>
              <w:top w:val="nil"/>
              <w:left w:val="nil"/>
              <w:bottom w:val="dotted" w:sz="4" w:space="0" w:color="auto"/>
              <w:right w:val="nil"/>
            </w:tcBorders>
            <w:shd w:val="clear" w:color="auto" w:fill="auto"/>
            <w:noWrap/>
            <w:vAlign w:val="center"/>
            <w:hideMark/>
          </w:tcPr>
          <w:p w14:paraId="0714D795" w14:textId="38A9F5B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820.189 </w:t>
            </w:r>
          </w:p>
        </w:tc>
        <w:tc>
          <w:tcPr>
            <w:tcW w:w="383" w:type="pct"/>
            <w:tcBorders>
              <w:top w:val="nil"/>
              <w:left w:val="nil"/>
              <w:bottom w:val="dotted" w:sz="4" w:space="0" w:color="auto"/>
              <w:right w:val="nil"/>
            </w:tcBorders>
            <w:shd w:val="clear" w:color="auto" w:fill="auto"/>
            <w:noWrap/>
            <w:vAlign w:val="center"/>
            <w:hideMark/>
          </w:tcPr>
          <w:p w14:paraId="459F1A9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03CBD3D3" w14:textId="54FB5B2F"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(247.570)</w:t>
            </w:r>
          </w:p>
        </w:tc>
        <w:tc>
          <w:tcPr>
            <w:tcW w:w="411" w:type="pct"/>
            <w:tcBorders>
              <w:top w:val="nil"/>
              <w:left w:val="nil"/>
              <w:bottom w:val="dotted" w:sz="4" w:space="0" w:color="auto"/>
              <w:right w:val="nil"/>
            </w:tcBorders>
            <w:shd w:val="clear" w:color="auto" w:fill="auto"/>
            <w:noWrap/>
            <w:vAlign w:val="center"/>
            <w:hideMark/>
          </w:tcPr>
          <w:p w14:paraId="3D89E54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6E2D7AEE" w14:textId="5CD2C963"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572.619 </w:t>
            </w:r>
          </w:p>
        </w:tc>
      </w:tr>
      <w:tr w:rsidR="00DA3478" w:rsidRPr="00F615A7" w14:paraId="0EDC939E"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515608DB"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09/2021 – MRS </w:t>
            </w:r>
          </w:p>
        </w:tc>
        <w:tc>
          <w:tcPr>
            <w:tcW w:w="1220" w:type="pct"/>
            <w:tcBorders>
              <w:top w:val="nil"/>
              <w:left w:val="nil"/>
              <w:bottom w:val="dotted" w:sz="4" w:space="0" w:color="auto"/>
              <w:right w:val="nil"/>
            </w:tcBorders>
            <w:shd w:val="clear" w:color="auto" w:fill="auto"/>
            <w:noWrap/>
            <w:vAlign w:val="center"/>
            <w:hideMark/>
          </w:tcPr>
          <w:p w14:paraId="6C9E9259"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 158/MT - Contorno Leste </w:t>
            </w:r>
          </w:p>
        </w:tc>
        <w:tc>
          <w:tcPr>
            <w:tcW w:w="406" w:type="pct"/>
            <w:tcBorders>
              <w:top w:val="nil"/>
              <w:left w:val="nil"/>
              <w:bottom w:val="dotted" w:sz="4" w:space="0" w:color="auto"/>
              <w:right w:val="nil"/>
            </w:tcBorders>
            <w:shd w:val="clear" w:color="auto" w:fill="auto"/>
            <w:noWrap/>
            <w:vAlign w:val="center"/>
            <w:hideMark/>
          </w:tcPr>
          <w:p w14:paraId="1A61438A" w14:textId="55632F9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1.499.363 </w:t>
            </w:r>
          </w:p>
        </w:tc>
        <w:tc>
          <w:tcPr>
            <w:tcW w:w="383" w:type="pct"/>
            <w:tcBorders>
              <w:top w:val="nil"/>
              <w:left w:val="nil"/>
              <w:bottom w:val="dotted" w:sz="4" w:space="0" w:color="auto"/>
              <w:right w:val="nil"/>
            </w:tcBorders>
            <w:shd w:val="clear" w:color="auto" w:fill="auto"/>
            <w:noWrap/>
            <w:vAlign w:val="center"/>
            <w:hideMark/>
          </w:tcPr>
          <w:p w14:paraId="2068CB7E" w14:textId="1B3AF31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67.536 </w:t>
            </w:r>
          </w:p>
        </w:tc>
        <w:tc>
          <w:tcPr>
            <w:tcW w:w="387" w:type="pct"/>
            <w:tcBorders>
              <w:top w:val="nil"/>
              <w:left w:val="nil"/>
              <w:bottom w:val="dotted" w:sz="4" w:space="0" w:color="auto"/>
              <w:right w:val="nil"/>
            </w:tcBorders>
            <w:shd w:val="clear" w:color="auto" w:fill="auto"/>
            <w:noWrap/>
            <w:vAlign w:val="center"/>
            <w:hideMark/>
          </w:tcPr>
          <w:p w14:paraId="6F5369C0"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E0CE7C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025A9D3" w14:textId="11255AEB"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1.566.899 </w:t>
            </w:r>
          </w:p>
        </w:tc>
      </w:tr>
      <w:tr w:rsidR="00DA3478" w:rsidRPr="00F615A7" w14:paraId="5DF8C08F"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3F17BEE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13/2022 – Consorcio </w:t>
            </w:r>
            <w:proofErr w:type="spellStart"/>
            <w:r w:rsidRPr="003B22CE">
              <w:rPr>
                <w:rFonts w:eastAsia="Times New Roman" w:cs="Calibri"/>
                <w:color w:val="000000"/>
                <w:sz w:val="14"/>
                <w:szCs w:val="14"/>
              </w:rPr>
              <w:t>Ecoplan</w:t>
            </w:r>
            <w:proofErr w:type="spellEnd"/>
            <w:r w:rsidRPr="003B22CE">
              <w:rPr>
                <w:rFonts w:eastAsia="Times New Roman" w:cs="Calibri"/>
                <w:color w:val="000000"/>
                <w:sz w:val="14"/>
                <w:szCs w:val="14"/>
              </w:rPr>
              <w:t>/Skill/</w:t>
            </w:r>
            <w:proofErr w:type="spellStart"/>
            <w:r w:rsidRPr="003B22CE">
              <w:rPr>
                <w:rFonts w:eastAsia="Times New Roman" w:cs="Calibri"/>
                <w:color w:val="000000"/>
                <w:sz w:val="14"/>
                <w:szCs w:val="14"/>
              </w:rPr>
              <w:t>Celtes</w:t>
            </w:r>
            <w:proofErr w:type="spellEnd"/>
            <w:r w:rsidRPr="003B22CE">
              <w:rPr>
                <w:rFonts w:eastAsia="Times New Roman" w:cs="Calibri"/>
                <w:color w:val="000000"/>
                <w:sz w:val="14"/>
                <w:szCs w:val="14"/>
              </w:rPr>
              <w:t> </w:t>
            </w:r>
          </w:p>
        </w:tc>
        <w:tc>
          <w:tcPr>
            <w:tcW w:w="1220" w:type="pct"/>
            <w:tcBorders>
              <w:top w:val="nil"/>
              <w:left w:val="nil"/>
              <w:bottom w:val="dotted" w:sz="4" w:space="0" w:color="auto"/>
              <w:right w:val="nil"/>
            </w:tcBorders>
            <w:shd w:val="clear" w:color="auto" w:fill="auto"/>
            <w:noWrap/>
            <w:vAlign w:val="center"/>
            <w:hideMark/>
          </w:tcPr>
          <w:p w14:paraId="0D02BD9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BR- 158/MT </w:t>
            </w:r>
          </w:p>
        </w:tc>
        <w:tc>
          <w:tcPr>
            <w:tcW w:w="406" w:type="pct"/>
            <w:tcBorders>
              <w:top w:val="nil"/>
              <w:left w:val="nil"/>
              <w:bottom w:val="dotted" w:sz="4" w:space="0" w:color="auto"/>
              <w:right w:val="nil"/>
            </w:tcBorders>
            <w:shd w:val="clear" w:color="auto" w:fill="auto"/>
            <w:noWrap/>
            <w:vAlign w:val="center"/>
            <w:hideMark/>
          </w:tcPr>
          <w:p w14:paraId="3D2F38DF" w14:textId="41E740E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2.787.872 </w:t>
            </w:r>
          </w:p>
        </w:tc>
        <w:tc>
          <w:tcPr>
            <w:tcW w:w="383" w:type="pct"/>
            <w:tcBorders>
              <w:top w:val="nil"/>
              <w:left w:val="nil"/>
              <w:bottom w:val="dotted" w:sz="4" w:space="0" w:color="auto"/>
              <w:right w:val="nil"/>
            </w:tcBorders>
            <w:shd w:val="clear" w:color="auto" w:fill="auto"/>
            <w:noWrap/>
            <w:vAlign w:val="center"/>
            <w:hideMark/>
          </w:tcPr>
          <w:p w14:paraId="57A58AA4" w14:textId="5FB2370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1.966.620 </w:t>
            </w:r>
          </w:p>
        </w:tc>
        <w:tc>
          <w:tcPr>
            <w:tcW w:w="387" w:type="pct"/>
            <w:tcBorders>
              <w:top w:val="nil"/>
              <w:left w:val="nil"/>
              <w:bottom w:val="dotted" w:sz="4" w:space="0" w:color="auto"/>
              <w:right w:val="nil"/>
            </w:tcBorders>
            <w:shd w:val="clear" w:color="auto" w:fill="auto"/>
            <w:noWrap/>
            <w:vAlign w:val="center"/>
            <w:hideMark/>
          </w:tcPr>
          <w:p w14:paraId="04C4A84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0779229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D317A96" w14:textId="32924EF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4.754.492 </w:t>
            </w:r>
          </w:p>
        </w:tc>
      </w:tr>
      <w:tr w:rsidR="00DA3478" w:rsidRPr="00F615A7" w14:paraId="465F514F"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B00141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08/2021 – </w:t>
            </w:r>
            <w:proofErr w:type="spellStart"/>
            <w:r w:rsidRPr="003B22CE">
              <w:rPr>
                <w:rFonts w:eastAsia="Times New Roman" w:cs="Calibri"/>
                <w:color w:val="000000"/>
                <w:sz w:val="14"/>
                <w:szCs w:val="14"/>
              </w:rPr>
              <w:t>Logit</w:t>
            </w:r>
            <w:proofErr w:type="spellEnd"/>
            <w:r w:rsidRPr="003B22CE">
              <w:rPr>
                <w:rFonts w:eastAsia="Times New Roman" w:cs="Calibri"/>
                <w:color w:val="000000"/>
                <w:sz w:val="14"/>
                <w:szCs w:val="14"/>
              </w:rPr>
              <w:t xml:space="preserve"> Engenharia Consultiva </w:t>
            </w:r>
          </w:p>
        </w:tc>
        <w:tc>
          <w:tcPr>
            <w:tcW w:w="1220" w:type="pct"/>
            <w:tcBorders>
              <w:top w:val="nil"/>
              <w:left w:val="nil"/>
              <w:bottom w:val="dotted" w:sz="4" w:space="0" w:color="auto"/>
              <w:right w:val="nil"/>
            </w:tcBorders>
            <w:shd w:val="clear" w:color="auto" w:fill="auto"/>
            <w:noWrap/>
            <w:vAlign w:val="center"/>
            <w:hideMark/>
          </w:tcPr>
          <w:p w14:paraId="3D0F0CD9"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Plano de Negócios da Rumo Malha Sul S.A. </w:t>
            </w:r>
          </w:p>
        </w:tc>
        <w:tc>
          <w:tcPr>
            <w:tcW w:w="406" w:type="pct"/>
            <w:tcBorders>
              <w:top w:val="nil"/>
              <w:left w:val="nil"/>
              <w:bottom w:val="dotted" w:sz="4" w:space="0" w:color="auto"/>
              <w:right w:val="nil"/>
            </w:tcBorders>
            <w:shd w:val="clear" w:color="auto" w:fill="auto"/>
            <w:noWrap/>
            <w:vAlign w:val="center"/>
            <w:hideMark/>
          </w:tcPr>
          <w:p w14:paraId="056CA28C" w14:textId="41CD8319"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304.590 </w:t>
            </w:r>
          </w:p>
        </w:tc>
        <w:tc>
          <w:tcPr>
            <w:tcW w:w="383" w:type="pct"/>
            <w:tcBorders>
              <w:top w:val="nil"/>
              <w:left w:val="nil"/>
              <w:bottom w:val="dotted" w:sz="4" w:space="0" w:color="auto"/>
              <w:right w:val="nil"/>
            </w:tcBorders>
            <w:shd w:val="clear" w:color="auto" w:fill="auto"/>
            <w:noWrap/>
            <w:vAlign w:val="center"/>
            <w:hideMark/>
          </w:tcPr>
          <w:p w14:paraId="33A493C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4BC6E920"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28EA5FA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265044E" w14:textId="5647C51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304.590 </w:t>
            </w:r>
          </w:p>
        </w:tc>
      </w:tr>
      <w:tr w:rsidR="00DA3478" w:rsidRPr="00F615A7" w14:paraId="3AE7E600" w14:textId="77777777" w:rsidTr="00BB4AF1">
        <w:trPr>
          <w:trHeight w:val="20"/>
        </w:trPr>
        <w:tc>
          <w:tcPr>
            <w:tcW w:w="1651" w:type="pct"/>
            <w:vMerge w:val="restart"/>
            <w:tcBorders>
              <w:top w:val="nil"/>
              <w:left w:val="nil"/>
              <w:bottom w:val="dotted" w:sz="4" w:space="0" w:color="000000"/>
              <w:right w:val="nil"/>
            </w:tcBorders>
            <w:shd w:val="clear" w:color="auto" w:fill="auto"/>
            <w:noWrap/>
            <w:vAlign w:val="center"/>
            <w:hideMark/>
          </w:tcPr>
          <w:p w14:paraId="51BF104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14/2023 – Consórcio SDPA </w:t>
            </w:r>
          </w:p>
        </w:tc>
        <w:tc>
          <w:tcPr>
            <w:tcW w:w="1220" w:type="pct"/>
            <w:tcBorders>
              <w:top w:val="nil"/>
              <w:left w:val="nil"/>
              <w:bottom w:val="nil"/>
              <w:right w:val="nil"/>
            </w:tcBorders>
            <w:shd w:val="clear" w:color="auto" w:fill="auto"/>
            <w:noWrap/>
            <w:vAlign w:val="center"/>
            <w:hideMark/>
          </w:tcPr>
          <w:p w14:paraId="29E03FB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BR-101/RS </w:t>
            </w:r>
          </w:p>
        </w:tc>
        <w:tc>
          <w:tcPr>
            <w:tcW w:w="406" w:type="pct"/>
            <w:vMerge w:val="restart"/>
            <w:tcBorders>
              <w:top w:val="nil"/>
              <w:left w:val="nil"/>
              <w:bottom w:val="dotted" w:sz="4" w:space="0" w:color="000000"/>
              <w:right w:val="nil"/>
            </w:tcBorders>
            <w:shd w:val="clear" w:color="auto" w:fill="auto"/>
            <w:noWrap/>
            <w:vAlign w:val="center"/>
            <w:hideMark/>
          </w:tcPr>
          <w:p w14:paraId="1AF86995" w14:textId="7013CE48"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38.350 </w:t>
            </w:r>
          </w:p>
        </w:tc>
        <w:tc>
          <w:tcPr>
            <w:tcW w:w="383" w:type="pct"/>
            <w:vMerge w:val="restart"/>
            <w:tcBorders>
              <w:top w:val="nil"/>
              <w:left w:val="nil"/>
              <w:bottom w:val="dotted" w:sz="4" w:space="0" w:color="000000"/>
              <w:right w:val="nil"/>
            </w:tcBorders>
            <w:shd w:val="clear" w:color="auto" w:fill="auto"/>
            <w:noWrap/>
            <w:vAlign w:val="center"/>
            <w:hideMark/>
          </w:tcPr>
          <w:p w14:paraId="46F72B68" w14:textId="42DD837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1.735.278 </w:t>
            </w:r>
          </w:p>
        </w:tc>
        <w:tc>
          <w:tcPr>
            <w:tcW w:w="387" w:type="pct"/>
            <w:vMerge w:val="restart"/>
            <w:tcBorders>
              <w:top w:val="nil"/>
              <w:left w:val="nil"/>
              <w:bottom w:val="dotted" w:sz="4" w:space="0" w:color="000000"/>
              <w:right w:val="nil"/>
            </w:tcBorders>
            <w:shd w:val="clear" w:color="auto" w:fill="auto"/>
            <w:noWrap/>
            <w:vAlign w:val="center"/>
            <w:hideMark/>
          </w:tcPr>
          <w:p w14:paraId="13490A0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vMerge w:val="restart"/>
            <w:tcBorders>
              <w:top w:val="nil"/>
              <w:left w:val="nil"/>
              <w:bottom w:val="dotted" w:sz="4" w:space="0" w:color="000000"/>
              <w:right w:val="nil"/>
            </w:tcBorders>
            <w:shd w:val="clear" w:color="auto" w:fill="auto"/>
            <w:noWrap/>
            <w:vAlign w:val="center"/>
            <w:hideMark/>
          </w:tcPr>
          <w:p w14:paraId="7413635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vMerge w:val="restart"/>
            <w:tcBorders>
              <w:top w:val="nil"/>
              <w:left w:val="nil"/>
              <w:bottom w:val="dotted" w:sz="4" w:space="0" w:color="000000"/>
              <w:right w:val="nil"/>
            </w:tcBorders>
            <w:shd w:val="clear" w:color="auto" w:fill="auto"/>
            <w:noWrap/>
            <w:vAlign w:val="center"/>
            <w:hideMark/>
          </w:tcPr>
          <w:p w14:paraId="26D62F63" w14:textId="6DB36D3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1.773.628 </w:t>
            </w:r>
          </w:p>
        </w:tc>
      </w:tr>
      <w:tr w:rsidR="00DA3478" w:rsidRPr="00F615A7" w14:paraId="469A3C41" w14:textId="77777777" w:rsidTr="00BB4AF1">
        <w:trPr>
          <w:trHeight w:val="20"/>
        </w:trPr>
        <w:tc>
          <w:tcPr>
            <w:tcW w:w="1651" w:type="pct"/>
            <w:vMerge/>
            <w:tcBorders>
              <w:top w:val="nil"/>
              <w:left w:val="nil"/>
              <w:bottom w:val="dotted" w:sz="4" w:space="0" w:color="000000"/>
              <w:right w:val="nil"/>
            </w:tcBorders>
            <w:vAlign w:val="center"/>
            <w:hideMark/>
          </w:tcPr>
          <w:p w14:paraId="6D6F50E9"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nil"/>
              <w:right w:val="nil"/>
            </w:tcBorders>
            <w:shd w:val="clear" w:color="auto" w:fill="auto"/>
            <w:noWrap/>
            <w:vAlign w:val="center"/>
            <w:hideMark/>
          </w:tcPr>
          <w:p w14:paraId="627FF35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BR-116/RS </w:t>
            </w:r>
          </w:p>
        </w:tc>
        <w:tc>
          <w:tcPr>
            <w:tcW w:w="406" w:type="pct"/>
            <w:vMerge/>
            <w:tcBorders>
              <w:top w:val="nil"/>
              <w:left w:val="nil"/>
              <w:bottom w:val="dotted" w:sz="4" w:space="0" w:color="000000"/>
              <w:right w:val="nil"/>
            </w:tcBorders>
            <w:vAlign w:val="center"/>
            <w:hideMark/>
          </w:tcPr>
          <w:p w14:paraId="61A7B582"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79EB390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4FF8BF74"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14D5983D"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613E207E"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37B4B74C" w14:textId="77777777" w:rsidTr="00BB4AF1">
        <w:trPr>
          <w:trHeight w:val="20"/>
        </w:trPr>
        <w:tc>
          <w:tcPr>
            <w:tcW w:w="1651" w:type="pct"/>
            <w:vMerge/>
            <w:tcBorders>
              <w:top w:val="nil"/>
              <w:left w:val="nil"/>
              <w:bottom w:val="dotted" w:sz="4" w:space="0" w:color="000000"/>
              <w:right w:val="nil"/>
            </w:tcBorders>
            <w:vAlign w:val="center"/>
            <w:hideMark/>
          </w:tcPr>
          <w:p w14:paraId="26065F68"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1220" w:type="pct"/>
            <w:tcBorders>
              <w:top w:val="nil"/>
              <w:left w:val="nil"/>
              <w:bottom w:val="dotted" w:sz="4" w:space="0" w:color="auto"/>
              <w:right w:val="nil"/>
            </w:tcBorders>
            <w:shd w:val="clear" w:color="auto" w:fill="auto"/>
            <w:noWrap/>
            <w:vAlign w:val="center"/>
            <w:hideMark/>
          </w:tcPr>
          <w:p w14:paraId="5D86F1CB"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lang w:val="en-US"/>
              </w:rPr>
              <w:t>BR-392/RS </w:t>
            </w:r>
          </w:p>
        </w:tc>
        <w:tc>
          <w:tcPr>
            <w:tcW w:w="406" w:type="pct"/>
            <w:vMerge/>
            <w:tcBorders>
              <w:top w:val="nil"/>
              <w:left w:val="nil"/>
              <w:bottom w:val="dotted" w:sz="4" w:space="0" w:color="000000"/>
              <w:right w:val="nil"/>
            </w:tcBorders>
            <w:vAlign w:val="center"/>
            <w:hideMark/>
          </w:tcPr>
          <w:p w14:paraId="1CF6F0D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3" w:type="pct"/>
            <w:vMerge/>
            <w:tcBorders>
              <w:top w:val="nil"/>
              <w:left w:val="nil"/>
              <w:bottom w:val="dotted" w:sz="4" w:space="0" w:color="000000"/>
              <w:right w:val="nil"/>
            </w:tcBorders>
            <w:vAlign w:val="center"/>
            <w:hideMark/>
          </w:tcPr>
          <w:p w14:paraId="4882E1EB"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387" w:type="pct"/>
            <w:vMerge/>
            <w:tcBorders>
              <w:top w:val="nil"/>
              <w:left w:val="nil"/>
              <w:bottom w:val="dotted" w:sz="4" w:space="0" w:color="000000"/>
              <w:right w:val="nil"/>
            </w:tcBorders>
            <w:vAlign w:val="center"/>
            <w:hideMark/>
          </w:tcPr>
          <w:p w14:paraId="6021BE79"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11" w:type="pct"/>
            <w:vMerge/>
            <w:tcBorders>
              <w:top w:val="nil"/>
              <w:left w:val="nil"/>
              <w:bottom w:val="dotted" w:sz="4" w:space="0" w:color="000000"/>
              <w:right w:val="nil"/>
            </w:tcBorders>
            <w:vAlign w:val="center"/>
            <w:hideMark/>
          </w:tcPr>
          <w:p w14:paraId="09951A73"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543" w:type="pct"/>
            <w:vMerge/>
            <w:tcBorders>
              <w:top w:val="nil"/>
              <w:left w:val="nil"/>
              <w:bottom w:val="dotted" w:sz="4" w:space="0" w:color="000000"/>
              <w:right w:val="nil"/>
            </w:tcBorders>
            <w:vAlign w:val="center"/>
            <w:hideMark/>
          </w:tcPr>
          <w:p w14:paraId="3824763C"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r>
      <w:tr w:rsidR="00DA3478" w:rsidRPr="00F615A7" w14:paraId="21699595"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1C5FFE2D" w14:textId="77777777" w:rsidR="00BB4AF1"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TC 001/22 – NCA Engenharia Arquitetura e </w:t>
            </w:r>
          </w:p>
          <w:p w14:paraId="2AE8A2A5" w14:textId="2A15AB79"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Meio-ambiente </w:t>
            </w:r>
          </w:p>
        </w:tc>
        <w:tc>
          <w:tcPr>
            <w:tcW w:w="1220" w:type="pct"/>
            <w:tcBorders>
              <w:top w:val="nil"/>
              <w:left w:val="nil"/>
              <w:bottom w:val="dotted" w:sz="4" w:space="0" w:color="auto"/>
              <w:right w:val="nil"/>
            </w:tcBorders>
            <w:shd w:val="clear" w:color="auto" w:fill="auto"/>
            <w:noWrap/>
            <w:vAlign w:val="center"/>
            <w:hideMark/>
          </w:tcPr>
          <w:p w14:paraId="39B46B15"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Terminal Intermodal – Pátio de Guaraí/TO </w:t>
            </w:r>
          </w:p>
        </w:tc>
        <w:tc>
          <w:tcPr>
            <w:tcW w:w="406" w:type="pct"/>
            <w:tcBorders>
              <w:top w:val="nil"/>
              <w:left w:val="nil"/>
              <w:bottom w:val="dotted" w:sz="4" w:space="0" w:color="auto"/>
              <w:right w:val="nil"/>
            </w:tcBorders>
            <w:shd w:val="clear" w:color="auto" w:fill="auto"/>
            <w:noWrap/>
            <w:vAlign w:val="center"/>
            <w:hideMark/>
          </w:tcPr>
          <w:p w14:paraId="597CE7FC" w14:textId="418E90D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495.100 </w:t>
            </w:r>
          </w:p>
        </w:tc>
        <w:tc>
          <w:tcPr>
            <w:tcW w:w="383" w:type="pct"/>
            <w:tcBorders>
              <w:top w:val="nil"/>
              <w:left w:val="nil"/>
              <w:bottom w:val="dotted" w:sz="4" w:space="0" w:color="auto"/>
              <w:right w:val="nil"/>
            </w:tcBorders>
            <w:shd w:val="clear" w:color="auto" w:fill="auto"/>
            <w:noWrap/>
            <w:vAlign w:val="center"/>
            <w:hideMark/>
          </w:tcPr>
          <w:p w14:paraId="27DC82D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5194593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432F1DB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1930E88" w14:textId="75E993A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495.100 </w:t>
            </w:r>
          </w:p>
        </w:tc>
      </w:tr>
      <w:tr w:rsidR="00DA3478" w:rsidRPr="00F615A7" w14:paraId="3ECDFD99"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6A9C49FB"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28/2021 – Consórcio EVTEA EPL </w:t>
            </w:r>
          </w:p>
        </w:tc>
        <w:tc>
          <w:tcPr>
            <w:tcW w:w="1220" w:type="pct"/>
            <w:tcBorders>
              <w:top w:val="nil"/>
              <w:left w:val="nil"/>
              <w:bottom w:val="dotted" w:sz="4" w:space="0" w:color="auto"/>
              <w:right w:val="nil"/>
            </w:tcBorders>
            <w:shd w:val="clear" w:color="auto" w:fill="auto"/>
            <w:noWrap/>
            <w:vAlign w:val="center"/>
            <w:hideMark/>
          </w:tcPr>
          <w:p w14:paraId="04A551D5" w14:textId="77777777" w:rsidR="001D524B" w:rsidRPr="00F615A7"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BR-101/RJ, BR-356/MG/RJ, BR-116/BA, </w:t>
            </w:r>
          </w:p>
          <w:p w14:paraId="08CF135E" w14:textId="480F0E53"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BR-324/BA, BR-101/BA, BA-526 e BA-528 </w:t>
            </w:r>
          </w:p>
        </w:tc>
        <w:tc>
          <w:tcPr>
            <w:tcW w:w="406" w:type="pct"/>
            <w:tcBorders>
              <w:top w:val="nil"/>
              <w:left w:val="nil"/>
              <w:bottom w:val="dotted" w:sz="4" w:space="0" w:color="auto"/>
              <w:right w:val="nil"/>
            </w:tcBorders>
            <w:shd w:val="clear" w:color="auto" w:fill="auto"/>
            <w:noWrap/>
            <w:vAlign w:val="center"/>
            <w:hideMark/>
          </w:tcPr>
          <w:p w14:paraId="0B26AB9C" w14:textId="5CD5542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4.513.481 </w:t>
            </w:r>
          </w:p>
        </w:tc>
        <w:tc>
          <w:tcPr>
            <w:tcW w:w="383" w:type="pct"/>
            <w:tcBorders>
              <w:top w:val="nil"/>
              <w:left w:val="nil"/>
              <w:bottom w:val="dotted" w:sz="4" w:space="0" w:color="auto"/>
              <w:right w:val="nil"/>
            </w:tcBorders>
            <w:shd w:val="clear" w:color="auto" w:fill="auto"/>
            <w:noWrap/>
            <w:vAlign w:val="center"/>
            <w:hideMark/>
          </w:tcPr>
          <w:p w14:paraId="65922476" w14:textId="2B16C858"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474.713 </w:t>
            </w:r>
          </w:p>
        </w:tc>
        <w:tc>
          <w:tcPr>
            <w:tcW w:w="387" w:type="pct"/>
            <w:tcBorders>
              <w:top w:val="nil"/>
              <w:left w:val="nil"/>
              <w:bottom w:val="dotted" w:sz="4" w:space="0" w:color="auto"/>
              <w:right w:val="nil"/>
            </w:tcBorders>
            <w:shd w:val="clear" w:color="auto" w:fill="auto"/>
            <w:noWrap/>
            <w:vAlign w:val="center"/>
            <w:hideMark/>
          </w:tcPr>
          <w:p w14:paraId="328DA3D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7ED2B12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73E28399" w14:textId="75D01F0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4.988.194 </w:t>
            </w:r>
          </w:p>
        </w:tc>
      </w:tr>
      <w:tr w:rsidR="00DA3478" w:rsidRPr="00F615A7" w14:paraId="758D5A60"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7F86A88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27/2023 – </w:t>
            </w:r>
            <w:proofErr w:type="spellStart"/>
            <w:r w:rsidRPr="003B22CE">
              <w:rPr>
                <w:rFonts w:eastAsia="Times New Roman" w:cs="Calibri"/>
                <w:color w:val="000000"/>
                <w:sz w:val="14"/>
                <w:szCs w:val="14"/>
              </w:rPr>
              <w:t>Strata</w:t>
            </w:r>
            <w:proofErr w:type="spellEnd"/>
            <w:r w:rsidRPr="003B22CE">
              <w:rPr>
                <w:rFonts w:eastAsia="Times New Roman" w:cs="Calibri"/>
                <w:color w:val="000000"/>
                <w:sz w:val="14"/>
                <w:szCs w:val="14"/>
              </w:rPr>
              <w:t xml:space="preserve"> Engenharia Ltda.</w:t>
            </w:r>
          </w:p>
        </w:tc>
        <w:tc>
          <w:tcPr>
            <w:tcW w:w="1220" w:type="pct"/>
            <w:tcBorders>
              <w:top w:val="nil"/>
              <w:left w:val="nil"/>
              <w:bottom w:val="dotted" w:sz="4" w:space="0" w:color="auto"/>
              <w:right w:val="nil"/>
            </w:tcBorders>
            <w:shd w:val="clear" w:color="auto" w:fill="auto"/>
            <w:noWrap/>
            <w:vAlign w:val="center"/>
            <w:hideMark/>
          </w:tcPr>
          <w:p w14:paraId="6BFD1E7C"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BR-060, BR-153 E BR-262 (</w:t>
            </w:r>
            <w:proofErr w:type="spellStart"/>
            <w:r w:rsidRPr="003B22CE">
              <w:rPr>
                <w:rFonts w:eastAsia="Times New Roman" w:cs="Calibri"/>
                <w:color w:val="000000"/>
                <w:sz w:val="14"/>
                <w:szCs w:val="14"/>
              </w:rPr>
              <w:t>Concebra</w:t>
            </w:r>
            <w:proofErr w:type="spellEnd"/>
            <w:r w:rsidRPr="003B22CE">
              <w:rPr>
                <w:rFonts w:eastAsia="Times New Roman" w:cs="Calibri"/>
                <w:color w:val="000000"/>
                <w:sz w:val="14"/>
                <w:szCs w:val="14"/>
              </w:rPr>
              <w:t>)</w:t>
            </w:r>
          </w:p>
        </w:tc>
        <w:tc>
          <w:tcPr>
            <w:tcW w:w="406" w:type="pct"/>
            <w:tcBorders>
              <w:top w:val="nil"/>
              <w:left w:val="nil"/>
              <w:bottom w:val="dotted" w:sz="4" w:space="0" w:color="auto"/>
              <w:right w:val="nil"/>
            </w:tcBorders>
            <w:shd w:val="clear" w:color="auto" w:fill="auto"/>
            <w:noWrap/>
            <w:vAlign w:val="center"/>
            <w:hideMark/>
          </w:tcPr>
          <w:p w14:paraId="68875F39"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3" w:type="pct"/>
            <w:tcBorders>
              <w:top w:val="nil"/>
              <w:left w:val="nil"/>
              <w:bottom w:val="nil"/>
              <w:right w:val="nil"/>
            </w:tcBorders>
            <w:shd w:val="clear" w:color="auto" w:fill="auto"/>
            <w:noWrap/>
            <w:vAlign w:val="center"/>
            <w:hideMark/>
          </w:tcPr>
          <w:p w14:paraId="2C5D085E" w14:textId="4C4408D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1.635.637 </w:t>
            </w:r>
          </w:p>
        </w:tc>
        <w:tc>
          <w:tcPr>
            <w:tcW w:w="387" w:type="pct"/>
            <w:tcBorders>
              <w:top w:val="nil"/>
              <w:left w:val="nil"/>
              <w:bottom w:val="dotted" w:sz="4" w:space="0" w:color="auto"/>
              <w:right w:val="nil"/>
            </w:tcBorders>
            <w:shd w:val="clear" w:color="auto" w:fill="auto"/>
            <w:noWrap/>
            <w:vAlign w:val="center"/>
            <w:hideMark/>
          </w:tcPr>
          <w:p w14:paraId="0816BEE4" w14:textId="0BE4D94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BA5E1E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5D85A25" w14:textId="3B28970F"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1.635.637 </w:t>
            </w:r>
          </w:p>
        </w:tc>
      </w:tr>
      <w:tr w:rsidR="00DA3478" w:rsidRPr="00F615A7" w14:paraId="089559A5"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4AD0FC5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28/2023 – </w:t>
            </w:r>
            <w:proofErr w:type="spellStart"/>
            <w:r w:rsidRPr="003B22CE">
              <w:rPr>
                <w:rFonts w:eastAsia="Times New Roman" w:cs="Calibri"/>
                <w:color w:val="000000"/>
                <w:sz w:val="14"/>
                <w:szCs w:val="14"/>
              </w:rPr>
              <w:t>Pavesys</w:t>
            </w:r>
            <w:proofErr w:type="spellEnd"/>
            <w:r w:rsidRPr="003B22CE">
              <w:rPr>
                <w:rFonts w:eastAsia="Times New Roman" w:cs="Calibri"/>
                <w:color w:val="000000"/>
                <w:sz w:val="14"/>
                <w:szCs w:val="14"/>
              </w:rPr>
              <w:t xml:space="preserve"> Engenharia S/S Ltda.</w:t>
            </w:r>
          </w:p>
        </w:tc>
        <w:tc>
          <w:tcPr>
            <w:tcW w:w="1220" w:type="pct"/>
            <w:tcBorders>
              <w:top w:val="nil"/>
              <w:left w:val="nil"/>
              <w:bottom w:val="dotted" w:sz="4" w:space="0" w:color="auto"/>
              <w:right w:val="nil"/>
            </w:tcBorders>
            <w:shd w:val="clear" w:color="auto" w:fill="auto"/>
            <w:noWrap/>
            <w:vAlign w:val="center"/>
            <w:hideMark/>
          </w:tcPr>
          <w:p w14:paraId="4E6DDCB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Rodovia Federal 101/RJ</w:t>
            </w:r>
          </w:p>
        </w:tc>
        <w:tc>
          <w:tcPr>
            <w:tcW w:w="406" w:type="pct"/>
            <w:tcBorders>
              <w:top w:val="nil"/>
              <w:left w:val="nil"/>
              <w:bottom w:val="dotted" w:sz="4" w:space="0" w:color="auto"/>
              <w:right w:val="nil"/>
            </w:tcBorders>
            <w:shd w:val="clear" w:color="auto" w:fill="auto"/>
            <w:noWrap/>
            <w:vAlign w:val="center"/>
            <w:hideMark/>
          </w:tcPr>
          <w:p w14:paraId="67B83D87"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3" w:type="pct"/>
            <w:tcBorders>
              <w:top w:val="dotted" w:sz="4" w:space="0" w:color="auto"/>
              <w:left w:val="nil"/>
              <w:bottom w:val="dotted" w:sz="4" w:space="0" w:color="auto"/>
              <w:right w:val="nil"/>
            </w:tcBorders>
            <w:shd w:val="clear" w:color="auto" w:fill="auto"/>
            <w:noWrap/>
            <w:vAlign w:val="center"/>
            <w:hideMark/>
          </w:tcPr>
          <w:p w14:paraId="221D4BF8" w14:textId="518D4D45"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536.500 </w:t>
            </w:r>
          </w:p>
        </w:tc>
        <w:tc>
          <w:tcPr>
            <w:tcW w:w="387" w:type="pct"/>
            <w:tcBorders>
              <w:top w:val="nil"/>
              <w:left w:val="nil"/>
              <w:bottom w:val="dotted" w:sz="4" w:space="0" w:color="auto"/>
              <w:right w:val="nil"/>
            </w:tcBorders>
            <w:shd w:val="clear" w:color="auto" w:fill="auto"/>
            <w:noWrap/>
            <w:vAlign w:val="center"/>
            <w:hideMark/>
          </w:tcPr>
          <w:p w14:paraId="58F8407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46CDC0C4"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E68E722" w14:textId="6701649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536.500 </w:t>
            </w:r>
          </w:p>
        </w:tc>
      </w:tr>
      <w:tr w:rsidR="00DA3478" w:rsidRPr="00F615A7" w14:paraId="317D569E"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649CD08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lastRenderedPageBreak/>
              <w:t>08/2024 – Consórcio Nova Centro-Leste</w:t>
            </w:r>
          </w:p>
        </w:tc>
        <w:tc>
          <w:tcPr>
            <w:tcW w:w="1220" w:type="pct"/>
            <w:tcBorders>
              <w:top w:val="nil"/>
              <w:left w:val="nil"/>
              <w:bottom w:val="dotted" w:sz="4" w:space="0" w:color="auto"/>
              <w:right w:val="nil"/>
            </w:tcBorders>
            <w:shd w:val="clear" w:color="auto" w:fill="auto"/>
            <w:noWrap/>
            <w:vAlign w:val="center"/>
            <w:hideMark/>
          </w:tcPr>
          <w:p w14:paraId="6EF7BC3A"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Ferrovia Centro Atlântico</w:t>
            </w:r>
          </w:p>
        </w:tc>
        <w:tc>
          <w:tcPr>
            <w:tcW w:w="406" w:type="pct"/>
            <w:tcBorders>
              <w:top w:val="nil"/>
              <w:left w:val="nil"/>
              <w:bottom w:val="dotted" w:sz="4" w:space="0" w:color="auto"/>
              <w:right w:val="nil"/>
            </w:tcBorders>
            <w:shd w:val="clear" w:color="auto" w:fill="auto"/>
            <w:noWrap/>
            <w:vAlign w:val="center"/>
            <w:hideMark/>
          </w:tcPr>
          <w:p w14:paraId="30FCF55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3" w:type="pct"/>
            <w:tcBorders>
              <w:top w:val="nil"/>
              <w:left w:val="nil"/>
              <w:bottom w:val="dotted" w:sz="4" w:space="0" w:color="auto"/>
              <w:right w:val="nil"/>
            </w:tcBorders>
            <w:shd w:val="clear" w:color="auto" w:fill="auto"/>
            <w:noWrap/>
            <w:vAlign w:val="center"/>
            <w:hideMark/>
          </w:tcPr>
          <w:p w14:paraId="735C85E2" w14:textId="2A0065F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60.822 </w:t>
            </w:r>
          </w:p>
        </w:tc>
        <w:tc>
          <w:tcPr>
            <w:tcW w:w="387" w:type="pct"/>
            <w:tcBorders>
              <w:top w:val="nil"/>
              <w:left w:val="nil"/>
              <w:bottom w:val="dotted" w:sz="4" w:space="0" w:color="auto"/>
              <w:right w:val="nil"/>
            </w:tcBorders>
            <w:shd w:val="clear" w:color="auto" w:fill="auto"/>
            <w:noWrap/>
            <w:vAlign w:val="center"/>
            <w:hideMark/>
          </w:tcPr>
          <w:p w14:paraId="3F891E4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0A5C125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93961F0" w14:textId="135A3649"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60.822 </w:t>
            </w:r>
          </w:p>
        </w:tc>
      </w:tr>
      <w:tr w:rsidR="00DA3478" w:rsidRPr="00F615A7" w14:paraId="01A19F8E" w14:textId="77777777" w:rsidTr="00BB4AF1">
        <w:trPr>
          <w:trHeight w:val="20"/>
        </w:trPr>
        <w:tc>
          <w:tcPr>
            <w:tcW w:w="1651" w:type="pct"/>
            <w:tcBorders>
              <w:top w:val="nil"/>
              <w:left w:val="nil"/>
              <w:bottom w:val="nil"/>
              <w:right w:val="nil"/>
            </w:tcBorders>
            <w:shd w:val="clear" w:color="auto" w:fill="auto"/>
            <w:noWrap/>
            <w:vAlign w:val="center"/>
            <w:hideMark/>
          </w:tcPr>
          <w:p w14:paraId="3070B474"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09/2024 – Consórcio Nova Malha Sul</w:t>
            </w:r>
          </w:p>
        </w:tc>
        <w:tc>
          <w:tcPr>
            <w:tcW w:w="1220" w:type="pct"/>
            <w:tcBorders>
              <w:top w:val="nil"/>
              <w:left w:val="nil"/>
              <w:bottom w:val="nil"/>
              <w:right w:val="nil"/>
            </w:tcBorders>
            <w:shd w:val="clear" w:color="auto" w:fill="auto"/>
            <w:noWrap/>
            <w:vAlign w:val="center"/>
            <w:hideMark/>
          </w:tcPr>
          <w:p w14:paraId="6EC7A3CC"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Ferrovias Federais</w:t>
            </w:r>
          </w:p>
        </w:tc>
        <w:tc>
          <w:tcPr>
            <w:tcW w:w="406" w:type="pct"/>
            <w:tcBorders>
              <w:top w:val="nil"/>
              <w:left w:val="nil"/>
              <w:bottom w:val="nil"/>
              <w:right w:val="nil"/>
            </w:tcBorders>
            <w:shd w:val="clear" w:color="auto" w:fill="auto"/>
            <w:noWrap/>
            <w:vAlign w:val="center"/>
            <w:hideMark/>
          </w:tcPr>
          <w:p w14:paraId="7BE3CB4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3" w:type="pct"/>
            <w:tcBorders>
              <w:top w:val="nil"/>
              <w:left w:val="nil"/>
              <w:bottom w:val="nil"/>
              <w:right w:val="nil"/>
            </w:tcBorders>
            <w:shd w:val="clear" w:color="auto" w:fill="auto"/>
            <w:noWrap/>
            <w:vAlign w:val="center"/>
            <w:hideMark/>
          </w:tcPr>
          <w:p w14:paraId="6CF99072" w14:textId="58521C6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48.683 </w:t>
            </w:r>
          </w:p>
        </w:tc>
        <w:tc>
          <w:tcPr>
            <w:tcW w:w="387" w:type="pct"/>
            <w:tcBorders>
              <w:top w:val="nil"/>
              <w:left w:val="nil"/>
              <w:bottom w:val="nil"/>
              <w:right w:val="nil"/>
            </w:tcBorders>
            <w:shd w:val="clear" w:color="auto" w:fill="auto"/>
            <w:noWrap/>
            <w:vAlign w:val="center"/>
            <w:hideMark/>
          </w:tcPr>
          <w:p w14:paraId="3D274DCA"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nil"/>
              <w:right w:val="nil"/>
            </w:tcBorders>
            <w:shd w:val="clear" w:color="auto" w:fill="auto"/>
            <w:noWrap/>
            <w:vAlign w:val="center"/>
            <w:hideMark/>
          </w:tcPr>
          <w:p w14:paraId="27E0194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B365291" w14:textId="4CDFCCAA"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48.683 </w:t>
            </w:r>
          </w:p>
        </w:tc>
      </w:tr>
      <w:tr w:rsidR="00BB4AF1" w:rsidRPr="00F615A7" w14:paraId="1BDE04BE" w14:textId="77777777" w:rsidTr="00BB4AF1">
        <w:trPr>
          <w:trHeight w:val="20"/>
        </w:trPr>
        <w:tc>
          <w:tcPr>
            <w:tcW w:w="1651" w:type="pct"/>
            <w:tcBorders>
              <w:top w:val="single" w:sz="8" w:space="0" w:color="auto"/>
              <w:left w:val="nil"/>
              <w:bottom w:val="single" w:sz="8" w:space="0" w:color="auto"/>
              <w:right w:val="nil"/>
            </w:tcBorders>
            <w:shd w:val="clear" w:color="000000" w:fill="DAE9F8"/>
            <w:noWrap/>
            <w:vAlign w:val="center"/>
            <w:hideMark/>
          </w:tcPr>
          <w:p w14:paraId="3072CB66"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Estudos e Projetos em Andamento</w:t>
            </w:r>
          </w:p>
        </w:tc>
        <w:tc>
          <w:tcPr>
            <w:tcW w:w="1220" w:type="pct"/>
            <w:tcBorders>
              <w:top w:val="single" w:sz="8" w:space="0" w:color="auto"/>
              <w:left w:val="nil"/>
              <w:bottom w:val="single" w:sz="8" w:space="0" w:color="auto"/>
              <w:right w:val="nil"/>
            </w:tcBorders>
            <w:shd w:val="clear" w:color="000000" w:fill="DAE9F8"/>
            <w:noWrap/>
            <w:vAlign w:val="center"/>
            <w:hideMark/>
          </w:tcPr>
          <w:p w14:paraId="3EF1E677"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single" w:sz="8" w:space="0" w:color="auto"/>
              <w:left w:val="nil"/>
              <w:bottom w:val="single" w:sz="8" w:space="0" w:color="auto"/>
              <w:right w:val="nil"/>
            </w:tcBorders>
            <w:shd w:val="clear" w:color="000000" w:fill="DAE9F8"/>
            <w:noWrap/>
            <w:vAlign w:val="center"/>
            <w:hideMark/>
          </w:tcPr>
          <w:p w14:paraId="61234379" w14:textId="15B71A9E"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114.939.270 </w:t>
            </w:r>
          </w:p>
        </w:tc>
        <w:tc>
          <w:tcPr>
            <w:tcW w:w="383" w:type="pct"/>
            <w:tcBorders>
              <w:top w:val="single" w:sz="8" w:space="0" w:color="auto"/>
              <w:left w:val="nil"/>
              <w:bottom w:val="single" w:sz="8" w:space="0" w:color="auto"/>
              <w:right w:val="nil"/>
            </w:tcBorders>
            <w:shd w:val="clear" w:color="000000" w:fill="DAE9F8"/>
            <w:noWrap/>
            <w:vAlign w:val="center"/>
            <w:hideMark/>
          </w:tcPr>
          <w:p w14:paraId="20E07231" w14:textId="77777777"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12.590.280 </w:t>
            </w:r>
          </w:p>
        </w:tc>
        <w:tc>
          <w:tcPr>
            <w:tcW w:w="387" w:type="pct"/>
            <w:tcBorders>
              <w:top w:val="single" w:sz="8" w:space="0" w:color="auto"/>
              <w:left w:val="nil"/>
              <w:bottom w:val="single" w:sz="8" w:space="0" w:color="auto"/>
              <w:right w:val="nil"/>
            </w:tcBorders>
            <w:shd w:val="clear" w:color="000000" w:fill="DAE9F8"/>
            <w:noWrap/>
            <w:vAlign w:val="center"/>
            <w:hideMark/>
          </w:tcPr>
          <w:p w14:paraId="5D899798" w14:textId="2C84CDC8"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(5.615.261)</w:t>
            </w:r>
          </w:p>
        </w:tc>
        <w:tc>
          <w:tcPr>
            <w:tcW w:w="411" w:type="pct"/>
            <w:tcBorders>
              <w:top w:val="single" w:sz="8" w:space="0" w:color="auto"/>
              <w:left w:val="nil"/>
              <w:bottom w:val="single" w:sz="8" w:space="0" w:color="auto"/>
              <w:right w:val="nil"/>
            </w:tcBorders>
            <w:shd w:val="clear" w:color="000000" w:fill="DAE9F8"/>
            <w:noWrap/>
            <w:vAlign w:val="center"/>
            <w:hideMark/>
          </w:tcPr>
          <w:p w14:paraId="02897B3D" w14:textId="2C92DFA5"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 </w:t>
            </w:r>
          </w:p>
        </w:tc>
        <w:tc>
          <w:tcPr>
            <w:tcW w:w="543" w:type="pct"/>
            <w:tcBorders>
              <w:top w:val="single" w:sz="8" w:space="0" w:color="auto"/>
              <w:left w:val="nil"/>
              <w:bottom w:val="single" w:sz="8" w:space="0" w:color="auto"/>
              <w:right w:val="nil"/>
            </w:tcBorders>
            <w:shd w:val="clear" w:color="000000" w:fill="DAE9F8"/>
            <w:noWrap/>
            <w:vAlign w:val="center"/>
            <w:hideMark/>
          </w:tcPr>
          <w:p w14:paraId="6F497E8B" w14:textId="7DD735D6"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121.914.289 </w:t>
            </w:r>
          </w:p>
        </w:tc>
      </w:tr>
      <w:tr w:rsidR="00DA3478" w:rsidRPr="00F615A7" w14:paraId="105ACBDF"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2F68B72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12/2013 – 5017-0-958410 e LP N° 645/2020</w:t>
            </w:r>
          </w:p>
        </w:tc>
        <w:tc>
          <w:tcPr>
            <w:tcW w:w="1220" w:type="pct"/>
            <w:tcBorders>
              <w:top w:val="nil"/>
              <w:left w:val="nil"/>
              <w:bottom w:val="dotted" w:sz="4" w:space="0" w:color="auto"/>
              <w:right w:val="nil"/>
            </w:tcBorders>
            <w:shd w:val="clear" w:color="auto" w:fill="auto"/>
            <w:noWrap/>
            <w:vAlign w:val="center"/>
            <w:hideMark/>
          </w:tcPr>
          <w:p w14:paraId="5F46391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BR116/MG</w:t>
            </w:r>
          </w:p>
        </w:tc>
        <w:tc>
          <w:tcPr>
            <w:tcW w:w="406" w:type="pct"/>
            <w:tcBorders>
              <w:top w:val="nil"/>
              <w:left w:val="nil"/>
              <w:bottom w:val="dotted" w:sz="4" w:space="0" w:color="auto"/>
              <w:right w:val="nil"/>
            </w:tcBorders>
            <w:shd w:val="clear" w:color="auto" w:fill="auto"/>
            <w:noWrap/>
            <w:vAlign w:val="center"/>
            <w:hideMark/>
          </w:tcPr>
          <w:p w14:paraId="2409FC5B"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3" w:type="pct"/>
            <w:tcBorders>
              <w:top w:val="nil"/>
              <w:left w:val="nil"/>
              <w:bottom w:val="dotted" w:sz="4" w:space="0" w:color="auto"/>
              <w:right w:val="nil"/>
            </w:tcBorders>
            <w:shd w:val="clear" w:color="auto" w:fill="auto"/>
            <w:noWrap/>
            <w:vAlign w:val="center"/>
            <w:hideMark/>
          </w:tcPr>
          <w:p w14:paraId="2E22FB56" w14:textId="71806346"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49.466 </w:t>
            </w:r>
          </w:p>
        </w:tc>
        <w:tc>
          <w:tcPr>
            <w:tcW w:w="387" w:type="pct"/>
            <w:tcBorders>
              <w:top w:val="nil"/>
              <w:left w:val="nil"/>
              <w:bottom w:val="dotted" w:sz="4" w:space="0" w:color="auto"/>
              <w:right w:val="nil"/>
            </w:tcBorders>
            <w:shd w:val="clear" w:color="auto" w:fill="auto"/>
            <w:noWrap/>
            <w:vAlign w:val="center"/>
            <w:hideMark/>
          </w:tcPr>
          <w:p w14:paraId="0F10E8A3"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16B97941"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646D6364" w14:textId="0D2AFD09"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49.466 </w:t>
            </w:r>
          </w:p>
        </w:tc>
      </w:tr>
      <w:tr w:rsidR="00DA3478" w:rsidRPr="00F615A7" w14:paraId="62526A40"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64BEAC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13/2013 – STE – LP N° 519/2015</w:t>
            </w:r>
          </w:p>
        </w:tc>
        <w:tc>
          <w:tcPr>
            <w:tcW w:w="1220" w:type="pct"/>
            <w:tcBorders>
              <w:top w:val="nil"/>
              <w:left w:val="nil"/>
              <w:bottom w:val="dotted" w:sz="4" w:space="0" w:color="auto"/>
              <w:right w:val="nil"/>
            </w:tcBorders>
            <w:shd w:val="clear" w:color="auto" w:fill="auto"/>
            <w:noWrap/>
            <w:vAlign w:val="center"/>
            <w:hideMark/>
          </w:tcPr>
          <w:p w14:paraId="29799F3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BR/040</w:t>
            </w:r>
          </w:p>
        </w:tc>
        <w:tc>
          <w:tcPr>
            <w:tcW w:w="406" w:type="pct"/>
            <w:tcBorders>
              <w:top w:val="nil"/>
              <w:left w:val="nil"/>
              <w:bottom w:val="dotted" w:sz="4" w:space="0" w:color="auto"/>
              <w:right w:val="nil"/>
            </w:tcBorders>
            <w:shd w:val="clear" w:color="auto" w:fill="auto"/>
            <w:noWrap/>
            <w:vAlign w:val="center"/>
            <w:hideMark/>
          </w:tcPr>
          <w:p w14:paraId="39DCF3AB" w14:textId="06537E0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8.026.718 </w:t>
            </w:r>
          </w:p>
        </w:tc>
        <w:tc>
          <w:tcPr>
            <w:tcW w:w="383" w:type="pct"/>
            <w:tcBorders>
              <w:top w:val="nil"/>
              <w:left w:val="nil"/>
              <w:bottom w:val="dotted" w:sz="4" w:space="0" w:color="auto"/>
              <w:right w:val="nil"/>
            </w:tcBorders>
            <w:shd w:val="clear" w:color="auto" w:fill="auto"/>
            <w:noWrap/>
            <w:vAlign w:val="center"/>
            <w:hideMark/>
          </w:tcPr>
          <w:p w14:paraId="6C7CAAEE"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05B65511"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(1.877.884)</w:t>
            </w:r>
          </w:p>
        </w:tc>
        <w:tc>
          <w:tcPr>
            <w:tcW w:w="411" w:type="pct"/>
            <w:tcBorders>
              <w:top w:val="nil"/>
              <w:left w:val="nil"/>
              <w:bottom w:val="dotted" w:sz="4" w:space="0" w:color="auto"/>
              <w:right w:val="nil"/>
            </w:tcBorders>
            <w:shd w:val="clear" w:color="auto" w:fill="auto"/>
            <w:noWrap/>
            <w:vAlign w:val="center"/>
            <w:hideMark/>
          </w:tcPr>
          <w:p w14:paraId="3EEA102B"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347B14CB" w14:textId="1BAACA53"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6.148.834 </w:t>
            </w:r>
          </w:p>
        </w:tc>
      </w:tr>
      <w:tr w:rsidR="00DA3478" w:rsidRPr="00F615A7" w14:paraId="2202EB27"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EC312DD"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04/2014 – MRS – LP N° 505/2015</w:t>
            </w:r>
          </w:p>
        </w:tc>
        <w:tc>
          <w:tcPr>
            <w:tcW w:w="1220" w:type="pct"/>
            <w:tcBorders>
              <w:top w:val="nil"/>
              <w:left w:val="nil"/>
              <w:bottom w:val="dotted" w:sz="4" w:space="0" w:color="auto"/>
              <w:right w:val="nil"/>
            </w:tcBorders>
            <w:shd w:val="clear" w:color="auto" w:fill="auto"/>
            <w:noWrap/>
            <w:vAlign w:val="center"/>
            <w:hideMark/>
          </w:tcPr>
          <w:p w14:paraId="6CB7543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BR-153/262</w:t>
            </w:r>
          </w:p>
        </w:tc>
        <w:tc>
          <w:tcPr>
            <w:tcW w:w="406" w:type="pct"/>
            <w:tcBorders>
              <w:top w:val="nil"/>
              <w:left w:val="nil"/>
              <w:bottom w:val="dotted" w:sz="4" w:space="0" w:color="auto"/>
              <w:right w:val="nil"/>
            </w:tcBorders>
            <w:shd w:val="clear" w:color="auto" w:fill="auto"/>
            <w:noWrap/>
            <w:vAlign w:val="center"/>
            <w:hideMark/>
          </w:tcPr>
          <w:p w14:paraId="5025C693" w14:textId="3A1B567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4.679.708 </w:t>
            </w:r>
          </w:p>
        </w:tc>
        <w:tc>
          <w:tcPr>
            <w:tcW w:w="383" w:type="pct"/>
            <w:tcBorders>
              <w:top w:val="nil"/>
              <w:left w:val="nil"/>
              <w:bottom w:val="dotted" w:sz="4" w:space="0" w:color="auto"/>
              <w:right w:val="nil"/>
            </w:tcBorders>
            <w:shd w:val="clear" w:color="auto" w:fill="auto"/>
            <w:noWrap/>
            <w:vAlign w:val="center"/>
            <w:hideMark/>
          </w:tcPr>
          <w:p w14:paraId="543FC919"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2E1299C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1AA31F86"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7EFD072E" w14:textId="776F4842"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4.679.708 </w:t>
            </w:r>
          </w:p>
        </w:tc>
      </w:tr>
      <w:tr w:rsidR="00DA3478" w:rsidRPr="00F615A7" w14:paraId="6D015E88" w14:textId="77777777" w:rsidTr="00BB4AF1">
        <w:trPr>
          <w:trHeight w:val="20"/>
        </w:trPr>
        <w:tc>
          <w:tcPr>
            <w:tcW w:w="1651" w:type="pct"/>
            <w:tcBorders>
              <w:top w:val="nil"/>
              <w:left w:val="nil"/>
              <w:bottom w:val="nil"/>
              <w:right w:val="nil"/>
            </w:tcBorders>
            <w:shd w:val="clear" w:color="auto" w:fill="auto"/>
            <w:noWrap/>
            <w:vAlign w:val="center"/>
            <w:hideMark/>
          </w:tcPr>
          <w:p w14:paraId="6503F88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09/2014 – PROFILL – LP N° 553/2017</w:t>
            </w:r>
          </w:p>
        </w:tc>
        <w:tc>
          <w:tcPr>
            <w:tcW w:w="1220" w:type="pct"/>
            <w:tcBorders>
              <w:top w:val="nil"/>
              <w:left w:val="nil"/>
              <w:bottom w:val="nil"/>
              <w:right w:val="nil"/>
            </w:tcBorders>
            <w:shd w:val="clear" w:color="auto" w:fill="auto"/>
            <w:noWrap/>
            <w:vAlign w:val="center"/>
            <w:hideMark/>
          </w:tcPr>
          <w:p w14:paraId="646155B0"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BR-153/GO/TO</w:t>
            </w:r>
          </w:p>
        </w:tc>
        <w:tc>
          <w:tcPr>
            <w:tcW w:w="406" w:type="pct"/>
            <w:tcBorders>
              <w:top w:val="nil"/>
              <w:left w:val="nil"/>
              <w:bottom w:val="nil"/>
              <w:right w:val="nil"/>
            </w:tcBorders>
            <w:shd w:val="clear" w:color="auto" w:fill="auto"/>
            <w:noWrap/>
            <w:vAlign w:val="center"/>
            <w:hideMark/>
          </w:tcPr>
          <w:p w14:paraId="05211F34" w14:textId="0FCB06DF"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444.393 </w:t>
            </w:r>
          </w:p>
        </w:tc>
        <w:tc>
          <w:tcPr>
            <w:tcW w:w="383" w:type="pct"/>
            <w:tcBorders>
              <w:top w:val="nil"/>
              <w:left w:val="nil"/>
              <w:bottom w:val="nil"/>
              <w:right w:val="nil"/>
            </w:tcBorders>
            <w:shd w:val="clear" w:color="auto" w:fill="auto"/>
            <w:noWrap/>
            <w:vAlign w:val="center"/>
            <w:hideMark/>
          </w:tcPr>
          <w:p w14:paraId="62B6AE5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nil"/>
              <w:right w:val="nil"/>
            </w:tcBorders>
            <w:shd w:val="clear" w:color="auto" w:fill="auto"/>
            <w:noWrap/>
            <w:vAlign w:val="center"/>
            <w:hideMark/>
          </w:tcPr>
          <w:p w14:paraId="154AE5AC"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nil"/>
              <w:right w:val="nil"/>
            </w:tcBorders>
            <w:shd w:val="clear" w:color="auto" w:fill="auto"/>
            <w:noWrap/>
            <w:vAlign w:val="center"/>
            <w:hideMark/>
          </w:tcPr>
          <w:p w14:paraId="7559B57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0D92DEF0" w14:textId="5384D01F"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444.393 </w:t>
            </w:r>
          </w:p>
        </w:tc>
      </w:tr>
      <w:tr w:rsidR="00BB4AF1" w:rsidRPr="00F615A7" w14:paraId="399C1357" w14:textId="77777777" w:rsidTr="00BB4AF1">
        <w:trPr>
          <w:trHeight w:val="20"/>
        </w:trPr>
        <w:tc>
          <w:tcPr>
            <w:tcW w:w="1651" w:type="pct"/>
            <w:tcBorders>
              <w:top w:val="single" w:sz="8" w:space="0" w:color="auto"/>
              <w:left w:val="nil"/>
              <w:bottom w:val="single" w:sz="8" w:space="0" w:color="auto"/>
              <w:right w:val="nil"/>
            </w:tcBorders>
            <w:shd w:val="clear" w:color="000000" w:fill="DEEAF6"/>
            <w:noWrap/>
            <w:vAlign w:val="center"/>
            <w:hideMark/>
          </w:tcPr>
          <w:p w14:paraId="689476F9"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Licença Ambiental</w:t>
            </w:r>
          </w:p>
        </w:tc>
        <w:tc>
          <w:tcPr>
            <w:tcW w:w="1220" w:type="pct"/>
            <w:tcBorders>
              <w:top w:val="single" w:sz="8" w:space="0" w:color="auto"/>
              <w:left w:val="nil"/>
              <w:bottom w:val="single" w:sz="8" w:space="0" w:color="auto"/>
              <w:right w:val="nil"/>
            </w:tcBorders>
            <w:shd w:val="clear" w:color="000000" w:fill="DEEAF6"/>
            <w:noWrap/>
            <w:vAlign w:val="center"/>
            <w:hideMark/>
          </w:tcPr>
          <w:p w14:paraId="22A51A22"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single" w:sz="8" w:space="0" w:color="auto"/>
              <w:left w:val="nil"/>
              <w:bottom w:val="single" w:sz="8" w:space="0" w:color="auto"/>
              <w:right w:val="nil"/>
            </w:tcBorders>
            <w:shd w:val="clear" w:color="000000" w:fill="DEEAF6"/>
            <w:noWrap/>
            <w:vAlign w:val="center"/>
            <w:hideMark/>
          </w:tcPr>
          <w:p w14:paraId="32E83E81" w14:textId="190B51E1"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13.150.819 </w:t>
            </w:r>
          </w:p>
        </w:tc>
        <w:tc>
          <w:tcPr>
            <w:tcW w:w="383" w:type="pct"/>
            <w:tcBorders>
              <w:top w:val="single" w:sz="8" w:space="0" w:color="auto"/>
              <w:left w:val="nil"/>
              <w:bottom w:val="single" w:sz="8" w:space="0" w:color="auto"/>
              <w:right w:val="nil"/>
            </w:tcBorders>
            <w:shd w:val="clear" w:color="000000" w:fill="DEEAF6"/>
            <w:noWrap/>
            <w:vAlign w:val="center"/>
            <w:hideMark/>
          </w:tcPr>
          <w:p w14:paraId="12B29E87" w14:textId="4238DF67"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49.466 </w:t>
            </w:r>
          </w:p>
        </w:tc>
        <w:tc>
          <w:tcPr>
            <w:tcW w:w="387" w:type="pct"/>
            <w:tcBorders>
              <w:top w:val="single" w:sz="8" w:space="0" w:color="auto"/>
              <w:left w:val="nil"/>
              <w:bottom w:val="single" w:sz="8" w:space="0" w:color="auto"/>
              <w:right w:val="nil"/>
            </w:tcBorders>
            <w:shd w:val="clear" w:color="000000" w:fill="DEEAF6"/>
            <w:noWrap/>
            <w:vAlign w:val="center"/>
            <w:hideMark/>
          </w:tcPr>
          <w:p w14:paraId="69785557" w14:textId="44395E2F"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(1.877.884)</w:t>
            </w:r>
          </w:p>
        </w:tc>
        <w:tc>
          <w:tcPr>
            <w:tcW w:w="411" w:type="pct"/>
            <w:tcBorders>
              <w:top w:val="single" w:sz="8" w:space="0" w:color="auto"/>
              <w:left w:val="nil"/>
              <w:bottom w:val="single" w:sz="8" w:space="0" w:color="auto"/>
              <w:right w:val="nil"/>
            </w:tcBorders>
            <w:shd w:val="clear" w:color="000000" w:fill="DEEAF6"/>
            <w:noWrap/>
            <w:vAlign w:val="center"/>
            <w:hideMark/>
          </w:tcPr>
          <w:p w14:paraId="486EE291" w14:textId="5A06D51A"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 </w:t>
            </w:r>
          </w:p>
        </w:tc>
        <w:tc>
          <w:tcPr>
            <w:tcW w:w="543" w:type="pct"/>
            <w:tcBorders>
              <w:top w:val="single" w:sz="8" w:space="0" w:color="auto"/>
              <w:left w:val="nil"/>
              <w:bottom w:val="single" w:sz="8" w:space="0" w:color="auto"/>
              <w:right w:val="nil"/>
            </w:tcBorders>
            <w:shd w:val="clear" w:color="000000" w:fill="DEEAF6"/>
            <w:noWrap/>
            <w:vAlign w:val="center"/>
            <w:hideMark/>
          </w:tcPr>
          <w:p w14:paraId="60F6A718" w14:textId="067F5716"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11.322.401 </w:t>
            </w:r>
          </w:p>
        </w:tc>
      </w:tr>
      <w:tr w:rsidR="00C84A79" w:rsidRPr="00F615A7" w14:paraId="66667485" w14:textId="77777777" w:rsidTr="00BB4AF1">
        <w:trPr>
          <w:trHeight w:val="20"/>
        </w:trPr>
        <w:tc>
          <w:tcPr>
            <w:tcW w:w="2871" w:type="pct"/>
            <w:gridSpan w:val="2"/>
            <w:tcBorders>
              <w:top w:val="nil"/>
              <w:left w:val="nil"/>
              <w:bottom w:val="single" w:sz="8" w:space="0" w:color="auto"/>
              <w:right w:val="nil"/>
            </w:tcBorders>
            <w:shd w:val="clear" w:color="000000" w:fill="DEEAF6"/>
            <w:noWrap/>
            <w:vAlign w:val="center"/>
            <w:hideMark/>
          </w:tcPr>
          <w:p w14:paraId="21C036D7" w14:textId="77777777" w:rsidR="00C84A79" w:rsidRPr="00F615A7" w:rsidRDefault="00C84A79" w:rsidP="00C84A79">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Total Estudos, Projetos e Licenciamento Ambiental (1)</w:t>
            </w:r>
          </w:p>
          <w:p w14:paraId="6C425AAC" w14:textId="52109059" w:rsidR="00C84A79" w:rsidRPr="003B22CE" w:rsidRDefault="00C84A79" w:rsidP="00C84A79">
            <w:pPr>
              <w:suppressAutoHyphens w:val="0"/>
              <w:autoSpaceDN/>
              <w:spacing w:after="0" w:line="240" w:lineRule="auto"/>
              <w:rPr>
                <w:rFonts w:eastAsia="Times New Roman" w:cs="Calibri"/>
                <w:b/>
                <w:bCs/>
                <w:color w:val="000000"/>
                <w:sz w:val="14"/>
                <w:szCs w:val="14"/>
              </w:rPr>
            </w:pPr>
          </w:p>
        </w:tc>
        <w:tc>
          <w:tcPr>
            <w:tcW w:w="406" w:type="pct"/>
            <w:tcBorders>
              <w:top w:val="nil"/>
              <w:left w:val="nil"/>
              <w:bottom w:val="single" w:sz="8" w:space="0" w:color="auto"/>
              <w:right w:val="nil"/>
            </w:tcBorders>
            <w:shd w:val="clear" w:color="000000" w:fill="DEEAF6"/>
            <w:noWrap/>
            <w:vAlign w:val="center"/>
            <w:hideMark/>
          </w:tcPr>
          <w:p w14:paraId="489D6940" w14:textId="732CC571" w:rsidR="00C84A79" w:rsidRPr="003B22CE" w:rsidRDefault="00C84A79" w:rsidP="00C84A79">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128.090.089</w:t>
            </w:r>
          </w:p>
        </w:tc>
        <w:tc>
          <w:tcPr>
            <w:tcW w:w="383" w:type="pct"/>
            <w:tcBorders>
              <w:top w:val="nil"/>
              <w:left w:val="nil"/>
              <w:bottom w:val="single" w:sz="8" w:space="0" w:color="auto"/>
              <w:right w:val="nil"/>
            </w:tcBorders>
            <w:shd w:val="clear" w:color="000000" w:fill="DEEAF6"/>
            <w:noWrap/>
            <w:vAlign w:val="center"/>
            <w:hideMark/>
          </w:tcPr>
          <w:p w14:paraId="59DBA453" w14:textId="5C83D54F" w:rsidR="00C84A79" w:rsidRPr="003B22CE" w:rsidRDefault="00C84A79" w:rsidP="00C84A79">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12.639.746</w:t>
            </w:r>
          </w:p>
        </w:tc>
        <w:tc>
          <w:tcPr>
            <w:tcW w:w="387" w:type="pct"/>
            <w:tcBorders>
              <w:top w:val="nil"/>
              <w:left w:val="nil"/>
              <w:bottom w:val="single" w:sz="8" w:space="0" w:color="auto"/>
              <w:right w:val="nil"/>
            </w:tcBorders>
            <w:shd w:val="clear" w:color="000000" w:fill="DEEAF6"/>
            <w:noWrap/>
            <w:vAlign w:val="center"/>
            <w:hideMark/>
          </w:tcPr>
          <w:p w14:paraId="5A3BE974" w14:textId="489B15CF" w:rsidR="00C84A79" w:rsidRPr="003B22CE" w:rsidRDefault="00C84A79" w:rsidP="00C84A79">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(7.493.145)</w:t>
            </w:r>
          </w:p>
        </w:tc>
        <w:tc>
          <w:tcPr>
            <w:tcW w:w="411" w:type="pct"/>
            <w:tcBorders>
              <w:top w:val="nil"/>
              <w:left w:val="nil"/>
              <w:bottom w:val="single" w:sz="8" w:space="0" w:color="auto"/>
              <w:right w:val="nil"/>
            </w:tcBorders>
            <w:shd w:val="clear" w:color="000000" w:fill="DEEAF6"/>
            <w:noWrap/>
            <w:vAlign w:val="center"/>
            <w:hideMark/>
          </w:tcPr>
          <w:p w14:paraId="4777F729" w14:textId="292BC7FF" w:rsidR="00C84A79" w:rsidRPr="003B22CE" w:rsidRDefault="00C84A79" w:rsidP="00C84A79">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w:t>
            </w:r>
          </w:p>
        </w:tc>
        <w:tc>
          <w:tcPr>
            <w:tcW w:w="543" w:type="pct"/>
            <w:tcBorders>
              <w:top w:val="nil"/>
              <w:left w:val="nil"/>
              <w:bottom w:val="single" w:sz="8" w:space="0" w:color="auto"/>
              <w:right w:val="nil"/>
            </w:tcBorders>
            <w:shd w:val="clear" w:color="000000" w:fill="DEEAF6"/>
            <w:noWrap/>
            <w:vAlign w:val="center"/>
            <w:hideMark/>
          </w:tcPr>
          <w:p w14:paraId="6051A893" w14:textId="2B0C25E6" w:rsidR="00C84A79" w:rsidRPr="003B22CE" w:rsidRDefault="00C84A79" w:rsidP="00C84A79">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133.236.690</w:t>
            </w:r>
          </w:p>
        </w:tc>
      </w:tr>
      <w:tr w:rsidR="00DA3478" w:rsidRPr="00F615A7" w14:paraId="2368E485"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390FDD8"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Direito de Uso de Comunicação </w:t>
            </w:r>
          </w:p>
        </w:tc>
        <w:tc>
          <w:tcPr>
            <w:tcW w:w="1220" w:type="pct"/>
            <w:tcBorders>
              <w:top w:val="nil"/>
              <w:left w:val="nil"/>
              <w:bottom w:val="dotted" w:sz="4" w:space="0" w:color="auto"/>
              <w:right w:val="nil"/>
            </w:tcBorders>
            <w:shd w:val="clear" w:color="auto" w:fill="auto"/>
            <w:noWrap/>
            <w:vAlign w:val="center"/>
            <w:hideMark/>
          </w:tcPr>
          <w:p w14:paraId="6C66EDAE"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nil"/>
              <w:left w:val="nil"/>
              <w:bottom w:val="dotted" w:sz="4" w:space="0" w:color="auto"/>
              <w:right w:val="nil"/>
            </w:tcBorders>
            <w:shd w:val="clear" w:color="auto" w:fill="auto"/>
            <w:noWrap/>
            <w:vAlign w:val="center"/>
            <w:hideMark/>
          </w:tcPr>
          <w:p w14:paraId="43B91E7A" w14:textId="400C1A4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139.790 </w:t>
            </w:r>
          </w:p>
        </w:tc>
        <w:tc>
          <w:tcPr>
            <w:tcW w:w="383" w:type="pct"/>
            <w:tcBorders>
              <w:top w:val="nil"/>
              <w:left w:val="nil"/>
              <w:bottom w:val="dotted" w:sz="4" w:space="0" w:color="auto"/>
              <w:right w:val="nil"/>
            </w:tcBorders>
            <w:shd w:val="clear" w:color="auto" w:fill="auto"/>
            <w:noWrap/>
            <w:vAlign w:val="center"/>
            <w:hideMark/>
          </w:tcPr>
          <w:p w14:paraId="2FD3084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4DF29E4F"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411" w:type="pct"/>
            <w:tcBorders>
              <w:top w:val="nil"/>
              <w:left w:val="nil"/>
              <w:bottom w:val="dotted" w:sz="4" w:space="0" w:color="auto"/>
              <w:right w:val="nil"/>
            </w:tcBorders>
            <w:shd w:val="clear" w:color="auto" w:fill="auto"/>
            <w:noWrap/>
            <w:vAlign w:val="center"/>
            <w:hideMark/>
          </w:tcPr>
          <w:p w14:paraId="6FB00DD8"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50100CCE" w14:textId="618F0261"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139.790 </w:t>
            </w:r>
          </w:p>
        </w:tc>
      </w:tr>
      <w:tr w:rsidR="00DA3478" w:rsidRPr="00F615A7" w14:paraId="7494A637" w14:textId="77777777" w:rsidTr="00BB4AF1">
        <w:trPr>
          <w:trHeight w:val="20"/>
        </w:trPr>
        <w:tc>
          <w:tcPr>
            <w:tcW w:w="1651" w:type="pct"/>
            <w:tcBorders>
              <w:top w:val="nil"/>
              <w:left w:val="nil"/>
              <w:bottom w:val="dotted" w:sz="4" w:space="0" w:color="auto"/>
              <w:right w:val="nil"/>
            </w:tcBorders>
            <w:shd w:val="clear" w:color="auto" w:fill="auto"/>
            <w:noWrap/>
            <w:vAlign w:val="center"/>
            <w:hideMark/>
          </w:tcPr>
          <w:p w14:paraId="0A137858"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Licenças Perpétuas </w:t>
            </w:r>
          </w:p>
        </w:tc>
        <w:tc>
          <w:tcPr>
            <w:tcW w:w="1220" w:type="pct"/>
            <w:tcBorders>
              <w:top w:val="nil"/>
              <w:left w:val="nil"/>
              <w:bottom w:val="dotted" w:sz="4" w:space="0" w:color="auto"/>
              <w:right w:val="nil"/>
            </w:tcBorders>
            <w:shd w:val="clear" w:color="auto" w:fill="auto"/>
            <w:noWrap/>
            <w:vAlign w:val="center"/>
            <w:hideMark/>
          </w:tcPr>
          <w:p w14:paraId="27FC7A06"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nil"/>
              <w:left w:val="nil"/>
              <w:bottom w:val="dotted" w:sz="4" w:space="0" w:color="auto"/>
              <w:right w:val="nil"/>
            </w:tcBorders>
            <w:shd w:val="clear" w:color="auto" w:fill="auto"/>
            <w:noWrap/>
            <w:vAlign w:val="center"/>
            <w:hideMark/>
          </w:tcPr>
          <w:p w14:paraId="1BE1F88C" w14:textId="1C5E54A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1.830.295 </w:t>
            </w:r>
          </w:p>
        </w:tc>
        <w:tc>
          <w:tcPr>
            <w:tcW w:w="383" w:type="pct"/>
            <w:tcBorders>
              <w:top w:val="nil"/>
              <w:left w:val="nil"/>
              <w:bottom w:val="dotted" w:sz="4" w:space="0" w:color="auto"/>
              <w:right w:val="nil"/>
            </w:tcBorders>
            <w:shd w:val="clear" w:color="auto" w:fill="auto"/>
            <w:noWrap/>
            <w:vAlign w:val="center"/>
            <w:hideMark/>
          </w:tcPr>
          <w:p w14:paraId="4708C775"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dotted" w:sz="4" w:space="0" w:color="auto"/>
              <w:right w:val="nil"/>
            </w:tcBorders>
            <w:shd w:val="clear" w:color="auto" w:fill="auto"/>
            <w:noWrap/>
            <w:vAlign w:val="center"/>
            <w:hideMark/>
          </w:tcPr>
          <w:p w14:paraId="36D8C0FA"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w:t>
            </w:r>
          </w:p>
        </w:tc>
        <w:tc>
          <w:tcPr>
            <w:tcW w:w="411" w:type="pct"/>
            <w:tcBorders>
              <w:top w:val="nil"/>
              <w:left w:val="nil"/>
              <w:bottom w:val="dotted" w:sz="4" w:space="0" w:color="auto"/>
              <w:right w:val="nil"/>
            </w:tcBorders>
            <w:shd w:val="clear" w:color="auto" w:fill="auto"/>
            <w:noWrap/>
            <w:vAlign w:val="center"/>
            <w:hideMark/>
          </w:tcPr>
          <w:p w14:paraId="346FF8C2"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dotted" w:sz="4" w:space="0" w:color="auto"/>
              <w:right w:val="nil"/>
            </w:tcBorders>
            <w:shd w:val="clear" w:color="auto" w:fill="auto"/>
            <w:noWrap/>
            <w:vAlign w:val="center"/>
            <w:hideMark/>
          </w:tcPr>
          <w:p w14:paraId="46A6FE52" w14:textId="2A71E798"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1.830.295 </w:t>
            </w:r>
          </w:p>
        </w:tc>
      </w:tr>
      <w:tr w:rsidR="00DA3478" w:rsidRPr="00F615A7" w14:paraId="6BC5BC6A" w14:textId="77777777" w:rsidTr="00BB4AF1">
        <w:trPr>
          <w:trHeight w:val="20"/>
        </w:trPr>
        <w:tc>
          <w:tcPr>
            <w:tcW w:w="1651" w:type="pct"/>
            <w:tcBorders>
              <w:top w:val="nil"/>
              <w:left w:val="nil"/>
              <w:bottom w:val="nil"/>
              <w:right w:val="nil"/>
            </w:tcBorders>
            <w:shd w:val="clear" w:color="auto" w:fill="auto"/>
            <w:noWrap/>
            <w:vAlign w:val="center"/>
            <w:hideMark/>
          </w:tcPr>
          <w:p w14:paraId="05B988F7"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Licenças e Softwares T.I. </w:t>
            </w:r>
          </w:p>
        </w:tc>
        <w:tc>
          <w:tcPr>
            <w:tcW w:w="1220" w:type="pct"/>
            <w:tcBorders>
              <w:top w:val="nil"/>
              <w:left w:val="nil"/>
              <w:bottom w:val="nil"/>
              <w:right w:val="nil"/>
            </w:tcBorders>
            <w:shd w:val="clear" w:color="auto" w:fill="auto"/>
            <w:noWrap/>
            <w:vAlign w:val="center"/>
            <w:hideMark/>
          </w:tcPr>
          <w:p w14:paraId="39C81E4F" w14:textId="77777777" w:rsidR="00BC6333" w:rsidRPr="003B22CE" w:rsidRDefault="00BC6333" w:rsidP="003B22CE">
            <w:pPr>
              <w:suppressAutoHyphens w:val="0"/>
              <w:autoSpaceDN/>
              <w:spacing w:after="0" w:line="240" w:lineRule="auto"/>
              <w:rPr>
                <w:rFonts w:eastAsia="Times New Roman" w:cs="Calibri"/>
                <w:color w:val="000000"/>
                <w:sz w:val="14"/>
                <w:szCs w:val="14"/>
              </w:rPr>
            </w:pPr>
          </w:p>
        </w:tc>
        <w:tc>
          <w:tcPr>
            <w:tcW w:w="406" w:type="pct"/>
            <w:tcBorders>
              <w:top w:val="nil"/>
              <w:left w:val="nil"/>
              <w:bottom w:val="nil"/>
              <w:right w:val="nil"/>
            </w:tcBorders>
            <w:shd w:val="clear" w:color="auto" w:fill="auto"/>
            <w:noWrap/>
            <w:vAlign w:val="center"/>
            <w:hideMark/>
          </w:tcPr>
          <w:p w14:paraId="4D3F877A" w14:textId="38C6642B"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22.097.756 </w:t>
            </w:r>
          </w:p>
        </w:tc>
        <w:tc>
          <w:tcPr>
            <w:tcW w:w="383" w:type="pct"/>
            <w:tcBorders>
              <w:top w:val="nil"/>
              <w:left w:val="nil"/>
              <w:bottom w:val="nil"/>
              <w:right w:val="nil"/>
            </w:tcBorders>
            <w:shd w:val="clear" w:color="auto" w:fill="auto"/>
            <w:noWrap/>
            <w:vAlign w:val="center"/>
            <w:hideMark/>
          </w:tcPr>
          <w:p w14:paraId="193D37CD"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387" w:type="pct"/>
            <w:tcBorders>
              <w:top w:val="nil"/>
              <w:left w:val="nil"/>
              <w:bottom w:val="nil"/>
              <w:right w:val="nil"/>
            </w:tcBorders>
            <w:shd w:val="clear" w:color="auto" w:fill="auto"/>
            <w:noWrap/>
            <w:vAlign w:val="center"/>
            <w:hideMark/>
          </w:tcPr>
          <w:p w14:paraId="5C927D33" w14:textId="72B387E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(321.685)</w:t>
            </w:r>
          </w:p>
        </w:tc>
        <w:tc>
          <w:tcPr>
            <w:tcW w:w="411" w:type="pct"/>
            <w:tcBorders>
              <w:top w:val="nil"/>
              <w:left w:val="nil"/>
              <w:bottom w:val="nil"/>
              <w:right w:val="nil"/>
            </w:tcBorders>
            <w:shd w:val="clear" w:color="auto" w:fill="auto"/>
            <w:noWrap/>
            <w:vAlign w:val="center"/>
            <w:hideMark/>
          </w:tcPr>
          <w:p w14:paraId="7ADA0389" w14:textId="77777777"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 </w:t>
            </w:r>
          </w:p>
        </w:tc>
        <w:tc>
          <w:tcPr>
            <w:tcW w:w="543" w:type="pct"/>
            <w:tcBorders>
              <w:top w:val="nil"/>
              <w:left w:val="nil"/>
              <w:bottom w:val="nil"/>
              <w:right w:val="nil"/>
            </w:tcBorders>
            <w:shd w:val="clear" w:color="auto" w:fill="auto"/>
            <w:noWrap/>
            <w:vAlign w:val="center"/>
            <w:hideMark/>
          </w:tcPr>
          <w:p w14:paraId="18C6A232" w14:textId="5BC637D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21.776.071 </w:t>
            </w:r>
          </w:p>
        </w:tc>
      </w:tr>
      <w:tr w:rsidR="00BB4AF1" w:rsidRPr="00F615A7" w14:paraId="59DC7FEA" w14:textId="77777777" w:rsidTr="00BB4AF1">
        <w:trPr>
          <w:trHeight w:val="20"/>
        </w:trPr>
        <w:tc>
          <w:tcPr>
            <w:tcW w:w="1651" w:type="pct"/>
            <w:tcBorders>
              <w:top w:val="single" w:sz="8" w:space="0" w:color="auto"/>
              <w:left w:val="nil"/>
              <w:bottom w:val="single" w:sz="8" w:space="0" w:color="auto"/>
              <w:right w:val="nil"/>
            </w:tcBorders>
            <w:shd w:val="clear" w:color="000000" w:fill="DEEAF6"/>
            <w:noWrap/>
            <w:vAlign w:val="center"/>
            <w:hideMark/>
          </w:tcPr>
          <w:p w14:paraId="1BDA2AF7"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Softwares e Direito de Uso de Comunicação</w:t>
            </w:r>
          </w:p>
        </w:tc>
        <w:tc>
          <w:tcPr>
            <w:tcW w:w="1220" w:type="pct"/>
            <w:tcBorders>
              <w:top w:val="single" w:sz="8" w:space="0" w:color="auto"/>
              <w:left w:val="nil"/>
              <w:bottom w:val="single" w:sz="8" w:space="0" w:color="auto"/>
              <w:right w:val="nil"/>
            </w:tcBorders>
            <w:shd w:val="clear" w:color="000000" w:fill="DEEAF6"/>
            <w:noWrap/>
            <w:vAlign w:val="center"/>
            <w:hideMark/>
          </w:tcPr>
          <w:p w14:paraId="1BAF1455"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 </w:t>
            </w:r>
          </w:p>
        </w:tc>
        <w:tc>
          <w:tcPr>
            <w:tcW w:w="406" w:type="pct"/>
            <w:tcBorders>
              <w:top w:val="single" w:sz="8" w:space="0" w:color="auto"/>
              <w:left w:val="nil"/>
              <w:bottom w:val="single" w:sz="8" w:space="0" w:color="auto"/>
              <w:right w:val="nil"/>
            </w:tcBorders>
            <w:shd w:val="clear" w:color="000000" w:fill="DEEAF6"/>
            <w:noWrap/>
            <w:vAlign w:val="center"/>
            <w:hideMark/>
          </w:tcPr>
          <w:p w14:paraId="26ABC91D" w14:textId="00F427D7"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24.067.841 </w:t>
            </w:r>
          </w:p>
        </w:tc>
        <w:tc>
          <w:tcPr>
            <w:tcW w:w="383" w:type="pct"/>
            <w:tcBorders>
              <w:top w:val="single" w:sz="8" w:space="0" w:color="auto"/>
              <w:left w:val="nil"/>
              <w:bottom w:val="single" w:sz="8" w:space="0" w:color="auto"/>
              <w:right w:val="nil"/>
            </w:tcBorders>
            <w:shd w:val="clear" w:color="000000" w:fill="DEEAF6"/>
            <w:noWrap/>
            <w:vAlign w:val="center"/>
            <w:hideMark/>
          </w:tcPr>
          <w:p w14:paraId="274F14E9" w14:textId="71320788"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w:t>
            </w:r>
          </w:p>
        </w:tc>
        <w:tc>
          <w:tcPr>
            <w:tcW w:w="387" w:type="pct"/>
            <w:tcBorders>
              <w:top w:val="single" w:sz="8" w:space="0" w:color="auto"/>
              <w:left w:val="nil"/>
              <w:bottom w:val="single" w:sz="8" w:space="0" w:color="auto"/>
              <w:right w:val="nil"/>
            </w:tcBorders>
            <w:shd w:val="clear" w:color="000000" w:fill="DEEAF6"/>
            <w:noWrap/>
            <w:vAlign w:val="center"/>
            <w:hideMark/>
          </w:tcPr>
          <w:p w14:paraId="1FE1EB0A" w14:textId="6FEC9325"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(321.685)</w:t>
            </w:r>
          </w:p>
        </w:tc>
        <w:tc>
          <w:tcPr>
            <w:tcW w:w="411" w:type="pct"/>
            <w:tcBorders>
              <w:top w:val="single" w:sz="8" w:space="0" w:color="auto"/>
              <w:left w:val="nil"/>
              <w:bottom w:val="single" w:sz="8" w:space="0" w:color="auto"/>
              <w:right w:val="nil"/>
            </w:tcBorders>
            <w:shd w:val="clear" w:color="000000" w:fill="DEEAF6"/>
            <w:noWrap/>
            <w:vAlign w:val="center"/>
            <w:hideMark/>
          </w:tcPr>
          <w:p w14:paraId="3902A18B" w14:textId="3AEFEBCF"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 </w:t>
            </w:r>
          </w:p>
        </w:tc>
        <w:tc>
          <w:tcPr>
            <w:tcW w:w="543" w:type="pct"/>
            <w:tcBorders>
              <w:top w:val="single" w:sz="8" w:space="0" w:color="auto"/>
              <w:left w:val="nil"/>
              <w:bottom w:val="single" w:sz="8" w:space="0" w:color="auto"/>
              <w:right w:val="nil"/>
            </w:tcBorders>
            <w:shd w:val="clear" w:color="000000" w:fill="DEEAF6"/>
            <w:noWrap/>
            <w:vAlign w:val="center"/>
            <w:hideMark/>
          </w:tcPr>
          <w:p w14:paraId="34FC3334" w14:textId="60E9B5AD"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23.746.156 </w:t>
            </w:r>
          </w:p>
        </w:tc>
      </w:tr>
      <w:tr w:rsidR="00DA3478" w:rsidRPr="00F615A7" w14:paraId="191E930B" w14:textId="77777777" w:rsidTr="00BB4AF1">
        <w:trPr>
          <w:trHeight w:val="20"/>
        </w:trPr>
        <w:tc>
          <w:tcPr>
            <w:tcW w:w="1651" w:type="pct"/>
            <w:tcBorders>
              <w:top w:val="nil"/>
              <w:left w:val="nil"/>
              <w:bottom w:val="single" w:sz="8" w:space="0" w:color="auto"/>
              <w:right w:val="nil"/>
            </w:tcBorders>
            <w:shd w:val="clear" w:color="auto" w:fill="auto"/>
            <w:noWrap/>
            <w:vAlign w:val="center"/>
            <w:hideMark/>
          </w:tcPr>
          <w:p w14:paraId="7B242991"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xml:space="preserve">(-) Amortizações Acumuladas </w:t>
            </w:r>
            <w:r w:rsidRPr="003B22CE">
              <w:rPr>
                <w:rFonts w:eastAsia="Times New Roman" w:cs="Calibri"/>
                <w:color w:val="0070C0"/>
                <w:sz w:val="14"/>
                <w:szCs w:val="14"/>
              </w:rPr>
              <w:t>(a) </w:t>
            </w:r>
          </w:p>
        </w:tc>
        <w:tc>
          <w:tcPr>
            <w:tcW w:w="1220" w:type="pct"/>
            <w:tcBorders>
              <w:top w:val="nil"/>
              <w:left w:val="nil"/>
              <w:bottom w:val="single" w:sz="8" w:space="0" w:color="auto"/>
              <w:right w:val="nil"/>
            </w:tcBorders>
            <w:shd w:val="clear" w:color="auto" w:fill="auto"/>
            <w:noWrap/>
            <w:vAlign w:val="center"/>
            <w:hideMark/>
          </w:tcPr>
          <w:p w14:paraId="355B9FA7"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nil"/>
              <w:left w:val="nil"/>
              <w:bottom w:val="single" w:sz="8" w:space="0" w:color="auto"/>
              <w:right w:val="nil"/>
            </w:tcBorders>
            <w:shd w:val="clear" w:color="auto" w:fill="auto"/>
            <w:noWrap/>
            <w:vAlign w:val="center"/>
            <w:hideMark/>
          </w:tcPr>
          <w:p w14:paraId="1708ACCD" w14:textId="67DA7B14"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(21.763.773)</w:t>
            </w:r>
          </w:p>
        </w:tc>
        <w:tc>
          <w:tcPr>
            <w:tcW w:w="383" w:type="pct"/>
            <w:tcBorders>
              <w:top w:val="nil"/>
              <w:left w:val="nil"/>
              <w:bottom w:val="single" w:sz="8" w:space="0" w:color="auto"/>
              <w:right w:val="nil"/>
            </w:tcBorders>
            <w:shd w:val="clear" w:color="auto" w:fill="auto"/>
            <w:noWrap/>
            <w:vAlign w:val="center"/>
            <w:hideMark/>
          </w:tcPr>
          <w:p w14:paraId="42D9F3DD" w14:textId="260EC96E"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w:t>
            </w:r>
          </w:p>
        </w:tc>
        <w:tc>
          <w:tcPr>
            <w:tcW w:w="387" w:type="pct"/>
            <w:tcBorders>
              <w:top w:val="nil"/>
              <w:left w:val="nil"/>
              <w:bottom w:val="single" w:sz="8" w:space="0" w:color="auto"/>
              <w:right w:val="nil"/>
            </w:tcBorders>
            <w:shd w:val="clear" w:color="auto" w:fill="auto"/>
            <w:noWrap/>
            <w:vAlign w:val="center"/>
            <w:hideMark/>
          </w:tcPr>
          <w:p w14:paraId="3E6D3263" w14:textId="0D30F8AC"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 xml:space="preserve"> 321.685 </w:t>
            </w:r>
          </w:p>
        </w:tc>
        <w:tc>
          <w:tcPr>
            <w:tcW w:w="411" w:type="pct"/>
            <w:tcBorders>
              <w:top w:val="nil"/>
              <w:left w:val="nil"/>
              <w:bottom w:val="single" w:sz="8" w:space="0" w:color="auto"/>
              <w:right w:val="nil"/>
            </w:tcBorders>
            <w:shd w:val="clear" w:color="auto" w:fill="auto"/>
            <w:noWrap/>
            <w:vAlign w:val="center"/>
            <w:hideMark/>
          </w:tcPr>
          <w:p w14:paraId="7E32D647" w14:textId="002F3260"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(162.081)</w:t>
            </w:r>
          </w:p>
        </w:tc>
        <w:tc>
          <w:tcPr>
            <w:tcW w:w="543" w:type="pct"/>
            <w:tcBorders>
              <w:top w:val="nil"/>
              <w:left w:val="nil"/>
              <w:bottom w:val="single" w:sz="8" w:space="0" w:color="auto"/>
              <w:right w:val="nil"/>
            </w:tcBorders>
            <w:shd w:val="clear" w:color="auto" w:fill="auto"/>
            <w:noWrap/>
            <w:vAlign w:val="center"/>
            <w:hideMark/>
          </w:tcPr>
          <w:p w14:paraId="7F536B95" w14:textId="14D6A23D" w:rsidR="00BC6333" w:rsidRPr="003B22CE" w:rsidRDefault="00BC6333" w:rsidP="003B22CE">
            <w:pPr>
              <w:suppressAutoHyphens w:val="0"/>
              <w:autoSpaceDN/>
              <w:spacing w:after="0" w:line="240" w:lineRule="auto"/>
              <w:jc w:val="right"/>
              <w:rPr>
                <w:rFonts w:eastAsia="Times New Roman" w:cs="Calibri"/>
                <w:color w:val="000000"/>
                <w:sz w:val="14"/>
                <w:szCs w:val="14"/>
              </w:rPr>
            </w:pPr>
            <w:r w:rsidRPr="003B22CE">
              <w:rPr>
                <w:rFonts w:eastAsia="Times New Roman" w:cs="Calibri"/>
                <w:color w:val="000000"/>
                <w:sz w:val="14"/>
                <w:szCs w:val="14"/>
              </w:rPr>
              <w:t>(21.604.169)</w:t>
            </w:r>
          </w:p>
        </w:tc>
      </w:tr>
      <w:tr w:rsidR="00C84A79" w:rsidRPr="00F615A7" w14:paraId="57D3C84C" w14:textId="77777777" w:rsidTr="00BB4AF1">
        <w:trPr>
          <w:trHeight w:val="20"/>
        </w:trPr>
        <w:tc>
          <w:tcPr>
            <w:tcW w:w="2871" w:type="pct"/>
            <w:gridSpan w:val="2"/>
            <w:tcBorders>
              <w:top w:val="nil"/>
              <w:left w:val="nil"/>
              <w:bottom w:val="single" w:sz="8" w:space="0" w:color="auto"/>
              <w:right w:val="nil"/>
            </w:tcBorders>
            <w:shd w:val="clear" w:color="000000" w:fill="DEEAF6"/>
            <w:noWrap/>
            <w:vAlign w:val="center"/>
            <w:hideMark/>
          </w:tcPr>
          <w:p w14:paraId="4372B8B2" w14:textId="77777777" w:rsidR="00C84A79" w:rsidRPr="00F615A7" w:rsidRDefault="00C84A79" w:rsidP="00C84A79">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 xml:space="preserve">Total Direito de Uso de Comunicação e </w:t>
            </w:r>
            <w:r w:rsidRPr="003B22CE">
              <w:rPr>
                <w:rFonts w:eastAsia="Times New Roman" w:cs="Calibri"/>
                <w:b/>
                <w:bCs/>
                <w:i/>
                <w:iCs/>
                <w:color w:val="000000"/>
                <w:sz w:val="14"/>
                <w:szCs w:val="14"/>
              </w:rPr>
              <w:t>Software</w:t>
            </w:r>
            <w:r w:rsidRPr="003B22CE">
              <w:rPr>
                <w:rFonts w:eastAsia="Times New Roman" w:cs="Calibri"/>
                <w:b/>
                <w:bCs/>
                <w:color w:val="000000"/>
                <w:sz w:val="14"/>
                <w:szCs w:val="14"/>
              </w:rPr>
              <w:t>s (2)</w:t>
            </w:r>
          </w:p>
          <w:p w14:paraId="09335236" w14:textId="58088E96" w:rsidR="00C84A79" w:rsidRPr="003B22CE" w:rsidRDefault="00C84A79" w:rsidP="00C84A79">
            <w:pPr>
              <w:suppressAutoHyphens w:val="0"/>
              <w:autoSpaceDN/>
              <w:spacing w:after="0" w:line="240" w:lineRule="auto"/>
              <w:rPr>
                <w:rFonts w:eastAsia="Times New Roman" w:cs="Calibri"/>
                <w:b/>
                <w:bCs/>
                <w:color w:val="000000"/>
                <w:sz w:val="14"/>
                <w:szCs w:val="14"/>
              </w:rPr>
            </w:pPr>
          </w:p>
        </w:tc>
        <w:tc>
          <w:tcPr>
            <w:tcW w:w="406" w:type="pct"/>
            <w:tcBorders>
              <w:top w:val="nil"/>
              <w:left w:val="nil"/>
              <w:bottom w:val="single" w:sz="8" w:space="0" w:color="auto"/>
              <w:right w:val="nil"/>
            </w:tcBorders>
            <w:shd w:val="clear" w:color="000000" w:fill="DEEAF6"/>
            <w:noWrap/>
            <w:vAlign w:val="center"/>
            <w:hideMark/>
          </w:tcPr>
          <w:p w14:paraId="10E58DAE" w14:textId="2D079731" w:rsidR="00C84A79" w:rsidRPr="003B22CE" w:rsidRDefault="00C84A79"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2.304.068 </w:t>
            </w:r>
          </w:p>
        </w:tc>
        <w:tc>
          <w:tcPr>
            <w:tcW w:w="383" w:type="pct"/>
            <w:tcBorders>
              <w:top w:val="nil"/>
              <w:left w:val="nil"/>
              <w:bottom w:val="single" w:sz="8" w:space="0" w:color="auto"/>
              <w:right w:val="nil"/>
            </w:tcBorders>
            <w:shd w:val="clear" w:color="000000" w:fill="DEEAF6"/>
            <w:noWrap/>
            <w:vAlign w:val="center"/>
            <w:hideMark/>
          </w:tcPr>
          <w:p w14:paraId="5178F831" w14:textId="5EB8ED66" w:rsidR="00C84A79" w:rsidRPr="003B22CE" w:rsidRDefault="00C84A79"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w:t>
            </w:r>
          </w:p>
        </w:tc>
        <w:tc>
          <w:tcPr>
            <w:tcW w:w="387" w:type="pct"/>
            <w:tcBorders>
              <w:top w:val="nil"/>
              <w:left w:val="nil"/>
              <w:bottom w:val="single" w:sz="8" w:space="0" w:color="auto"/>
              <w:right w:val="nil"/>
            </w:tcBorders>
            <w:shd w:val="clear" w:color="000000" w:fill="DEEAF6"/>
            <w:noWrap/>
            <w:vAlign w:val="center"/>
            <w:hideMark/>
          </w:tcPr>
          <w:p w14:paraId="28D6618B" w14:textId="55B6C3D3" w:rsidR="00C84A79" w:rsidRPr="003B22CE" w:rsidRDefault="00C84A79"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 </w:t>
            </w:r>
          </w:p>
        </w:tc>
        <w:tc>
          <w:tcPr>
            <w:tcW w:w="411" w:type="pct"/>
            <w:tcBorders>
              <w:top w:val="nil"/>
              <w:left w:val="nil"/>
              <w:bottom w:val="single" w:sz="8" w:space="0" w:color="auto"/>
              <w:right w:val="nil"/>
            </w:tcBorders>
            <w:shd w:val="clear" w:color="000000" w:fill="DEEAF6"/>
            <w:noWrap/>
            <w:vAlign w:val="center"/>
            <w:hideMark/>
          </w:tcPr>
          <w:p w14:paraId="4368E0FF" w14:textId="0C29898D" w:rsidR="00C84A79" w:rsidRPr="003B22CE" w:rsidRDefault="00C84A79"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(162.081)</w:t>
            </w:r>
          </w:p>
        </w:tc>
        <w:tc>
          <w:tcPr>
            <w:tcW w:w="543" w:type="pct"/>
            <w:tcBorders>
              <w:top w:val="nil"/>
              <w:left w:val="nil"/>
              <w:bottom w:val="single" w:sz="8" w:space="0" w:color="auto"/>
              <w:right w:val="nil"/>
            </w:tcBorders>
            <w:shd w:val="clear" w:color="000000" w:fill="DEEAF6"/>
            <w:noWrap/>
            <w:vAlign w:val="center"/>
            <w:hideMark/>
          </w:tcPr>
          <w:p w14:paraId="298C65C3" w14:textId="405F39D3" w:rsidR="00C84A79" w:rsidRPr="003B22CE" w:rsidRDefault="00C84A79"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2.141.987 </w:t>
            </w:r>
          </w:p>
        </w:tc>
      </w:tr>
      <w:tr w:rsidR="00BB4AF1" w:rsidRPr="00F615A7" w14:paraId="00F6D923" w14:textId="77777777" w:rsidTr="00BB4AF1">
        <w:trPr>
          <w:trHeight w:val="20"/>
        </w:trPr>
        <w:tc>
          <w:tcPr>
            <w:tcW w:w="1651" w:type="pct"/>
            <w:tcBorders>
              <w:top w:val="nil"/>
              <w:left w:val="nil"/>
              <w:bottom w:val="single" w:sz="8" w:space="0" w:color="auto"/>
              <w:right w:val="nil"/>
            </w:tcBorders>
            <w:shd w:val="clear" w:color="000000" w:fill="DEEAF6"/>
            <w:noWrap/>
            <w:vAlign w:val="center"/>
            <w:hideMark/>
          </w:tcPr>
          <w:p w14:paraId="72B7F0FC" w14:textId="77777777" w:rsidR="00BC6333" w:rsidRPr="003B22CE" w:rsidRDefault="00BC6333" w:rsidP="003B22CE">
            <w:pPr>
              <w:suppressAutoHyphens w:val="0"/>
              <w:autoSpaceDN/>
              <w:spacing w:after="0" w:line="240" w:lineRule="auto"/>
              <w:rPr>
                <w:rFonts w:eastAsia="Times New Roman" w:cs="Calibri"/>
                <w:b/>
                <w:bCs/>
                <w:color w:val="000000"/>
                <w:sz w:val="14"/>
                <w:szCs w:val="14"/>
              </w:rPr>
            </w:pPr>
            <w:r w:rsidRPr="003B22CE">
              <w:rPr>
                <w:rFonts w:eastAsia="Times New Roman" w:cs="Calibri"/>
                <w:b/>
                <w:bCs/>
                <w:color w:val="000000"/>
                <w:sz w:val="14"/>
                <w:szCs w:val="14"/>
              </w:rPr>
              <w:t xml:space="preserve">Total Intangíveis (1) + (2) </w:t>
            </w:r>
          </w:p>
        </w:tc>
        <w:tc>
          <w:tcPr>
            <w:tcW w:w="1220" w:type="pct"/>
            <w:tcBorders>
              <w:top w:val="nil"/>
              <w:left w:val="nil"/>
              <w:bottom w:val="single" w:sz="8" w:space="0" w:color="auto"/>
              <w:right w:val="nil"/>
            </w:tcBorders>
            <w:shd w:val="clear" w:color="000000" w:fill="DEEAF6"/>
            <w:noWrap/>
            <w:vAlign w:val="center"/>
            <w:hideMark/>
          </w:tcPr>
          <w:p w14:paraId="15A4EA89" w14:textId="77777777" w:rsidR="00BC6333" w:rsidRPr="003B22CE" w:rsidRDefault="00BC6333" w:rsidP="003B22CE">
            <w:pPr>
              <w:suppressAutoHyphens w:val="0"/>
              <w:autoSpaceDN/>
              <w:spacing w:after="0" w:line="240" w:lineRule="auto"/>
              <w:rPr>
                <w:rFonts w:eastAsia="Times New Roman" w:cs="Calibri"/>
                <w:color w:val="000000"/>
                <w:sz w:val="14"/>
                <w:szCs w:val="14"/>
              </w:rPr>
            </w:pPr>
            <w:r w:rsidRPr="003B22CE">
              <w:rPr>
                <w:rFonts w:eastAsia="Times New Roman" w:cs="Calibri"/>
                <w:color w:val="000000"/>
                <w:sz w:val="14"/>
                <w:szCs w:val="14"/>
              </w:rPr>
              <w:t> </w:t>
            </w:r>
          </w:p>
        </w:tc>
        <w:tc>
          <w:tcPr>
            <w:tcW w:w="406" w:type="pct"/>
            <w:tcBorders>
              <w:top w:val="nil"/>
              <w:left w:val="nil"/>
              <w:bottom w:val="single" w:sz="8" w:space="0" w:color="auto"/>
              <w:right w:val="nil"/>
            </w:tcBorders>
            <w:shd w:val="clear" w:color="000000" w:fill="DEEAF6"/>
            <w:noWrap/>
            <w:vAlign w:val="center"/>
            <w:hideMark/>
          </w:tcPr>
          <w:p w14:paraId="72C64E53" w14:textId="15369D2F"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130.394.157 </w:t>
            </w:r>
          </w:p>
        </w:tc>
        <w:tc>
          <w:tcPr>
            <w:tcW w:w="383" w:type="pct"/>
            <w:tcBorders>
              <w:top w:val="nil"/>
              <w:left w:val="nil"/>
              <w:bottom w:val="single" w:sz="8" w:space="0" w:color="auto"/>
              <w:right w:val="nil"/>
            </w:tcBorders>
            <w:shd w:val="clear" w:color="000000" w:fill="DEEAF6"/>
            <w:noWrap/>
            <w:vAlign w:val="center"/>
            <w:hideMark/>
          </w:tcPr>
          <w:p w14:paraId="3CB7CE13" w14:textId="77777777"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 12.639.746 </w:t>
            </w:r>
          </w:p>
        </w:tc>
        <w:tc>
          <w:tcPr>
            <w:tcW w:w="387" w:type="pct"/>
            <w:tcBorders>
              <w:top w:val="nil"/>
              <w:left w:val="nil"/>
              <w:bottom w:val="single" w:sz="8" w:space="0" w:color="auto"/>
              <w:right w:val="nil"/>
            </w:tcBorders>
            <w:shd w:val="clear" w:color="000000" w:fill="DEEAF6"/>
            <w:noWrap/>
            <w:vAlign w:val="center"/>
            <w:hideMark/>
          </w:tcPr>
          <w:p w14:paraId="7269758F" w14:textId="6B38CF1E"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(7.493.145)</w:t>
            </w:r>
          </w:p>
        </w:tc>
        <w:tc>
          <w:tcPr>
            <w:tcW w:w="411" w:type="pct"/>
            <w:tcBorders>
              <w:top w:val="nil"/>
              <w:left w:val="nil"/>
              <w:bottom w:val="single" w:sz="8" w:space="0" w:color="auto"/>
              <w:right w:val="nil"/>
            </w:tcBorders>
            <w:shd w:val="clear" w:color="000000" w:fill="DEEAF6"/>
            <w:noWrap/>
            <w:vAlign w:val="center"/>
            <w:hideMark/>
          </w:tcPr>
          <w:p w14:paraId="52CFD3CD" w14:textId="2CED8742"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(162.081)</w:t>
            </w:r>
          </w:p>
        </w:tc>
        <w:tc>
          <w:tcPr>
            <w:tcW w:w="543" w:type="pct"/>
            <w:tcBorders>
              <w:top w:val="nil"/>
              <w:left w:val="nil"/>
              <w:bottom w:val="single" w:sz="8" w:space="0" w:color="auto"/>
              <w:right w:val="nil"/>
            </w:tcBorders>
            <w:shd w:val="clear" w:color="000000" w:fill="DEEAF6"/>
            <w:noWrap/>
            <w:vAlign w:val="center"/>
            <w:hideMark/>
          </w:tcPr>
          <w:p w14:paraId="09FD4C32" w14:textId="7D6E90D4" w:rsidR="00BC6333" w:rsidRPr="003B22CE" w:rsidRDefault="00BC6333" w:rsidP="003B22CE">
            <w:pPr>
              <w:suppressAutoHyphens w:val="0"/>
              <w:autoSpaceDN/>
              <w:spacing w:after="0" w:line="240" w:lineRule="auto"/>
              <w:jc w:val="right"/>
              <w:rPr>
                <w:rFonts w:eastAsia="Times New Roman" w:cs="Calibri"/>
                <w:b/>
                <w:bCs/>
                <w:color w:val="000000"/>
                <w:sz w:val="14"/>
                <w:szCs w:val="14"/>
              </w:rPr>
            </w:pPr>
            <w:r w:rsidRPr="003B22CE">
              <w:rPr>
                <w:rFonts w:eastAsia="Times New Roman" w:cs="Calibri"/>
                <w:b/>
                <w:bCs/>
                <w:color w:val="000000"/>
                <w:sz w:val="14"/>
                <w:szCs w:val="14"/>
              </w:rPr>
              <w:t xml:space="preserve">135.378.677 </w:t>
            </w:r>
          </w:p>
        </w:tc>
      </w:tr>
      <w:tr w:rsidR="00DA3478" w:rsidRPr="00F615A7" w14:paraId="152B60EA" w14:textId="77777777" w:rsidTr="00BB4AF1">
        <w:trPr>
          <w:trHeight w:val="20"/>
        </w:trPr>
        <w:tc>
          <w:tcPr>
            <w:tcW w:w="1651" w:type="pct"/>
            <w:tcBorders>
              <w:top w:val="nil"/>
              <w:left w:val="nil"/>
              <w:bottom w:val="nil"/>
              <w:right w:val="nil"/>
            </w:tcBorders>
            <w:shd w:val="clear" w:color="auto" w:fill="auto"/>
            <w:noWrap/>
            <w:vAlign w:val="center"/>
            <w:hideMark/>
          </w:tcPr>
          <w:p w14:paraId="18F4CD43" w14:textId="77777777" w:rsidR="00BC6333" w:rsidRPr="003B22CE" w:rsidRDefault="00BC6333" w:rsidP="003B22CE">
            <w:pPr>
              <w:suppressAutoHyphens w:val="0"/>
              <w:autoSpaceDN/>
              <w:spacing w:after="0" w:line="240" w:lineRule="auto"/>
              <w:jc w:val="both"/>
              <w:rPr>
                <w:rFonts w:eastAsia="Times New Roman" w:cs="Calibri"/>
                <w:color w:val="0070C0"/>
                <w:sz w:val="14"/>
                <w:szCs w:val="14"/>
              </w:rPr>
            </w:pPr>
            <w:r w:rsidRPr="003B22CE">
              <w:rPr>
                <w:rFonts w:eastAsia="Times New Roman" w:cs="Calibri"/>
                <w:color w:val="0070C0"/>
                <w:sz w:val="14"/>
                <w:szCs w:val="14"/>
              </w:rPr>
              <w:t>(a)</w:t>
            </w:r>
            <w:r w:rsidRPr="003B22CE">
              <w:rPr>
                <w:rFonts w:eastAsia="Times New Roman" w:cs="Calibri"/>
                <w:color w:val="000000"/>
                <w:sz w:val="14"/>
                <w:szCs w:val="14"/>
              </w:rPr>
              <w:t xml:space="preserve"> Tempo de vida útil estimados em 5 anos.</w:t>
            </w:r>
          </w:p>
        </w:tc>
        <w:tc>
          <w:tcPr>
            <w:tcW w:w="1220" w:type="pct"/>
            <w:tcBorders>
              <w:top w:val="nil"/>
              <w:left w:val="nil"/>
              <w:bottom w:val="nil"/>
              <w:right w:val="nil"/>
            </w:tcBorders>
            <w:shd w:val="clear" w:color="auto" w:fill="auto"/>
            <w:noWrap/>
            <w:vAlign w:val="bottom"/>
            <w:hideMark/>
          </w:tcPr>
          <w:p w14:paraId="02734A01" w14:textId="77777777" w:rsidR="00BC6333" w:rsidRPr="003B22CE" w:rsidRDefault="00BC6333" w:rsidP="003B22CE">
            <w:pPr>
              <w:suppressAutoHyphens w:val="0"/>
              <w:autoSpaceDN/>
              <w:spacing w:after="0" w:line="240" w:lineRule="auto"/>
              <w:jc w:val="both"/>
              <w:rPr>
                <w:rFonts w:eastAsia="Times New Roman" w:cs="Calibri"/>
                <w:color w:val="0070C0"/>
                <w:sz w:val="14"/>
                <w:szCs w:val="14"/>
              </w:rPr>
            </w:pPr>
          </w:p>
        </w:tc>
        <w:tc>
          <w:tcPr>
            <w:tcW w:w="406" w:type="pct"/>
            <w:tcBorders>
              <w:top w:val="nil"/>
              <w:left w:val="nil"/>
              <w:bottom w:val="nil"/>
              <w:right w:val="nil"/>
            </w:tcBorders>
            <w:shd w:val="clear" w:color="auto" w:fill="auto"/>
            <w:noWrap/>
            <w:vAlign w:val="bottom"/>
            <w:hideMark/>
          </w:tcPr>
          <w:p w14:paraId="1BEAABFF" w14:textId="77777777" w:rsidR="00BC6333" w:rsidRPr="003B22CE" w:rsidRDefault="00BC6333" w:rsidP="003B22CE">
            <w:pPr>
              <w:suppressAutoHyphens w:val="0"/>
              <w:autoSpaceDN/>
              <w:spacing w:after="0" w:line="240" w:lineRule="auto"/>
              <w:rPr>
                <w:rFonts w:eastAsia="Times New Roman" w:cs="Calibri"/>
                <w:sz w:val="14"/>
                <w:szCs w:val="14"/>
              </w:rPr>
            </w:pPr>
          </w:p>
        </w:tc>
        <w:tc>
          <w:tcPr>
            <w:tcW w:w="383" w:type="pct"/>
            <w:tcBorders>
              <w:top w:val="nil"/>
              <w:left w:val="nil"/>
              <w:bottom w:val="nil"/>
              <w:right w:val="nil"/>
            </w:tcBorders>
            <w:shd w:val="clear" w:color="auto" w:fill="auto"/>
            <w:noWrap/>
            <w:vAlign w:val="bottom"/>
            <w:hideMark/>
          </w:tcPr>
          <w:p w14:paraId="14D50423" w14:textId="77777777" w:rsidR="00BC6333" w:rsidRPr="003B22CE" w:rsidRDefault="00BC6333" w:rsidP="003B22CE">
            <w:pPr>
              <w:suppressAutoHyphens w:val="0"/>
              <w:autoSpaceDN/>
              <w:spacing w:after="0" w:line="240" w:lineRule="auto"/>
              <w:rPr>
                <w:rFonts w:eastAsia="Times New Roman" w:cs="Calibri"/>
                <w:sz w:val="14"/>
                <w:szCs w:val="14"/>
              </w:rPr>
            </w:pPr>
          </w:p>
        </w:tc>
        <w:tc>
          <w:tcPr>
            <w:tcW w:w="387" w:type="pct"/>
            <w:tcBorders>
              <w:top w:val="nil"/>
              <w:left w:val="nil"/>
              <w:bottom w:val="nil"/>
              <w:right w:val="nil"/>
            </w:tcBorders>
            <w:shd w:val="clear" w:color="auto" w:fill="auto"/>
            <w:noWrap/>
            <w:vAlign w:val="bottom"/>
            <w:hideMark/>
          </w:tcPr>
          <w:p w14:paraId="4B0C5ECF" w14:textId="77777777" w:rsidR="00BC6333" w:rsidRPr="003B22CE" w:rsidRDefault="00BC6333" w:rsidP="003B22CE">
            <w:pPr>
              <w:suppressAutoHyphens w:val="0"/>
              <w:autoSpaceDN/>
              <w:spacing w:after="0" w:line="240" w:lineRule="auto"/>
              <w:rPr>
                <w:rFonts w:eastAsia="Times New Roman" w:cs="Calibri"/>
                <w:sz w:val="14"/>
                <w:szCs w:val="14"/>
              </w:rPr>
            </w:pPr>
          </w:p>
        </w:tc>
        <w:tc>
          <w:tcPr>
            <w:tcW w:w="411" w:type="pct"/>
            <w:tcBorders>
              <w:top w:val="nil"/>
              <w:left w:val="nil"/>
              <w:bottom w:val="nil"/>
              <w:right w:val="nil"/>
            </w:tcBorders>
            <w:shd w:val="clear" w:color="auto" w:fill="auto"/>
            <w:noWrap/>
            <w:vAlign w:val="bottom"/>
            <w:hideMark/>
          </w:tcPr>
          <w:p w14:paraId="349E1436" w14:textId="77777777" w:rsidR="00BC6333" w:rsidRPr="003B22CE" w:rsidRDefault="00BC6333" w:rsidP="003B22CE">
            <w:pPr>
              <w:suppressAutoHyphens w:val="0"/>
              <w:autoSpaceDN/>
              <w:spacing w:after="0" w:line="240" w:lineRule="auto"/>
              <w:rPr>
                <w:rFonts w:eastAsia="Times New Roman" w:cs="Calibri"/>
                <w:sz w:val="14"/>
                <w:szCs w:val="14"/>
              </w:rPr>
            </w:pPr>
          </w:p>
        </w:tc>
        <w:tc>
          <w:tcPr>
            <w:tcW w:w="543" w:type="pct"/>
            <w:tcBorders>
              <w:top w:val="nil"/>
              <w:left w:val="nil"/>
              <w:bottom w:val="nil"/>
              <w:right w:val="nil"/>
            </w:tcBorders>
            <w:shd w:val="clear" w:color="auto" w:fill="auto"/>
            <w:noWrap/>
            <w:vAlign w:val="bottom"/>
            <w:hideMark/>
          </w:tcPr>
          <w:p w14:paraId="2F7A3814" w14:textId="77777777" w:rsidR="00BC6333" w:rsidRPr="003B22CE" w:rsidRDefault="00BC6333" w:rsidP="003B22CE">
            <w:pPr>
              <w:suppressAutoHyphens w:val="0"/>
              <w:autoSpaceDN/>
              <w:spacing w:after="0" w:line="240" w:lineRule="auto"/>
              <w:rPr>
                <w:rFonts w:eastAsia="Times New Roman" w:cs="Calibri"/>
                <w:sz w:val="14"/>
                <w:szCs w:val="14"/>
              </w:rPr>
            </w:pPr>
          </w:p>
        </w:tc>
      </w:tr>
    </w:tbl>
    <w:p w14:paraId="4F46D4E7" w14:textId="3F045021" w:rsidR="0014550A" w:rsidRDefault="008B0B22" w:rsidP="00AD2D82">
      <w:pPr>
        <w:autoSpaceDE w:val="0"/>
        <w:spacing w:before="120" w:line="240" w:lineRule="auto"/>
        <w:jc w:val="both"/>
        <w:rPr>
          <w:rFonts w:cs="Calibri"/>
          <w:sz w:val="20"/>
          <w:szCs w:val="20"/>
          <w:shd w:val="clear" w:color="auto" w:fill="FFFFFF"/>
        </w:rPr>
      </w:pPr>
      <w:r>
        <w:rPr>
          <w:rFonts w:cs="Calibri"/>
          <w:sz w:val="20"/>
          <w:szCs w:val="20"/>
          <w:shd w:val="clear" w:color="auto" w:fill="FFFFFF"/>
        </w:rPr>
        <w:t>Os investimentos em estudos e projetos de longo prazo, que envolvem custos com contratação de terceiros (fornecedores) consoante contratos apresentados na tabela acima, normalmente resultam na obtenção de licenças ambientais, e são financiados por meio de Adiantamentos para Futuros Aumentos de Capital – AFAC. As receitas oriundas de tais investimentos são reconhecidas quando do ressarcimento da licença ambiental ou do estudo pelo licitante adjudicatário da concessão de rodovia promovida pelos clientes da Infra S.A. Neste momento, o custo registrado no ativo é baixado contra o resultado.</w:t>
      </w:r>
    </w:p>
    <w:p w14:paraId="6B628772" w14:textId="0DCE2B22" w:rsidR="0014550A" w:rsidRDefault="008B0B22" w:rsidP="00846CD4">
      <w:pPr>
        <w:autoSpaceDE w:val="0"/>
        <w:spacing w:before="120" w:line="240" w:lineRule="auto"/>
        <w:jc w:val="both"/>
      </w:pPr>
      <w:r>
        <w:rPr>
          <w:rFonts w:cs="Calibri"/>
          <w:sz w:val="20"/>
          <w:szCs w:val="20"/>
          <w:shd w:val="clear" w:color="auto" w:fill="FFFFFF"/>
        </w:rPr>
        <w:t xml:space="preserve">Os estudos e projetos, bem como as licenças ambientais disponíveis para cessão, são registrados em conformidade com </w:t>
      </w:r>
      <w:r w:rsidR="005A7B4D">
        <w:rPr>
          <w:rFonts w:cs="Calibri"/>
          <w:sz w:val="20"/>
          <w:szCs w:val="20"/>
          <w:shd w:val="clear" w:color="auto" w:fill="FFFFFF"/>
        </w:rPr>
        <w:t>o</w:t>
      </w:r>
      <w:r>
        <w:rPr>
          <w:rFonts w:cs="Calibri"/>
          <w:sz w:val="20"/>
          <w:szCs w:val="20"/>
          <w:shd w:val="clear" w:color="auto" w:fill="FFFFFF"/>
        </w:rPr>
        <w:t xml:space="preserve"> </w:t>
      </w:r>
      <w:r w:rsidR="00CB28DE" w:rsidRPr="007B7B87">
        <w:rPr>
          <w:rFonts w:cstheme="minorHAnsi"/>
          <w:sz w:val="20"/>
          <w:szCs w:val="20"/>
          <w:shd w:val="clear" w:color="auto" w:fill="FFFFFF"/>
        </w:rPr>
        <w:t>Pronunciamento Técnico CPC 04 (R1)</w:t>
      </w:r>
      <w:r w:rsidRPr="007B7B87">
        <w:rPr>
          <w:rFonts w:cstheme="minorHAnsi"/>
          <w:sz w:val="20"/>
          <w:szCs w:val="20"/>
          <w:shd w:val="clear" w:color="auto" w:fill="FFFFFF"/>
        </w:rPr>
        <w:t xml:space="preserve"> - Ativo Intangível</w:t>
      </w:r>
      <w:r>
        <w:rPr>
          <w:rFonts w:cs="Calibri"/>
          <w:sz w:val="20"/>
          <w:szCs w:val="20"/>
          <w:shd w:val="clear" w:color="auto" w:fill="FFFFFF"/>
        </w:rPr>
        <w:t>, o qual preceitua que a amortização deve iniciar a partir do momento em que o ativo estiver disponível para uso, e cessar na data em que o ativo é classificado como mantido para venda.</w:t>
      </w:r>
      <w:r>
        <w:rPr>
          <w:rFonts w:cs="Calibri"/>
          <w:sz w:val="20"/>
          <w:szCs w:val="20"/>
        </w:rPr>
        <w:t xml:space="preserve"> </w:t>
      </w:r>
      <w:r>
        <w:rPr>
          <w:rFonts w:cs="Calibri"/>
          <w:sz w:val="20"/>
          <w:szCs w:val="20"/>
          <w:shd w:val="clear" w:color="auto" w:fill="FFFFFF"/>
        </w:rPr>
        <w:t>A Infra S.A. está avaliando a possibilidade de aplicação de outros pronunciamentos técnicos contábeis em relação ao registro dos referidos estudos e projetos.</w:t>
      </w:r>
    </w:p>
    <w:p w14:paraId="3DF2FEF9" w14:textId="46806740" w:rsidR="0014550A" w:rsidRDefault="008B0B22" w:rsidP="00846CD4">
      <w:pPr>
        <w:pStyle w:val="Textoembloco"/>
        <w:spacing w:before="120" w:line="240" w:lineRule="auto"/>
        <w:ind w:left="0" w:right="0"/>
      </w:pPr>
      <w:r>
        <w:rPr>
          <w:rFonts w:ascii="Calibri" w:hAnsi="Calibri" w:cs="Calibri"/>
          <w:shd w:val="clear" w:color="auto" w:fill="FFFFFF"/>
        </w:rPr>
        <w:t xml:space="preserve">Dentre os estudos, e buscando a melhoria da infraestrutura e do acesso aos serviços básicos à população, destaca-se o valor de </w:t>
      </w:r>
      <w:r w:rsidRPr="00DC1E49">
        <w:rPr>
          <w:rFonts w:ascii="Calibri" w:hAnsi="Calibri" w:cs="Calibri"/>
          <w:shd w:val="clear" w:color="auto" w:fill="FFFFFF"/>
        </w:rPr>
        <w:t xml:space="preserve">R$ </w:t>
      </w:r>
      <w:r w:rsidR="00CD058B" w:rsidRPr="00DC1E49">
        <w:rPr>
          <w:rFonts w:ascii="Calibri" w:hAnsi="Calibri" w:cs="Calibri"/>
          <w:shd w:val="clear" w:color="auto" w:fill="FFFFFF"/>
        </w:rPr>
        <w:t>26,92</w:t>
      </w:r>
      <w:r w:rsidRPr="00DC1E49">
        <w:rPr>
          <w:rFonts w:ascii="Calibri" w:hAnsi="Calibri" w:cs="Calibri"/>
          <w:shd w:val="clear" w:color="auto" w:fill="FFFFFF"/>
        </w:rPr>
        <w:t xml:space="preserve"> milhões </w:t>
      </w:r>
      <w:r>
        <w:rPr>
          <w:rFonts w:ascii="Calibri" w:hAnsi="Calibri" w:cs="Calibri"/>
          <w:shd w:val="clear" w:color="auto" w:fill="FFFFFF"/>
        </w:rPr>
        <w:t xml:space="preserve">do Acordo de Parceria </w:t>
      </w:r>
      <w:r w:rsidR="00515877">
        <w:rPr>
          <w:rFonts w:ascii="Calibri" w:hAnsi="Calibri" w:cs="Calibri"/>
          <w:shd w:val="clear" w:color="auto" w:fill="FFFFFF"/>
        </w:rPr>
        <w:t>n</w:t>
      </w:r>
      <w:r w:rsidR="00DC1E49" w:rsidRPr="00DC1E49">
        <w:rPr>
          <w:rFonts w:ascii="Calibri" w:hAnsi="Calibri" w:cs="Calibri"/>
          <w:shd w:val="clear" w:color="auto" w:fill="FFFFFF"/>
        </w:rPr>
        <w:t>°</w:t>
      </w:r>
      <w:r>
        <w:rPr>
          <w:rFonts w:ascii="Calibri" w:hAnsi="Calibri" w:cs="Calibri"/>
          <w:shd w:val="clear" w:color="auto" w:fill="FFFFFF"/>
        </w:rPr>
        <w:t xml:space="preserve"> 01/2019, celebrado entre a Infra S.A. e a </w:t>
      </w:r>
      <w:proofErr w:type="spellStart"/>
      <w:r>
        <w:rPr>
          <w:rFonts w:ascii="Calibri" w:hAnsi="Calibri" w:cs="Calibri"/>
          <w:i/>
          <w:shd w:val="clear" w:color="auto" w:fill="FFFFFF"/>
        </w:rPr>
        <w:t>International</w:t>
      </w:r>
      <w:proofErr w:type="spellEnd"/>
      <w:r>
        <w:rPr>
          <w:rFonts w:ascii="Calibri" w:hAnsi="Calibri" w:cs="Calibri"/>
          <w:i/>
          <w:shd w:val="clear" w:color="auto" w:fill="FFFFFF"/>
        </w:rPr>
        <w:t xml:space="preserve"> </w:t>
      </w:r>
      <w:proofErr w:type="spellStart"/>
      <w:r>
        <w:rPr>
          <w:rFonts w:ascii="Calibri" w:hAnsi="Calibri" w:cs="Calibri"/>
          <w:i/>
          <w:shd w:val="clear" w:color="auto" w:fill="FFFFFF"/>
        </w:rPr>
        <w:t>Finance</w:t>
      </w:r>
      <w:proofErr w:type="spellEnd"/>
      <w:r>
        <w:rPr>
          <w:rFonts w:ascii="Calibri" w:hAnsi="Calibri" w:cs="Calibri"/>
          <w:i/>
          <w:shd w:val="clear" w:color="auto" w:fill="FFFFFF"/>
        </w:rPr>
        <w:t xml:space="preserve"> Corporation</w:t>
      </w:r>
      <w:r>
        <w:rPr>
          <w:rFonts w:ascii="Calibri" w:hAnsi="Calibri" w:cs="Calibri"/>
          <w:shd w:val="clear" w:color="auto" w:fill="FFFFFF"/>
        </w:rPr>
        <w:t xml:space="preserve"> – IFC. A IFC, membro do Grupo do Banco Mundial (</w:t>
      </w:r>
      <w:r>
        <w:rPr>
          <w:rFonts w:ascii="Calibri" w:hAnsi="Calibri" w:cs="Calibri"/>
          <w:i/>
          <w:shd w:val="clear" w:color="auto" w:fill="FFFFFF"/>
        </w:rPr>
        <w:t xml:space="preserve">World Bank </w:t>
      </w:r>
      <w:proofErr w:type="spellStart"/>
      <w:r>
        <w:rPr>
          <w:rFonts w:ascii="Calibri" w:hAnsi="Calibri" w:cs="Calibri"/>
          <w:i/>
          <w:shd w:val="clear" w:color="auto" w:fill="FFFFFF"/>
        </w:rPr>
        <w:t>Group</w:t>
      </w:r>
      <w:proofErr w:type="spellEnd"/>
      <w:r>
        <w:rPr>
          <w:rFonts w:ascii="Calibri" w:hAnsi="Calibri" w:cs="Calibr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E2C794A" w14:textId="77777777" w:rsidR="0014550A" w:rsidRDefault="008B0B22" w:rsidP="00846CD4">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 ANTT.</w:t>
      </w:r>
    </w:p>
    <w:p w14:paraId="7B35D5C2" w14:textId="77777777" w:rsidR="0014550A" w:rsidRDefault="008B0B22" w:rsidP="00846CD4">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 xml:space="preserve">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 </w:t>
      </w:r>
    </w:p>
    <w:p w14:paraId="5B56776D" w14:textId="6B525935" w:rsidR="0014550A" w:rsidRDefault="008B0B22" w:rsidP="00846CD4">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Em relação à taxa de amortização dos softwares, considerou-se tempo de vida útil de 5 anos. Não há amortização em caso de licença perpétua, por terem vida útil indefinida nos termos d</w:t>
      </w:r>
      <w:r w:rsidR="00BA7DF1">
        <w:rPr>
          <w:rFonts w:ascii="Calibri" w:hAnsi="Calibri" w:cs="Calibri"/>
          <w:shd w:val="clear" w:color="auto" w:fill="FFFFFF"/>
        </w:rPr>
        <w:t xml:space="preserve">o </w:t>
      </w:r>
      <w:r w:rsidR="00BA7DF1" w:rsidRPr="00BA7DF1">
        <w:rPr>
          <w:rFonts w:ascii="Calibri" w:hAnsi="Calibri" w:cs="Calibri"/>
          <w:shd w:val="clear" w:color="auto" w:fill="FFFFFF"/>
        </w:rPr>
        <w:t>Pronunciamento Técnico CPC 04 (R1)</w:t>
      </w:r>
      <w:r>
        <w:rPr>
          <w:rFonts w:ascii="Calibri" w:hAnsi="Calibri" w:cs="Calibri"/>
          <w:shd w:val="clear" w:color="auto" w:fill="FFFFFF"/>
        </w:rPr>
        <w:t xml:space="preserve"> </w:t>
      </w:r>
      <w:r w:rsidR="00DC1E49">
        <w:rPr>
          <w:rFonts w:ascii="Calibri" w:hAnsi="Calibri" w:cs="Calibri"/>
          <w:shd w:val="clear" w:color="auto" w:fill="FFFFFF"/>
        </w:rPr>
        <w:t>–</w:t>
      </w:r>
      <w:r>
        <w:rPr>
          <w:rFonts w:ascii="Calibri" w:hAnsi="Calibri" w:cs="Calibri"/>
          <w:shd w:val="clear" w:color="auto" w:fill="FFFFFF"/>
        </w:rPr>
        <w:t xml:space="preserve"> Ativo Intangível. </w:t>
      </w:r>
    </w:p>
    <w:p w14:paraId="1F30657E" w14:textId="77777777" w:rsidR="0014550A" w:rsidRDefault="008B0B22" w:rsidP="00846CD4">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Os Direitos de uso de Comunicação são direitos junto às empresas de telefonia que estão sendo reclamados pela Infra S.A.</w:t>
      </w:r>
    </w:p>
    <w:p w14:paraId="1EB264E6" w14:textId="18F41B87" w:rsidR="0014550A" w:rsidRDefault="008B0B22" w:rsidP="00846CD4">
      <w:pPr>
        <w:pStyle w:val="Textoembloco"/>
        <w:spacing w:after="0" w:line="240" w:lineRule="auto"/>
        <w:ind w:left="0" w:right="0"/>
        <w:rPr>
          <w:rFonts w:ascii="Calibri" w:hAnsi="Calibri" w:cs="Calibri"/>
          <w:shd w:val="clear" w:color="auto" w:fill="FFFFFF"/>
        </w:rPr>
      </w:pPr>
      <w:r>
        <w:rPr>
          <w:rFonts w:ascii="Calibri" w:hAnsi="Calibri" w:cs="Calibri"/>
          <w:shd w:val="clear" w:color="auto" w:fill="FFFFFF"/>
        </w:rPr>
        <w:t xml:space="preserve">Anualmente, é realizado o inventário dos intangíveis da Infra S.A. e testado sua </w:t>
      </w:r>
      <w:proofErr w:type="spellStart"/>
      <w:r>
        <w:rPr>
          <w:rFonts w:ascii="Calibri" w:hAnsi="Calibri" w:cs="Calibri"/>
          <w:shd w:val="clear" w:color="auto" w:fill="FFFFFF"/>
        </w:rPr>
        <w:t>servibilidade</w:t>
      </w:r>
      <w:proofErr w:type="spellEnd"/>
      <w:r>
        <w:rPr>
          <w:rFonts w:ascii="Calibri" w:hAnsi="Calibri" w:cs="Calibri"/>
          <w:shd w:val="clear" w:color="auto" w:fill="FFFFFF"/>
        </w:rPr>
        <w:t>. Os intangíveis que se apresentarem como inservíveis são doados ou baixados do sistema patrimonial bem como da contabilidade.</w:t>
      </w:r>
    </w:p>
    <w:p w14:paraId="3CD58207" w14:textId="77777777" w:rsidR="0014550A" w:rsidRDefault="0014550A">
      <w:pPr>
        <w:pStyle w:val="Textoembloco"/>
        <w:spacing w:after="0" w:line="264" w:lineRule="auto"/>
        <w:ind w:left="0" w:right="0"/>
        <w:rPr>
          <w:rFonts w:ascii="Calibri" w:hAnsi="Calibri" w:cs="Calibri"/>
          <w:shd w:val="clear" w:color="auto" w:fill="FFFFFF"/>
        </w:rPr>
      </w:pPr>
    </w:p>
    <w:p w14:paraId="65EA2267" w14:textId="77777777" w:rsidR="0014550A" w:rsidRPr="00E477A2" w:rsidRDefault="008B0B22" w:rsidP="00E477A2">
      <w:pPr>
        <w:pStyle w:val="Ttulo1"/>
      </w:pPr>
      <w:bookmarkStart w:id="109" w:name="_Toc167729669"/>
      <w:bookmarkStart w:id="110" w:name="_Toc176192611"/>
      <w:bookmarkStart w:id="111" w:name="_Toc184990331"/>
      <w:bookmarkEnd w:id="108"/>
      <w:r w:rsidRPr="00E477A2">
        <w:t>15 – Fornecedores</w:t>
      </w:r>
      <w:bookmarkEnd w:id="109"/>
      <w:bookmarkEnd w:id="110"/>
      <w:bookmarkEnd w:id="111"/>
      <w:r w:rsidRPr="00E477A2">
        <w:t xml:space="preserve"> </w:t>
      </w:r>
    </w:p>
    <w:p w14:paraId="6236BDC8" w14:textId="470BD206" w:rsidR="0014550A" w:rsidRDefault="00DC1E49" w:rsidP="00846CD4">
      <w:pPr>
        <w:spacing w:before="120" w:line="240" w:lineRule="auto"/>
        <w:jc w:val="both"/>
        <w:rPr>
          <w:sz w:val="20"/>
        </w:rPr>
      </w:pPr>
      <w:r>
        <w:rPr>
          <w:sz w:val="20"/>
        </w:rPr>
        <w:t>O total devido no período aos fornecedores da Infra S.A. corresponde ao seguinte montante:</w:t>
      </w:r>
    </w:p>
    <w:tbl>
      <w:tblPr>
        <w:tblW w:w="5000" w:type="pct"/>
        <w:tblCellMar>
          <w:left w:w="10" w:type="dxa"/>
          <w:right w:w="10" w:type="dxa"/>
        </w:tblCellMar>
        <w:tblLook w:val="0000" w:firstRow="0" w:lastRow="0" w:firstColumn="0" w:lastColumn="0" w:noHBand="0" w:noVBand="0"/>
      </w:tblPr>
      <w:tblGrid>
        <w:gridCol w:w="8455"/>
        <w:gridCol w:w="1006"/>
        <w:gridCol w:w="1006"/>
      </w:tblGrid>
      <w:tr w:rsidR="0014550A" w14:paraId="2E48F635" w14:textId="77777777" w:rsidTr="00870B00">
        <w:trPr>
          <w:trHeight w:hRule="exact" w:val="259"/>
        </w:trPr>
        <w:tc>
          <w:tcPr>
            <w:tcW w:w="7789" w:type="dxa"/>
            <w:tcBorders>
              <w:bottom w:val="single" w:sz="8" w:space="0" w:color="000000"/>
            </w:tcBorders>
            <w:shd w:val="clear" w:color="auto" w:fill="DEEAF6"/>
            <w:noWrap/>
            <w:tcMar>
              <w:top w:w="0" w:type="dxa"/>
              <w:left w:w="70" w:type="dxa"/>
              <w:bottom w:w="0" w:type="dxa"/>
              <w:right w:w="70" w:type="dxa"/>
            </w:tcMar>
            <w:vAlign w:val="center"/>
          </w:tcPr>
          <w:p w14:paraId="691B7EDD" w14:textId="7A1E605B" w:rsidR="0014550A" w:rsidRDefault="008B0B22">
            <w:pPr>
              <w:spacing w:after="0" w:line="240" w:lineRule="auto"/>
              <w:rPr>
                <w:rFonts w:eastAsia="Times New Roman" w:cs="Calibri"/>
                <w:color w:val="000000"/>
              </w:rPr>
            </w:pPr>
            <w:r>
              <w:rPr>
                <w:rFonts w:eastAsia="Times New Roman" w:cs="Calibri"/>
                <w:color w:val="000000"/>
              </w:rPr>
              <w:t> </w:t>
            </w:r>
            <w:r w:rsidR="00FC4BD0">
              <w:rPr>
                <w:rFonts w:eastAsia="Times New Roman" w:cs="Calibri"/>
                <w:b/>
                <w:bCs/>
                <w:color w:val="000000"/>
                <w:sz w:val="16"/>
                <w:szCs w:val="16"/>
              </w:rPr>
              <w:t>Descrição</w:t>
            </w:r>
          </w:p>
        </w:tc>
        <w:tc>
          <w:tcPr>
            <w:tcW w:w="0" w:type="dxa"/>
            <w:tcBorders>
              <w:bottom w:val="single" w:sz="8" w:space="0" w:color="000000"/>
            </w:tcBorders>
            <w:shd w:val="clear" w:color="auto" w:fill="DEEAF6"/>
            <w:noWrap/>
            <w:tcMar>
              <w:top w:w="0" w:type="dxa"/>
              <w:left w:w="70" w:type="dxa"/>
              <w:bottom w:w="0" w:type="dxa"/>
              <w:right w:w="70" w:type="dxa"/>
            </w:tcMar>
            <w:vAlign w:val="center"/>
          </w:tcPr>
          <w:p w14:paraId="5EDEE2F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0" w:type="dxa"/>
            <w:tcBorders>
              <w:bottom w:val="single" w:sz="8" w:space="0" w:color="000000"/>
            </w:tcBorders>
            <w:shd w:val="clear" w:color="auto" w:fill="DEEAF6"/>
            <w:noWrap/>
            <w:tcMar>
              <w:top w:w="0" w:type="dxa"/>
              <w:left w:w="70" w:type="dxa"/>
              <w:bottom w:w="0" w:type="dxa"/>
              <w:right w:w="70" w:type="dxa"/>
            </w:tcMar>
            <w:vAlign w:val="center"/>
          </w:tcPr>
          <w:p w14:paraId="27B6E3A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3C8EE55D" w14:textId="77777777" w:rsidTr="00870B00">
        <w:trPr>
          <w:trHeight w:hRule="exact" w:val="259"/>
        </w:trPr>
        <w:tc>
          <w:tcPr>
            <w:tcW w:w="7789" w:type="dxa"/>
            <w:shd w:val="clear" w:color="auto" w:fill="auto"/>
            <w:noWrap/>
            <w:tcMar>
              <w:top w:w="0" w:type="dxa"/>
              <w:left w:w="70" w:type="dxa"/>
              <w:bottom w:w="0" w:type="dxa"/>
              <w:right w:w="70" w:type="dxa"/>
            </w:tcMar>
            <w:vAlign w:val="center"/>
          </w:tcPr>
          <w:p w14:paraId="401A15FD"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Fornecedores (Passivo Circulante)</w:t>
            </w:r>
          </w:p>
        </w:tc>
        <w:tc>
          <w:tcPr>
            <w:tcW w:w="0" w:type="dxa"/>
            <w:shd w:val="clear" w:color="auto" w:fill="auto"/>
            <w:noWrap/>
            <w:tcMar>
              <w:top w:w="0" w:type="dxa"/>
              <w:left w:w="70" w:type="dxa"/>
              <w:bottom w:w="0" w:type="dxa"/>
              <w:right w:w="70" w:type="dxa"/>
            </w:tcMar>
            <w:vAlign w:val="center"/>
          </w:tcPr>
          <w:p w14:paraId="43CA505E" w14:textId="1C37611B" w:rsidR="0014550A" w:rsidRPr="00DC1E49" w:rsidRDefault="008B0B22">
            <w:pPr>
              <w:spacing w:after="0" w:line="240" w:lineRule="auto"/>
              <w:jc w:val="right"/>
              <w:rPr>
                <w:rFonts w:eastAsia="Times New Roman" w:cs="Calibri"/>
                <w:color w:val="000000"/>
                <w:sz w:val="16"/>
                <w:szCs w:val="16"/>
              </w:rPr>
            </w:pPr>
            <w:r w:rsidRPr="00DC1E49">
              <w:rPr>
                <w:rFonts w:eastAsia="Times New Roman" w:cs="Calibri"/>
                <w:color w:val="000000"/>
                <w:sz w:val="16"/>
                <w:szCs w:val="16"/>
              </w:rPr>
              <w:t>15.694.13</w:t>
            </w:r>
            <w:r w:rsidR="0038324C" w:rsidRPr="00DC1E49">
              <w:rPr>
                <w:rFonts w:eastAsia="Times New Roman" w:cs="Calibri"/>
                <w:color w:val="000000"/>
                <w:sz w:val="16"/>
                <w:szCs w:val="16"/>
              </w:rPr>
              <w:t>3</w:t>
            </w:r>
          </w:p>
        </w:tc>
        <w:tc>
          <w:tcPr>
            <w:tcW w:w="0" w:type="dxa"/>
            <w:shd w:val="clear" w:color="auto" w:fill="auto"/>
            <w:noWrap/>
            <w:tcMar>
              <w:top w:w="0" w:type="dxa"/>
              <w:left w:w="70" w:type="dxa"/>
              <w:bottom w:w="0" w:type="dxa"/>
              <w:right w:w="70" w:type="dxa"/>
            </w:tcMar>
            <w:vAlign w:val="center"/>
          </w:tcPr>
          <w:p w14:paraId="437A0E9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62.283</w:t>
            </w:r>
          </w:p>
        </w:tc>
      </w:tr>
      <w:tr w:rsidR="0014550A" w14:paraId="4E26B4FC" w14:textId="77777777" w:rsidTr="00870B00">
        <w:trPr>
          <w:trHeight w:hRule="exact" w:val="259"/>
        </w:trPr>
        <w:tc>
          <w:tcPr>
            <w:tcW w:w="7789" w:type="dxa"/>
            <w:tcBorders>
              <w:bottom w:val="single" w:sz="8" w:space="0" w:color="000000"/>
            </w:tcBorders>
            <w:shd w:val="clear" w:color="auto" w:fill="auto"/>
            <w:noWrap/>
            <w:tcMar>
              <w:top w:w="0" w:type="dxa"/>
              <w:left w:w="70" w:type="dxa"/>
              <w:bottom w:w="0" w:type="dxa"/>
              <w:right w:w="70" w:type="dxa"/>
            </w:tcMar>
            <w:vAlign w:val="center"/>
          </w:tcPr>
          <w:p w14:paraId="5101FC32"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Fornecedores (Passivo Não Circulante)</w:t>
            </w:r>
          </w:p>
        </w:tc>
        <w:tc>
          <w:tcPr>
            <w:tcW w:w="0" w:type="dxa"/>
            <w:tcBorders>
              <w:bottom w:val="single" w:sz="8" w:space="0" w:color="000000"/>
            </w:tcBorders>
            <w:shd w:val="clear" w:color="auto" w:fill="auto"/>
            <w:noWrap/>
            <w:tcMar>
              <w:top w:w="0" w:type="dxa"/>
              <w:left w:w="70" w:type="dxa"/>
              <w:bottom w:w="0" w:type="dxa"/>
              <w:right w:w="70" w:type="dxa"/>
            </w:tcMar>
            <w:vAlign w:val="center"/>
          </w:tcPr>
          <w:p w14:paraId="5434FB15" w14:textId="58AD2B03" w:rsidR="0014550A" w:rsidRPr="00DC1E49" w:rsidRDefault="008B0B22">
            <w:pPr>
              <w:spacing w:after="0" w:line="240" w:lineRule="auto"/>
              <w:jc w:val="right"/>
              <w:rPr>
                <w:rFonts w:eastAsia="Times New Roman" w:cs="Calibri"/>
                <w:color w:val="000000"/>
                <w:sz w:val="16"/>
                <w:szCs w:val="16"/>
              </w:rPr>
            </w:pPr>
            <w:r w:rsidRPr="00DC1E49">
              <w:rPr>
                <w:rFonts w:eastAsia="Times New Roman" w:cs="Calibri"/>
                <w:color w:val="000000"/>
                <w:sz w:val="16"/>
                <w:szCs w:val="16"/>
              </w:rPr>
              <w:t>3.077.45</w:t>
            </w:r>
            <w:r w:rsidR="0038324C" w:rsidRPr="00DC1E49">
              <w:rPr>
                <w:rFonts w:eastAsia="Times New Roman" w:cs="Calibri"/>
                <w:color w:val="000000"/>
                <w:sz w:val="16"/>
                <w:szCs w:val="16"/>
              </w:rPr>
              <w:t>1</w:t>
            </w:r>
          </w:p>
        </w:tc>
        <w:tc>
          <w:tcPr>
            <w:tcW w:w="0" w:type="dxa"/>
            <w:tcBorders>
              <w:bottom w:val="single" w:sz="8" w:space="0" w:color="000000"/>
            </w:tcBorders>
            <w:shd w:val="clear" w:color="auto" w:fill="auto"/>
            <w:noWrap/>
            <w:tcMar>
              <w:top w:w="0" w:type="dxa"/>
              <w:left w:w="70" w:type="dxa"/>
              <w:bottom w:w="0" w:type="dxa"/>
              <w:right w:w="70" w:type="dxa"/>
            </w:tcMar>
            <w:vAlign w:val="center"/>
          </w:tcPr>
          <w:p w14:paraId="0F912435" w14:textId="1CCF0F08"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3.077.45</w:t>
            </w:r>
            <w:r w:rsidR="00E45CF7">
              <w:rPr>
                <w:rFonts w:eastAsia="Times New Roman" w:cs="Calibri"/>
                <w:color w:val="000000"/>
                <w:sz w:val="16"/>
                <w:szCs w:val="16"/>
              </w:rPr>
              <w:t>1</w:t>
            </w:r>
          </w:p>
        </w:tc>
      </w:tr>
      <w:tr w:rsidR="0014550A" w14:paraId="33BA4BEB" w14:textId="77777777" w:rsidTr="00870B00">
        <w:trPr>
          <w:trHeight w:hRule="exact" w:val="259"/>
        </w:trPr>
        <w:tc>
          <w:tcPr>
            <w:tcW w:w="7789" w:type="dxa"/>
            <w:tcBorders>
              <w:bottom w:val="single" w:sz="8" w:space="0" w:color="000000"/>
            </w:tcBorders>
            <w:shd w:val="clear" w:color="auto" w:fill="DEEAF6"/>
            <w:noWrap/>
            <w:tcMar>
              <w:top w:w="0" w:type="dxa"/>
              <w:left w:w="70" w:type="dxa"/>
              <w:bottom w:w="0" w:type="dxa"/>
              <w:right w:w="70" w:type="dxa"/>
            </w:tcMar>
            <w:vAlign w:val="center"/>
          </w:tcPr>
          <w:p w14:paraId="3DF9F612"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w:t>
            </w:r>
          </w:p>
        </w:tc>
        <w:tc>
          <w:tcPr>
            <w:tcW w:w="0" w:type="dxa"/>
            <w:tcBorders>
              <w:bottom w:val="single" w:sz="8" w:space="0" w:color="000000"/>
            </w:tcBorders>
            <w:shd w:val="clear" w:color="auto" w:fill="DEEAF6"/>
            <w:noWrap/>
            <w:tcMar>
              <w:top w:w="0" w:type="dxa"/>
              <w:left w:w="70" w:type="dxa"/>
              <w:bottom w:w="0" w:type="dxa"/>
              <w:right w:w="70" w:type="dxa"/>
            </w:tcMar>
            <w:vAlign w:val="center"/>
          </w:tcPr>
          <w:p w14:paraId="3961F82A" w14:textId="7A6F682D" w:rsidR="0014550A" w:rsidRPr="00DC1E49" w:rsidRDefault="008B0B22">
            <w:pPr>
              <w:spacing w:after="0" w:line="240" w:lineRule="auto"/>
              <w:jc w:val="right"/>
              <w:rPr>
                <w:rFonts w:eastAsia="Times New Roman" w:cs="Calibri"/>
                <w:b/>
                <w:bCs/>
                <w:color w:val="000000"/>
                <w:sz w:val="16"/>
                <w:szCs w:val="16"/>
              </w:rPr>
            </w:pPr>
            <w:r w:rsidRPr="00DC1E49">
              <w:rPr>
                <w:rFonts w:eastAsia="Times New Roman" w:cs="Calibri"/>
                <w:b/>
                <w:bCs/>
                <w:color w:val="000000"/>
                <w:sz w:val="16"/>
                <w:szCs w:val="16"/>
              </w:rPr>
              <w:t>18.771.58</w:t>
            </w:r>
            <w:r w:rsidR="0038324C" w:rsidRPr="00DC1E49">
              <w:rPr>
                <w:rFonts w:eastAsia="Times New Roman" w:cs="Calibri"/>
                <w:b/>
                <w:bCs/>
                <w:color w:val="000000"/>
                <w:sz w:val="16"/>
                <w:szCs w:val="16"/>
              </w:rPr>
              <w:t>4</w:t>
            </w:r>
          </w:p>
        </w:tc>
        <w:tc>
          <w:tcPr>
            <w:tcW w:w="0" w:type="dxa"/>
            <w:tcBorders>
              <w:bottom w:val="single" w:sz="8" w:space="0" w:color="000000"/>
            </w:tcBorders>
            <w:shd w:val="clear" w:color="auto" w:fill="DEEAF6"/>
            <w:noWrap/>
            <w:tcMar>
              <w:top w:w="0" w:type="dxa"/>
              <w:left w:w="70" w:type="dxa"/>
              <w:bottom w:w="0" w:type="dxa"/>
              <w:right w:w="70" w:type="dxa"/>
            </w:tcMar>
            <w:vAlign w:val="center"/>
          </w:tcPr>
          <w:p w14:paraId="7E7A451C" w14:textId="300572D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3.139.73</w:t>
            </w:r>
            <w:r w:rsidR="00E45CF7">
              <w:rPr>
                <w:rFonts w:eastAsia="Times New Roman" w:cs="Calibri"/>
                <w:b/>
                <w:bCs/>
                <w:color w:val="000000"/>
                <w:sz w:val="16"/>
                <w:szCs w:val="16"/>
              </w:rPr>
              <w:t>4</w:t>
            </w:r>
          </w:p>
        </w:tc>
      </w:tr>
    </w:tbl>
    <w:p w14:paraId="31F952ED" w14:textId="53EC2109" w:rsidR="00205795" w:rsidRDefault="00586464" w:rsidP="00846CD4">
      <w:pPr>
        <w:pStyle w:val="Textoembloco"/>
        <w:spacing w:before="120" w:after="0" w:line="240" w:lineRule="auto"/>
        <w:ind w:left="0" w:right="0"/>
        <w:rPr>
          <w:rFonts w:ascii="Calibri" w:hAnsi="Calibri"/>
          <w:bCs w:val="0"/>
          <w:szCs w:val="21"/>
        </w:rPr>
      </w:pPr>
      <w:r>
        <w:rPr>
          <w:rFonts w:ascii="Calibri" w:hAnsi="Calibri"/>
          <w:bCs w:val="0"/>
          <w:szCs w:val="21"/>
        </w:rPr>
        <w:t xml:space="preserve">O saldo presente no </w:t>
      </w:r>
      <w:r w:rsidRPr="00184681">
        <w:rPr>
          <w:rFonts w:ascii="Calibri" w:hAnsi="Calibri"/>
          <w:bCs w:val="0"/>
          <w:szCs w:val="21"/>
        </w:rPr>
        <w:t>passivo circulante, consiste</w:t>
      </w:r>
      <w:r>
        <w:rPr>
          <w:rFonts w:ascii="Calibri" w:hAnsi="Calibri"/>
          <w:bCs w:val="0"/>
          <w:szCs w:val="21"/>
        </w:rPr>
        <w:t xml:space="preserve">m em compromissos assumidos com fornecedores de materiais e serviços pela Infra S.A. até a data das Demonstrações. </w:t>
      </w:r>
      <w:r w:rsidRPr="00205795">
        <w:rPr>
          <w:rFonts w:ascii="Calibri" w:hAnsi="Calibri"/>
          <w:bCs w:val="0"/>
          <w:szCs w:val="21"/>
        </w:rPr>
        <w:t xml:space="preserve">Os saldos são liquidados no mês subsequente à entrada da nota fiscal, com exceção do </w:t>
      </w:r>
      <w:r w:rsidRPr="00205795">
        <w:rPr>
          <w:rFonts w:ascii="Calibri" w:hAnsi="Calibri"/>
          <w:bCs w:val="0"/>
          <w:szCs w:val="21"/>
        </w:rPr>
        <w:lastRenderedPageBreak/>
        <w:t>mês de dezembro, quando são realizados esforços junto aos gestores e fiscais de contratos para que encaminhem</w:t>
      </w:r>
      <w:r>
        <w:rPr>
          <w:rFonts w:ascii="Calibri" w:hAnsi="Calibri"/>
          <w:bCs w:val="0"/>
          <w:szCs w:val="21"/>
        </w:rPr>
        <w:t xml:space="preserve"> com antecedência</w:t>
      </w:r>
      <w:r w:rsidRPr="00205795">
        <w:rPr>
          <w:rFonts w:ascii="Calibri" w:hAnsi="Calibri"/>
          <w:bCs w:val="0"/>
          <w:szCs w:val="21"/>
        </w:rPr>
        <w:t xml:space="preserve"> as notas fiscais e faturas emitidas </w:t>
      </w:r>
      <w:r>
        <w:rPr>
          <w:rFonts w:ascii="Calibri" w:hAnsi="Calibri"/>
          <w:bCs w:val="0"/>
          <w:szCs w:val="21"/>
        </w:rPr>
        <w:t>em referido mês</w:t>
      </w:r>
      <w:r w:rsidRPr="00205795">
        <w:rPr>
          <w:rFonts w:ascii="Calibri" w:hAnsi="Calibri"/>
          <w:bCs w:val="0"/>
          <w:szCs w:val="21"/>
        </w:rPr>
        <w:t>, possibilitando o pagamento dentro do mesmo exercício.</w:t>
      </w:r>
    </w:p>
    <w:p w14:paraId="3C3644C0" w14:textId="4082CE9D" w:rsidR="00DC1E49" w:rsidRDefault="00DC1E49" w:rsidP="007107F2">
      <w:pPr>
        <w:pStyle w:val="Textoembloco"/>
        <w:spacing w:before="120" w:line="240" w:lineRule="auto"/>
        <w:ind w:left="0" w:right="0"/>
        <w:rPr>
          <w:rFonts w:ascii="Calibri" w:hAnsi="Calibri"/>
          <w:bCs w:val="0"/>
          <w:szCs w:val="21"/>
        </w:rPr>
      </w:pPr>
      <w:r w:rsidRPr="007107F2">
        <w:rPr>
          <w:rFonts w:ascii="Calibri" w:hAnsi="Calibri"/>
          <w:szCs w:val="21"/>
        </w:rPr>
        <w:t>Principais fornecedores com saldo a pagar no Passivo Circulante:</w:t>
      </w:r>
    </w:p>
    <w:tbl>
      <w:tblPr>
        <w:tblW w:w="5000" w:type="pct"/>
        <w:tblCellMar>
          <w:left w:w="70" w:type="dxa"/>
          <w:right w:w="70" w:type="dxa"/>
        </w:tblCellMar>
        <w:tblLook w:val="04A0" w:firstRow="1" w:lastRow="0" w:firstColumn="1" w:lastColumn="0" w:noHBand="0" w:noVBand="1"/>
      </w:tblPr>
      <w:tblGrid>
        <w:gridCol w:w="8081"/>
        <w:gridCol w:w="1193"/>
        <w:gridCol w:w="1193"/>
      </w:tblGrid>
      <w:tr w:rsidR="007107F2" w:rsidRPr="007107F2" w14:paraId="11637204" w14:textId="77777777" w:rsidTr="00870B00">
        <w:trPr>
          <w:trHeight w:hRule="exact" w:val="227"/>
        </w:trPr>
        <w:tc>
          <w:tcPr>
            <w:tcW w:w="7679" w:type="dxa"/>
            <w:tcBorders>
              <w:top w:val="nil"/>
              <w:left w:val="nil"/>
              <w:bottom w:val="single" w:sz="8" w:space="0" w:color="auto"/>
              <w:right w:val="nil"/>
            </w:tcBorders>
            <w:shd w:val="clear" w:color="000000" w:fill="DEEAF6"/>
            <w:noWrap/>
            <w:vAlign w:val="center"/>
            <w:hideMark/>
          </w:tcPr>
          <w:p w14:paraId="0E4E4670" w14:textId="698F9966" w:rsidR="007107F2" w:rsidRPr="007107F2" w:rsidRDefault="007107F2" w:rsidP="007107F2">
            <w:pPr>
              <w:suppressAutoHyphens w:val="0"/>
              <w:autoSpaceDN/>
              <w:spacing w:after="0" w:line="240" w:lineRule="auto"/>
              <w:rPr>
                <w:rFonts w:eastAsia="Times New Roman" w:cs="Calibri"/>
                <w:color w:val="000000"/>
              </w:rPr>
            </w:pPr>
            <w:r w:rsidRPr="007107F2">
              <w:rPr>
                <w:rFonts w:eastAsia="Times New Roman" w:cs="Calibri"/>
                <w:color w:val="000000"/>
              </w:rPr>
              <w:t> </w:t>
            </w:r>
            <w:r w:rsidR="00FC4BD0">
              <w:rPr>
                <w:rFonts w:eastAsia="Times New Roman" w:cs="Calibri"/>
                <w:b/>
                <w:bCs/>
                <w:color w:val="000000"/>
                <w:sz w:val="16"/>
                <w:szCs w:val="16"/>
              </w:rPr>
              <w:t>Fornecedores</w:t>
            </w:r>
          </w:p>
        </w:tc>
        <w:tc>
          <w:tcPr>
            <w:tcW w:w="1134" w:type="dxa"/>
            <w:tcBorders>
              <w:top w:val="nil"/>
              <w:left w:val="nil"/>
              <w:bottom w:val="single" w:sz="8" w:space="0" w:color="auto"/>
              <w:right w:val="nil"/>
            </w:tcBorders>
            <w:shd w:val="clear" w:color="000000" w:fill="DEEAF6"/>
            <w:noWrap/>
            <w:vAlign w:val="center"/>
            <w:hideMark/>
          </w:tcPr>
          <w:p w14:paraId="6BF0FBEB" w14:textId="77777777" w:rsidR="007107F2" w:rsidRPr="007107F2" w:rsidRDefault="007107F2" w:rsidP="007107F2">
            <w:pPr>
              <w:suppressAutoHyphens w:val="0"/>
              <w:autoSpaceDN/>
              <w:spacing w:after="0" w:line="240" w:lineRule="auto"/>
              <w:jc w:val="right"/>
              <w:rPr>
                <w:rFonts w:eastAsia="Times New Roman" w:cs="Calibri"/>
                <w:b/>
                <w:bCs/>
                <w:color w:val="000000"/>
                <w:sz w:val="16"/>
                <w:szCs w:val="16"/>
              </w:rPr>
            </w:pPr>
            <w:r w:rsidRPr="007107F2">
              <w:rPr>
                <w:rFonts w:eastAsia="Times New Roman" w:cs="Calibri"/>
                <w:b/>
                <w:bCs/>
                <w:color w:val="000000"/>
                <w:sz w:val="16"/>
                <w:szCs w:val="16"/>
              </w:rPr>
              <w:t>30/06/2024</w:t>
            </w:r>
          </w:p>
        </w:tc>
        <w:tc>
          <w:tcPr>
            <w:tcW w:w="1134" w:type="dxa"/>
            <w:tcBorders>
              <w:top w:val="nil"/>
              <w:left w:val="nil"/>
              <w:bottom w:val="single" w:sz="8" w:space="0" w:color="auto"/>
              <w:right w:val="nil"/>
            </w:tcBorders>
            <w:shd w:val="clear" w:color="000000" w:fill="DEEAF6"/>
            <w:noWrap/>
            <w:vAlign w:val="center"/>
            <w:hideMark/>
          </w:tcPr>
          <w:p w14:paraId="16FD6048" w14:textId="77777777" w:rsidR="007107F2" w:rsidRPr="007107F2" w:rsidRDefault="007107F2" w:rsidP="007107F2">
            <w:pPr>
              <w:suppressAutoHyphens w:val="0"/>
              <w:autoSpaceDN/>
              <w:spacing w:after="0" w:line="240" w:lineRule="auto"/>
              <w:jc w:val="right"/>
              <w:rPr>
                <w:rFonts w:eastAsia="Times New Roman" w:cs="Calibri"/>
                <w:b/>
                <w:bCs/>
                <w:color w:val="000000"/>
                <w:sz w:val="16"/>
                <w:szCs w:val="16"/>
              </w:rPr>
            </w:pPr>
            <w:r w:rsidRPr="007107F2">
              <w:rPr>
                <w:rFonts w:eastAsia="Times New Roman" w:cs="Calibri"/>
                <w:b/>
                <w:bCs/>
                <w:color w:val="000000"/>
                <w:sz w:val="16"/>
                <w:szCs w:val="16"/>
              </w:rPr>
              <w:t>31/12/2023</w:t>
            </w:r>
          </w:p>
        </w:tc>
      </w:tr>
      <w:tr w:rsidR="007107F2" w:rsidRPr="007107F2" w14:paraId="0D44C253"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F19BE59"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Consórcio TT FIOL </w:t>
            </w:r>
          </w:p>
        </w:tc>
        <w:tc>
          <w:tcPr>
            <w:tcW w:w="1134" w:type="dxa"/>
            <w:tcBorders>
              <w:top w:val="nil"/>
              <w:left w:val="nil"/>
              <w:bottom w:val="nil"/>
              <w:right w:val="nil"/>
            </w:tcBorders>
            <w:shd w:val="clear" w:color="auto" w:fill="auto"/>
            <w:noWrap/>
            <w:vAlign w:val="center"/>
            <w:hideMark/>
          </w:tcPr>
          <w:p w14:paraId="09A82D55" w14:textId="0B93CA6D"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6.658.900 </w:t>
            </w:r>
          </w:p>
        </w:tc>
        <w:tc>
          <w:tcPr>
            <w:tcW w:w="1134" w:type="dxa"/>
            <w:tcBorders>
              <w:top w:val="nil"/>
              <w:left w:val="nil"/>
              <w:bottom w:val="nil"/>
              <w:right w:val="nil"/>
            </w:tcBorders>
            <w:shd w:val="clear" w:color="auto" w:fill="auto"/>
            <w:noWrap/>
            <w:vAlign w:val="center"/>
            <w:hideMark/>
          </w:tcPr>
          <w:p w14:paraId="13DFD6EB" w14:textId="02AD1C74"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428F8051"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1DFB289" w14:textId="77777777" w:rsidR="007107F2" w:rsidRPr="007107F2" w:rsidRDefault="007107F2" w:rsidP="007107F2">
            <w:pPr>
              <w:suppressAutoHyphens w:val="0"/>
              <w:autoSpaceDN/>
              <w:spacing w:after="0" w:line="240" w:lineRule="auto"/>
              <w:rPr>
                <w:rFonts w:eastAsia="Times New Roman" w:cs="Calibri"/>
                <w:sz w:val="16"/>
                <w:szCs w:val="16"/>
              </w:rPr>
            </w:pPr>
            <w:proofErr w:type="spellStart"/>
            <w:r w:rsidRPr="007107F2">
              <w:rPr>
                <w:rFonts w:eastAsia="Times New Roman" w:cs="Calibri"/>
                <w:sz w:val="16"/>
                <w:szCs w:val="16"/>
              </w:rPr>
              <w:t>Pluxee</w:t>
            </w:r>
            <w:proofErr w:type="spellEnd"/>
            <w:r w:rsidRPr="007107F2">
              <w:rPr>
                <w:rFonts w:eastAsia="Times New Roman" w:cs="Calibri"/>
                <w:sz w:val="16"/>
                <w:szCs w:val="16"/>
              </w:rPr>
              <w:t xml:space="preserve"> Benefícios Brasil S.A.</w:t>
            </w:r>
          </w:p>
        </w:tc>
        <w:tc>
          <w:tcPr>
            <w:tcW w:w="1134" w:type="dxa"/>
            <w:tcBorders>
              <w:top w:val="nil"/>
              <w:left w:val="nil"/>
              <w:bottom w:val="nil"/>
              <w:right w:val="nil"/>
            </w:tcBorders>
            <w:shd w:val="clear" w:color="auto" w:fill="auto"/>
            <w:noWrap/>
            <w:vAlign w:val="center"/>
            <w:hideMark/>
          </w:tcPr>
          <w:p w14:paraId="1DD0F715" w14:textId="35663136"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3.200.000 </w:t>
            </w:r>
          </w:p>
        </w:tc>
        <w:tc>
          <w:tcPr>
            <w:tcW w:w="1134" w:type="dxa"/>
            <w:tcBorders>
              <w:top w:val="nil"/>
              <w:left w:val="nil"/>
              <w:bottom w:val="nil"/>
              <w:right w:val="nil"/>
            </w:tcBorders>
            <w:shd w:val="clear" w:color="auto" w:fill="auto"/>
            <w:noWrap/>
            <w:vAlign w:val="center"/>
            <w:hideMark/>
          </w:tcPr>
          <w:p w14:paraId="74A394C7" w14:textId="105516CD"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0DCE905D" w14:textId="77777777" w:rsidTr="00870B00">
        <w:trPr>
          <w:trHeight w:hRule="exact" w:val="227"/>
        </w:trPr>
        <w:tc>
          <w:tcPr>
            <w:tcW w:w="7679" w:type="dxa"/>
            <w:tcBorders>
              <w:top w:val="nil"/>
              <w:left w:val="nil"/>
              <w:bottom w:val="nil"/>
              <w:right w:val="nil"/>
            </w:tcBorders>
            <w:shd w:val="clear" w:color="auto" w:fill="auto"/>
            <w:noWrap/>
            <w:vAlign w:val="center"/>
            <w:hideMark/>
          </w:tcPr>
          <w:p w14:paraId="163A7E2B" w14:textId="77777777" w:rsidR="007107F2" w:rsidRPr="007107F2" w:rsidRDefault="007107F2" w:rsidP="007107F2">
            <w:pPr>
              <w:suppressAutoHyphens w:val="0"/>
              <w:autoSpaceDN/>
              <w:spacing w:after="0" w:line="240" w:lineRule="auto"/>
              <w:rPr>
                <w:rFonts w:eastAsia="Times New Roman" w:cs="Calibri"/>
                <w:sz w:val="16"/>
                <w:szCs w:val="16"/>
              </w:rPr>
            </w:pPr>
            <w:proofErr w:type="spellStart"/>
            <w:r w:rsidRPr="007107F2">
              <w:rPr>
                <w:rFonts w:eastAsia="Times New Roman" w:cs="Calibri"/>
                <w:sz w:val="16"/>
                <w:szCs w:val="16"/>
              </w:rPr>
              <w:t>Strata</w:t>
            </w:r>
            <w:proofErr w:type="spellEnd"/>
            <w:r w:rsidRPr="007107F2">
              <w:rPr>
                <w:rFonts w:eastAsia="Times New Roman" w:cs="Calibri"/>
                <w:sz w:val="16"/>
                <w:szCs w:val="16"/>
              </w:rPr>
              <w:t xml:space="preserve"> Engenharia Ltda</w:t>
            </w:r>
          </w:p>
        </w:tc>
        <w:tc>
          <w:tcPr>
            <w:tcW w:w="1134" w:type="dxa"/>
            <w:tcBorders>
              <w:top w:val="nil"/>
              <w:left w:val="nil"/>
              <w:bottom w:val="nil"/>
              <w:right w:val="nil"/>
            </w:tcBorders>
            <w:shd w:val="clear" w:color="auto" w:fill="auto"/>
            <w:noWrap/>
            <w:vAlign w:val="center"/>
            <w:hideMark/>
          </w:tcPr>
          <w:p w14:paraId="5D06E9D2" w14:textId="50E64100"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2.100.243 </w:t>
            </w:r>
          </w:p>
        </w:tc>
        <w:tc>
          <w:tcPr>
            <w:tcW w:w="1134" w:type="dxa"/>
            <w:tcBorders>
              <w:top w:val="nil"/>
              <w:left w:val="nil"/>
              <w:bottom w:val="nil"/>
              <w:right w:val="nil"/>
            </w:tcBorders>
            <w:shd w:val="clear" w:color="auto" w:fill="auto"/>
            <w:noWrap/>
            <w:vAlign w:val="center"/>
            <w:hideMark/>
          </w:tcPr>
          <w:p w14:paraId="6D4511F3" w14:textId="2FC126BA"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44208B10" w14:textId="77777777" w:rsidTr="00870B00">
        <w:trPr>
          <w:trHeight w:hRule="exact" w:val="227"/>
        </w:trPr>
        <w:tc>
          <w:tcPr>
            <w:tcW w:w="7679" w:type="dxa"/>
            <w:tcBorders>
              <w:top w:val="nil"/>
              <w:left w:val="nil"/>
              <w:bottom w:val="nil"/>
              <w:right w:val="nil"/>
            </w:tcBorders>
            <w:shd w:val="clear" w:color="auto" w:fill="auto"/>
            <w:noWrap/>
            <w:vAlign w:val="center"/>
            <w:hideMark/>
          </w:tcPr>
          <w:p w14:paraId="488507A4"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Consórcio Gerenciamento </w:t>
            </w:r>
            <w:proofErr w:type="spellStart"/>
            <w:r w:rsidRPr="007107F2">
              <w:rPr>
                <w:rFonts w:eastAsia="Times New Roman" w:cs="Calibri"/>
                <w:sz w:val="16"/>
                <w:szCs w:val="16"/>
              </w:rPr>
              <w:t>Dynatest</w:t>
            </w:r>
            <w:proofErr w:type="spellEnd"/>
            <w:r w:rsidRPr="007107F2">
              <w:rPr>
                <w:rFonts w:eastAsia="Times New Roman" w:cs="Calibri"/>
                <w:sz w:val="16"/>
                <w:szCs w:val="16"/>
              </w:rPr>
              <w:t xml:space="preserve"> Modera HPT</w:t>
            </w:r>
          </w:p>
        </w:tc>
        <w:tc>
          <w:tcPr>
            <w:tcW w:w="1134" w:type="dxa"/>
            <w:tcBorders>
              <w:top w:val="nil"/>
              <w:left w:val="nil"/>
              <w:bottom w:val="nil"/>
              <w:right w:val="nil"/>
            </w:tcBorders>
            <w:shd w:val="clear" w:color="auto" w:fill="auto"/>
            <w:noWrap/>
            <w:vAlign w:val="center"/>
            <w:hideMark/>
          </w:tcPr>
          <w:p w14:paraId="3282FFD6" w14:textId="13380326"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821.189 </w:t>
            </w:r>
          </w:p>
        </w:tc>
        <w:tc>
          <w:tcPr>
            <w:tcW w:w="1134" w:type="dxa"/>
            <w:tcBorders>
              <w:top w:val="nil"/>
              <w:left w:val="nil"/>
              <w:bottom w:val="nil"/>
              <w:right w:val="nil"/>
            </w:tcBorders>
            <w:shd w:val="clear" w:color="auto" w:fill="auto"/>
            <w:noWrap/>
            <w:vAlign w:val="center"/>
            <w:hideMark/>
          </w:tcPr>
          <w:p w14:paraId="669D85BD" w14:textId="252957DF"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711189FC"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F83B1C4" w14:textId="577498C6"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Consorcio STE/SISCON </w:t>
            </w:r>
            <w:r w:rsidR="000969F7" w:rsidRPr="00F253CF">
              <w:rPr>
                <w:rFonts w:eastAsia="Times New Roman" w:cs="Calibri"/>
                <w:color w:val="000000"/>
                <w:sz w:val="16"/>
                <w:szCs w:val="16"/>
              </w:rPr>
              <w:t>–</w:t>
            </w:r>
            <w:r w:rsidRPr="007107F2">
              <w:rPr>
                <w:rFonts w:eastAsia="Times New Roman" w:cs="Calibri"/>
                <w:sz w:val="16"/>
                <w:szCs w:val="16"/>
              </w:rPr>
              <w:t xml:space="preserve"> Supervisão FIOL</w:t>
            </w:r>
          </w:p>
        </w:tc>
        <w:tc>
          <w:tcPr>
            <w:tcW w:w="1134" w:type="dxa"/>
            <w:tcBorders>
              <w:top w:val="nil"/>
              <w:left w:val="nil"/>
              <w:bottom w:val="nil"/>
              <w:right w:val="nil"/>
            </w:tcBorders>
            <w:shd w:val="clear" w:color="auto" w:fill="auto"/>
            <w:noWrap/>
            <w:vAlign w:val="center"/>
            <w:hideMark/>
          </w:tcPr>
          <w:p w14:paraId="6A477495" w14:textId="7C027E4F"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457.114 </w:t>
            </w:r>
          </w:p>
        </w:tc>
        <w:tc>
          <w:tcPr>
            <w:tcW w:w="1134" w:type="dxa"/>
            <w:tcBorders>
              <w:top w:val="nil"/>
              <w:left w:val="nil"/>
              <w:bottom w:val="nil"/>
              <w:right w:val="nil"/>
            </w:tcBorders>
            <w:shd w:val="clear" w:color="auto" w:fill="auto"/>
            <w:noWrap/>
            <w:vAlign w:val="center"/>
            <w:hideMark/>
          </w:tcPr>
          <w:p w14:paraId="525063CD" w14:textId="6420A1DB"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79D2955E" w14:textId="77777777" w:rsidTr="00870B00">
        <w:trPr>
          <w:trHeight w:hRule="exact" w:val="227"/>
        </w:trPr>
        <w:tc>
          <w:tcPr>
            <w:tcW w:w="7679" w:type="dxa"/>
            <w:tcBorders>
              <w:top w:val="nil"/>
              <w:left w:val="nil"/>
              <w:bottom w:val="nil"/>
              <w:right w:val="nil"/>
            </w:tcBorders>
            <w:shd w:val="clear" w:color="auto" w:fill="auto"/>
            <w:noWrap/>
            <w:vAlign w:val="center"/>
            <w:hideMark/>
          </w:tcPr>
          <w:p w14:paraId="48E77292"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Paulo Octávio Investimentos Imobiliários Ltda</w:t>
            </w:r>
          </w:p>
        </w:tc>
        <w:tc>
          <w:tcPr>
            <w:tcW w:w="1134" w:type="dxa"/>
            <w:tcBorders>
              <w:top w:val="nil"/>
              <w:left w:val="nil"/>
              <w:bottom w:val="nil"/>
              <w:right w:val="nil"/>
            </w:tcBorders>
            <w:shd w:val="clear" w:color="auto" w:fill="auto"/>
            <w:noWrap/>
            <w:vAlign w:val="center"/>
            <w:hideMark/>
          </w:tcPr>
          <w:p w14:paraId="722325C6" w14:textId="09DACFAD"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357.056 </w:t>
            </w:r>
          </w:p>
        </w:tc>
        <w:tc>
          <w:tcPr>
            <w:tcW w:w="1134" w:type="dxa"/>
            <w:tcBorders>
              <w:top w:val="nil"/>
              <w:left w:val="nil"/>
              <w:bottom w:val="nil"/>
              <w:right w:val="nil"/>
            </w:tcBorders>
            <w:shd w:val="clear" w:color="auto" w:fill="auto"/>
            <w:noWrap/>
            <w:vAlign w:val="center"/>
            <w:hideMark/>
          </w:tcPr>
          <w:p w14:paraId="496D1BDC" w14:textId="2F9E0EE1"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55.752 </w:t>
            </w:r>
          </w:p>
        </w:tc>
      </w:tr>
      <w:tr w:rsidR="007107F2" w:rsidRPr="007107F2" w14:paraId="02E4F698" w14:textId="77777777" w:rsidTr="00870B00">
        <w:trPr>
          <w:trHeight w:hRule="exact" w:val="227"/>
        </w:trPr>
        <w:tc>
          <w:tcPr>
            <w:tcW w:w="7679" w:type="dxa"/>
            <w:tcBorders>
              <w:top w:val="nil"/>
              <w:left w:val="nil"/>
              <w:bottom w:val="nil"/>
              <w:right w:val="nil"/>
            </w:tcBorders>
            <w:shd w:val="clear" w:color="auto" w:fill="auto"/>
            <w:noWrap/>
            <w:vAlign w:val="center"/>
            <w:hideMark/>
          </w:tcPr>
          <w:p w14:paraId="1EB93E2C"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Consórcio Modelador SHAS</w:t>
            </w:r>
          </w:p>
        </w:tc>
        <w:tc>
          <w:tcPr>
            <w:tcW w:w="1134" w:type="dxa"/>
            <w:tcBorders>
              <w:top w:val="nil"/>
              <w:left w:val="nil"/>
              <w:bottom w:val="nil"/>
              <w:right w:val="nil"/>
            </w:tcBorders>
            <w:shd w:val="clear" w:color="auto" w:fill="auto"/>
            <w:noWrap/>
            <w:vAlign w:val="center"/>
            <w:hideMark/>
          </w:tcPr>
          <w:p w14:paraId="4392DDC0" w14:textId="0459DDB9"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298.148 </w:t>
            </w:r>
          </w:p>
        </w:tc>
        <w:tc>
          <w:tcPr>
            <w:tcW w:w="1134" w:type="dxa"/>
            <w:tcBorders>
              <w:top w:val="nil"/>
              <w:left w:val="nil"/>
              <w:bottom w:val="nil"/>
              <w:right w:val="nil"/>
            </w:tcBorders>
            <w:shd w:val="clear" w:color="auto" w:fill="auto"/>
            <w:noWrap/>
            <w:vAlign w:val="center"/>
            <w:hideMark/>
          </w:tcPr>
          <w:p w14:paraId="7451D854" w14:textId="37206FEC"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49B13E99"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4D4E43C"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PROSUL Projetos Supervisão e Planejamento Ltda</w:t>
            </w:r>
          </w:p>
        </w:tc>
        <w:tc>
          <w:tcPr>
            <w:tcW w:w="1134" w:type="dxa"/>
            <w:tcBorders>
              <w:top w:val="nil"/>
              <w:left w:val="nil"/>
              <w:bottom w:val="nil"/>
              <w:right w:val="nil"/>
            </w:tcBorders>
            <w:shd w:val="clear" w:color="auto" w:fill="auto"/>
            <w:noWrap/>
            <w:vAlign w:val="center"/>
            <w:hideMark/>
          </w:tcPr>
          <w:p w14:paraId="1644A26D" w14:textId="26FBAA28"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276.846 </w:t>
            </w:r>
          </w:p>
        </w:tc>
        <w:tc>
          <w:tcPr>
            <w:tcW w:w="1134" w:type="dxa"/>
            <w:tcBorders>
              <w:top w:val="nil"/>
              <w:left w:val="nil"/>
              <w:bottom w:val="nil"/>
              <w:right w:val="nil"/>
            </w:tcBorders>
            <w:shd w:val="clear" w:color="auto" w:fill="auto"/>
            <w:noWrap/>
            <w:vAlign w:val="center"/>
            <w:hideMark/>
          </w:tcPr>
          <w:p w14:paraId="6217E4CC" w14:textId="4A8D9295"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63552471"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FBB6147"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Aires Turismo Ltda</w:t>
            </w:r>
          </w:p>
        </w:tc>
        <w:tc>
          <w:tcPr>
            <w:tcW w:w="1134" w:type="dxa"/>
            <w:tcBorders>
              <w:top w:val="nil"/>
              <w:left w:val="nil"/>
              <w:bottom w:val="nil"/>
              <w:right w:val="nil"/>
            </w:tcBorders>
            <w:shd w:val="clear" w:color="auto" w:fill="auto"/>
            <w:noWrap/>
            <w:vAlign w:val="center"/>
            <w:hideMark/>
          </w:tcPr>
          <w:p w14:paraId="428FB7A3" w14:textId="75C9E7BB"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226.481 </w:t>
            </w:r>
          </w:p>
        </w:tc>
        <w:tc>
          <w:tcPr>
            <w:tcW w:w="1134" w:type="dxa"/>
            <w:tcBorders>
              <w:top w:val="nil"/>
              <w:left w:val="nil"/>
              <w:bottom w:val="nil"/>
              <w:right w:val="nil"/>
            </w:tcBorders>
            <w:shd w:val="clear" w:color="auto" w:fill="auto"/>
            <w:noWrap/>
            <w:vAlign w:val="center"/>
            <w:hideMark/>
          </w:tcPr>
          <w:p w14:paraId="1E84AFB3" w14:textId="12E89565"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466BDBE3" w14:textId="77777777" w:rsidTr="00870B00">
        <w:trPr>
          <w:trHeight w:hRule="exact" w:val="227"/>
        </w:trPr>
        <w:tc>
          <w:tcPr>
            <w:tcW w:w="7679" w:type="dxa"/>
            <w:tcBorders>
              <w:top w:val="nil"/>
              <w:left w:val="nil"/>
              <w:bottom w:val="nil"/>
              <w:right w:val="nil"/>
            </w:tcBorders>
            <w:shd w:val="clear" w:color="auto" w:fill="auto"/>
            <w:noWrap/>
            <w:vAlign w:val="center"/>
            <w:hideMark/>
          </w:tcPr>
          <w:p w14:paraId="5463E8A7" w14:textId="575C5A30"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Central IT Tecnologia da Informação S.A</w:t>
            </w:r>
            <w:r w:rsidR="000969F7">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17E13433" w14:textId="71CF4429"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225.474 </w:t>
            </w:r>
          </w:p>
        </w:tc>
        <w:tc>
          <w:tcPr>
            <w:tcW w:w="1134" w:type="dxa"/>
            <w:tcBorders>
              <w:top w:val="nil"/>
              <w:left w:val="nil"/>
              <w:bottom w:val="nil"/>
              <w:right w:val="nil"/>
            </w:tcBorders>
            <w:shd w:val="clear" w:color="auto" w:fill="auto"/>
            <w:noWrap/>
            <w:vAlign w:val="center"/>
            <w:hideMark/>
          </w:tcPr>
          <w:p w14:paraId="359C40B9" w14:textId="5B2C7B7B"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15E8B50A" w14:textId="77777777" w:rsidTr="00870B00">
        <w:trPr>
          <w:trHeight w:hRule="exact" w:val="227"/>
        </w:trPr>
        <w:tc>
          <w:tcPr>
            <w:tcW w:w="7679" w:type="dxa"/>
            <w:tcBorders>
              <w:top w:val="nil"/>
              <w:left w:val="nil"/>
              <w:bottom w:val="nil"/>
              <w:right w:val="nil"/>
            </w:tcBorders>
            <w:shd w:val="clear" w:color="auto" w:fill="auto"/>
            <w:noWrap/>
            <w:vAlign w:val="center"/>
            <w:hideMark/>
          </w:tcPr>
          <w:p w14:paraId="32DF75C6" w14:textId="77777777"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Condomínio </w:t>
            </w:r>
            <w:proofErr w:type="spellStart"/>
            <w:r w:rsidRPr="007107F2">
              <w:rPr>
                <w:rFonts w:eastAsia="Times New Roman" w:cs="Calibri"/>
                <w:sz w:val="16"/>
                <w:szCs w:val="16"/>
              </w:rPr>
              <w:t>Sau</w:t>
            </w:r>
            <w:proofErr w:type="spellEnd"/>
            <w:r w:rsidRPr="007107F2">
              <w:rPr>
                <w:rFonts w:eastAsia="Times New Roman" w:cs="Calibri"/>
                <w:sz w:val="16"/>
                <w:szCs w:val="16"/>
              </w:rPr>
              <w:t xml:space="preserve">/Sul </w:t>
            </w:r>
          </w:p>
        </w:tc>
        <w:tc>
          <w:tcPr>
            <w:tcW w:w="1134" w:type="dxa"/>
            <w:tcBorders>
              <w:top w:val="nil"/>
              <w:left w:val="nil"/>
              <w:bottom w:val="nil"/>
              <w:right w:val="nil"/>
            </w:tcBorders>
            <w:shd w:val="clear" w:color="auto" w:fill="auto"/>
            <w:noWrap/>
            <w:vAlign w:val="center"/>
            <w:hideMark/>
          </w:tcPr>
          <w:p w14:paraId="41B5EC65" w14:textId="3B063C6C"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154.799 </w:t>
            </w:r>
          </w:p>
        </w:tc>
        <w:tc>
          <w:tcPr>
            <w:tcW w:w="1134" w:type="dxa"/>
            <w:tcBorders>
              <w:top w:val="nil"/>
              <w:left w:val="nil"/>
              <w:bottom w:val="nil"/>
              <w:right w:val="nil"/>
            </w:tcBorders>
            <w:shd w:val="clear" w:color="auto" w:fill="auto"/>
            <w:noWrap/>
            <w:vAlign w:val="center"/>
            <w:hideMark/>
          </w:tcPr>
          <w:p w14:paraId="7B3AB2C2" w14:textId="228599B4"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4336DB51" w14:textId="77777777" w:rsidTr="00870B00">
        <w:trPr>
          <w:trHeight w:hRule="exact" w:val="227"/>
        </w:trPr>
        <w:tc>
          <w:tcPr>
            <w:tcW w:w="7679" w:type="dxa"/>
            <w:tcBorders>
              <w:top w:val="nil"/>
              <w:left w:val="nil"/>
              <w:bottom w:val="nil"/>
              <w:right w:val="nil"/>
            </w:tcBorders>
            <w:shd w:val="clear" w:color="auto" w:fill="auto"/>
            <w:noWrap/>
            <w:vAlign w:val="center"/>
            <w:hideMark/>
          </w:tcPr>
          <w:p w14:paraId="1B75FE27" w14:textId="1D2CD3B2"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EGIS </w:t>
            </w:r>
            <w:r w:rsidR="000969F7" w:rsidRPr="00F253CF">
              <w:rPr>
                <w:rFonts w:eastAsia="Times New Roman" w:cs="Calibri"/>
                <w:color w:val="000000"/>
                <w:sz w:val="16"/>
                <w:szCs w:val="16"/>
              </w:rPr>
              <w:t>–</w:t>
            </w:r>
            <w:r w:rsidRPr="007107F2">
              <w:rPr>
                <w:rFonts w:eastAsia="Times New Roman" w:cs="Calibri"/>
                <w:sz w:val="16"/>
                <w:szCs w:val="16"/>
              </w:rPr>
              <w:t xml:space="preserve"> Engenharia e Consultoria Ltda</w:t>
            </w:r>
          </w:p>
        </w:tc>
        <w:tc>
          <w:tcPr>
            <w:tcW w:w="1134" w:type="dxa"/>
            <w:tcBorders>
              <w:top w:val="nil"/>
              <w:left w:val="nil"/>
              <w:bottom w:val="nil"/>
              <w:right w:val="nil"/>
            </w:tcBorders>
            <w:shd w:val="clear" w:color="auto" w:fill="auto"/>
            <w:noWrap/>
            <w:vAlign w:val="center"/>
            <w:hideMark/>
          </w:tcPr>
          <w:p w14:paraId="18A3D684" w14:textId="159A7361"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154.217 </w:t>
            </w:r>
          </w:p>
        </w:tc>
        <w:tc>
          <w:tcPr>
            <w:tcW w:w="1134" w:type="dxa"/>
            <w:tcBorders>
              <w:top w:val="nil"/>
              <w:left w:val="nil"/>
              <w:bottom w:val="nil"/>
              <w:right w:val="nil"/>
            </w:tcBorders>
            <w:shd w:val="clear" w:color="auto" w:fill="auto"/>
            <w:noWrap/>
            <w:vAlign w:val="center"/>
            <w:hideMark/>
          </w:tcPr>
          <w:p w14:paraId="60695035" w14:textId="3986F5A7"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55265B66" w14:textId="77777777" w:rsidTr="00870B00">
        <w:trPr>
          <w:trHeight w:hRule="exact" w:val="227"/>
        </w:trPr>
        <w:tc>
          <w:tcPr>
            <w:tcW w:w="7679" w:type="dxa"/>
            <w:tcBorders>
              <w:top w:val="nil"/>
              <w:left w:val="nil"/>
              <w:bottom w:val="nil"/>
              <w:right w:val="nil"/>
            </w:tcBorders>
            <w:shd w:val="clear" w:color="auto" w:fill="auto"/>
            <w:noWrap/>
            <w:vAlign w:val="center"/>
            <w:hideMark/>
          </w:tcPr>
          <w:p w14:paraId="2A889901" w14:textId="719F2EE8"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 xml:space="preserve">ENGEMIN </w:t>
            </w:r>
            <w:r w:rsidR="000969F7" w:rsidRPr="00F253CF">
              <w:rPr>
                <w:rFonts w:eastAsia="Times New Roman" w:cs="Calibri"/>
                <w:color w:val="000000"/>
                <w:sz w:val="16"/>
                <w:szCs w:val="16"/>
              </w:rPr>
              <w:t>–</w:t>
            </w:r>
            <w:r w:rsidRPr="007107F2">
              <w:rPr>
                <w:rFonts w:eastAsia="Times New Roman" w:cs="Calibri"/>
                <w:sz w:val="16"/>
                <w:szCs w:val="16"/>
              </w:rPr>
              <w:t xml:space="preserve"> Engenharia e Geologia Ltda</w:t>
            </w:r>
          </w:p>
        </w:tc>
        <w:tc>
          <w:tcPr>
            <w:tcW w:w="1134" w:type="dxa"/>
            <w:tcBorders>
              <w:top w:val="nil"/>
              <w:left w:val="nil"/>
              <w:bottom w:val="nil"/>
              <w:right w:val="nil"/>
            </w:tcBorders>
            <w:shd w:val="clear" w:color="auto" w:fill="auto"/>
            <w:noWrap/>
            <w:vAlign w:val="center"/>
            <w:hideMark/>
          </w:tcPr>
          <w:p w14:paraId="55628863" w14:textId="465DCE0A"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154.217 </w:t>
            </w:r>
          </w:p>
        </w:tc>
        <w:tc>
          <w:tcPr>
            <w:tcW w:w="1134" w:type="dxa"/>
            <w:tcBorders>
              <w:top w:val="nil"/>
              <w:left w:val="nil"/>
              <w:bottom w:val="nil"/>
              <w:right w:val="nil"/>
            </w:tcBorders>
            <w:shd w:val="clear" w:color="auto" w:fill="auto"/>
            <w:noWrap/>
            <w:vAlign w:val="center"/>
            <w:hideMark/>
          </w:tcPr>
          <w:p w14:paraId="401733AD" w14:textId="7FD5F174"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 </w:t>
            </w:r>
          </w:p>
        </w:tc>
      </w:tr>
      <w:tr w:rsidR="007107F2" w:rsidRPr="007107F2" w14:paraId="58D57FE9" w14:textId="77777777" w:rsidTr="00870B00">
        <w:trPr>
          <w:trHeight w:hRule="exact" w:val="227"/>
        </w:trPr>
        <w:tc>
          <w:tcPr>
            <w:tcW w:w="7679" w:type="dxa"/>
            <w:tcBorders>
              <w:top w:val="nil"/>
              <w:left w:val="nil"/>
              <w:bottom w:val="nil"/>
              <w:right w:val="nil"/>
            </w:tcBorders>
            <w:shd w:val="clear" w:color="auto" w:fill="auto"/>
            <w:noWrap/>
            <w:vAlign w:val="center"/>
            <w:hideMark/>
          </w:tcPr>
          <w:p w14:paraId="3B8D32F1" w14:textId="15A1CFE4" w:rsidR="007107F2" w:rsidRPr="007107F2" w:rsidRDefault="007107F2" w:rsidP="007107F2">
            <w:pPr>
              <w:suppressAutoHyphens w:val="0"/>
              <w:autoSpaceDN/>
              <w:spacing w:after="0" w:line="240" w:lineRule="auto"/>
              <w:rPr>
                <w:rFonts w:eastAsia="Times New Roman" w:cs="Calibri"/>
                <w:sz w:val="16"/>
                <w:szCs w:val="16"/>
              </w:rPr>
            </w:pPr>
            <w:r w:rsidRPr="007107F2">
              <w:rPr>
                <w:rFonts w:eastAsia="Times New Roman" w:cs="Calibri"/>
                <w:sz w:val="16"/>
                <w:szCs w:val="16"/>
              </w:rPr>
              <w:t>Demais Fornecedore</w:t>
            </w:r>
            <w:r w:rsidR="008A3D3A">
              <w:rPr>
                <w:rFonts w:eastAsia="Times New Roman" w:cs="Calibri"/>
                <w:sz w:val="16"/>
                <w:szCs w:val="16"/>
              </w:rPr>
              <w:t>s</w:t>
            </w:r>
          </w:p>
        </w:tc>
        <w:tc>
          <w:tcPr>
            <w:tcW w:w="1134" w:type="dxa"/>
            <w:tcBorders>
              <w:top w:val="nil"/>
              <w:left w:val="nil"/>
              <w:bottom w:val="nil"/>
              <w:right w:val="nil"/>
            </w:tcBorders>
            <w:shd w:val="clear" w:color="auto" w:fill="auto"/>
            <w:noWrap/>
            <w:vAlign w:val="center"/>
            <w:hideMark/>
          </w:tcPr>
          <w:p w14:paraId="32E82E0E" w14:textId="7D3E2AD6"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609.449 </w:t>
            </w:r>
          </w:p>
        </w:tc>
        <w:tc>
          <w:tcPr>
            <w:tcW w:w="1134" w:type="dxa"/>
            <w:tcBorders>
              <w:top w:val="nil"/>
              <w:left w:val="nil"/>
              <w:bottom w:val="nil"/>
              <w:right w:val="nil"/>
            </w:tcBorders>
            <w:shd w:val="clear" w:color="auto" w:fill="auto"/>
            <w:noWrap/>
            <w:vAlign w:val="center"/>
            <w:hideMark/>
          </w:tcPr>
          <w:p w14:paraId="103B9526" w14:textId="7E902F1C" w:rsidR="007107F2" w:rsidRPr="007107F2" w:rsidRDefault="007107F2" w:rsidP="007107F2">
            <w:pPr>
              <w:suppressAutoHyphens w:val="0"/>
              <w:autoSpaceDN/>
              <w:spacing w:after="0" w:line="240" w:lineRule="auto"/>
              <w:jc w:val="right"/>
              <w:rPr>
                <w:rFonts w:eastAsia="Times New Roman" w:cs="Calibri"/>
                <w:color w:val="000000"/>
                <w:sz w:val="16"/>
                <w:szCs w:val="16"/>
              </w:rPr>
            </w:pPr>
            <w:r w:rsidRPr="007107F2">
              <w:rPr>
                <w:rFonts w:eastAsia="Times New Roman" w:cs="Calibri"/>
                <w:color w:val="000000"/>
                <w:sz w:val="16"/>
                <w:szCs w:val="16"/>
              </w:rPr>
              <w:t xml:space="preserve">6.531 </w:t>
            </w:r>
          </w:p>
        </w:tc>
      </w:tr>
      <w:tr w:rsidR="007107F2" w:rsidRPr="007107F2" w14:paraId="0946651E" w14:textId="77777777" w:rsidTr="00870B00">
        <w:trPr>
          <w:trHeight w:hRule="exact" w:val="227"/>
        </w:trPr>
        <w:tc>
          <w:tcPr>
            <w:tcW w:w="7679" w:type="dxa"/>
            <w:tcBorders>
              <w:top w:val="single" w:sz="8" w:space="0" w:color="auto"/>
              <w:left w:val="nil"/>
              <w:bottom w:val="single" w:sz="8" w:space="0" w:color="auto"/>
              <w:right w:val="nil"/>
            </w:tcBorders>
            <w:shd w:val="clear" w:color="000000" w:fill="DEEAF6"/>
            <w:noWrap/>
            <w:vAlign w:val="center"/>
            <w:hideMark/>
          </w:tcPr>
          <w:p w14:paraId="1198F4D3" w14:textId="77777777" w:rsidR="007107F2" w:rsidRPr="007107F2" w:rsidRDefault="007107F2" w:rsidP="007107F2">
            <w:pPr>
              <w:suppressAutoHyphens w:val="0"/>
              <w:autoSpaceDN/>
              <w:spacing w:after="0" w:line="240" w:lineRule="auto"/>
              <w:rPr>
                <w:rFonts w:eastAsia="Times New Roman" w:cs="Calibri"/>
                <w:b/>
                <w:bCs/>
                <w:color w:val="000000"/>
                <w:sz w:val="16"/>
                <w:szCs w:val="16"/>
              </w:rPr>
            </w:pPr>
            <w:r w:rsidRPr="007107F2">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33F4FAB3" w14:textId="1EA59FD3" w:rsidR="007107F2" w:rsidRPr="007107F2" w:rsidRDefault="007107F2" w:rsidP="007107F2">
            <w:pPr>
              <w:suppressAutoHyphens w:val="0"/>
              <w:autoSpaceDN/>
              <w:spacing w:after="0" w:line="240" w:lineRule="auto"/>
              <w:jc w:val="right"/>
              <w:rPr>
                <w:rFonts w:eastAsia="Times New Roman" w:cs="Calibri"/>
                <w:b/>
                <w:bCs/>
                <w:color w:val="000000"/>
                <w:sz w:val="16"/>
                <w:szCs w:val="16"/>
              </w:rPr>
            </w:pPr>
            <w:r w:rsidRPr="007107F2">
              <w:rPr>
                <w:rFonts w:eastAsia="Times New Roman" w:cs="Calibri"/>
                <w:b/>
                <w:bCs/>
                <w:color w:val="000000"/>
                <w:sz w:val="16"/>
                <w:szCs w:val="16"/>
              </w:rPr>
              <w:t xml:space="preserve"> 15.694.133 </w:t>
            </w:r>
          </w:p>
        </w:tc>
        <w:tc>
          <w:tcPr>
            <w:tcW w:w="1134" w:type="dxa"/>
            <w:tcBorders>
              <w:top w:val="single" w:sz="8" w:space="0" w:color="auto"/>
              <w:left w:val="nil"/>
              <w:bottom w:val="single" w:sz="8" w:space="0" w:color="auto"/>
              <w:right w:val="nil"/>
            </w:tcBorders>
            <w:shd w:val="clear" w:color="000000" w:fill="DEEAF6"/>
            <w:noWrap/>
            <w:vAlign w:val="center"/>
            <w:hideMark/>
          </w:tcPr>
          <w:p w14:paraId="584279C5" w14:textId="55B5998A" w:rsidR="007107F2" w:rsidRPr="007107F2" w:rsidRDefault="007107F2" w:rsidP="007107F2">
            <w:pPr>
              <w:suppressAutoHyphens w:val="0"/>
              <w:autoSpaceDN/>
              <w:spacing w:after="0" w:line="240" w:lineRule="auto"/>
              <w:jc w:val="right"/>
              <w:rPr>
                <w:rFonts w:eastAsia="Times New Roman" w:cs="Calibri"/>
                <w:b/>
                <w:bCs/>
                <w:color w:val="000000"/>
                <w:sz w:val="16"/>
                <w:szCs w:val="16"/>
              </w:rPr>
            </w:pPr>
            <w:r w:rsidRPr="007107F2">
              <w:rPr>
                <w:rFonts w:eastAsia="Times New Roman" w:cs="Calibri"/>
                <w:b/>
                <w:bCs/>
                <w:color w:val="000000"/>
                <w:sz w:val="16"/>
                <w:szCs w:val="16"/>
              </w:rPr>
              <w:t xml:space="preserve"> 62.283 </w:t>
            </w:r>
          </w:p>
        </w:tc>
      </w:tr>
    </w:tbl>
    <w:p w14:paraId="36CF5AA8" w14:textId="752506BF" w:rsidR="0014550A" w:rsidRPr="00C41DB4" w:rsidRDefault="008B0B22" w:rsidP="00846CD4">
      <w:pPr>
        <w:pStyle w:val="Textoembloco"/>
        <w:spacing w:before="120" w:after="0" w:line="240" w:lineRule="auto"/>
        <w:ind w:left="0" w:right="0"/>
        <w:rPr>
          <w:rFonts w:ascii="Calibri" w:hAnsi="Calibri"/>
          <w:szCs w:val="21"/>
        </w:rPr>
      </w:pPr>
      <w:r w:rsidRPr="00C41DB4">
        <w:rPr>
          <w:rFonts w:ascii="Calibri" w:hAnsi="Calibri"/>
          <w:szCs w:val="21"/>
        </w:rPr>
        <w:t>No passivo não circulante há o valor de R$ 3 milhões referente a medição do Contrato de Obra n° 066/20</w:t>
      </w:r>
      <w:r w:rsidR="231B12E9" w:rsidRPr="00C41DB4">
        <w:rPr>
          <w:rFonts w:ascii="Calibri" w:hAnsi="Calibri"/>
          <w:szCs w:val="21"/>
        </w:rPr>
        <w:t>1</w:t>
      </w:r>
      <w:r w:rsidRPr="00C41DB4">
        <w:rPr>
          <w:rFonts w:ascii="Calibri" w:hAnsi="Calibri"/>
          <w:szCs w:val="21"/>
        </w:rPr>
        <w:t xml:space="preserve">0, liquidado em 2015, porém com pagamentos suspensos devido a abertura de processo judicial n° 1058082-55.2022.4.01.3400 (Processo </w:t>
      </w:r>
      <w:r w:rsidR="00043BDF" w:rsidRPr="00C41DB4">
        <w:rPr>
          <w:rFonts w:ascii="Calibri" w:hAnsi="Calibri"/>
          <w:szCs w:val="21"/>
        </w:rPr>
        <w:t>SEI</w:t>
      </w:r>
      <w:r w:rsidRPr="00C41DB4">
        <w:rPr>
          <w:rFonts w:ascii="Calibri" w:hAnsi="Calibri"/>
          <w:szCs w:val="21"/>
        </w:rPr>
        <w:t xml:space="preserve"> n° 51402.105317/2022-63). </w:t>
      </w:r>
    </w:p>
    <w:p w14:paraId="4BD5AD7B" w14:textId="77777777" w:rsidR="0014550A" w:rsidRDefault="0014550A">
      <w:pPr>
        <w:pStyle w:val="Textoembloco"/>
        <w:spacing w:after="0" w:line="264" w:lineRule="auto"/>
        <w:ind w:left="0" w:right="0"/>
        <w:rPr>
          <w:rFonts w:ascii="Calibri" w:hAnsi="Calibri" w:cs="Calibri"/>
          <w:szCs w:val="21"/>
          <w:shd w:val="clear" w:color="auto" w:fill="FFFFFF"/>
        </w:rPr>
      </w:pPr>
    </w:p>
    <w:p w14:paraId="5F6D2857" w14:textId="77777777" w:rsidR="0014550A" w:rsidRPr="00C5528A" w:rsidRDefault="008B0B22" w:rsidP="00C5528A">
      <w:pPr>
        <w:pStyle w:val="Ttulo1"/>
      </w:pPr>
      <w:bookmarkStart w:id="112" w:name="_Toc167729670"/>
      <w:bookmarkStart w:id="113" w:name="_Toc176192612"/>
      <w:bookmarkStart w:id="114" w:name="_Toc184990332"/>
      <w:bookmarkStart w:id="115" w:name="_Hlk126321872"/>
      <w:bookmarkStart w:id="116" w:name="_Hlk119683631"/>
      <w:r w:rsidRPr="00C5528A">
        <w:t>16 – Obrigações com Pessoal</w:t>
      </w:r>
      <w:bookmarkEnd w:id="112"/>
      <w:bookmarkEnd w:id="113"/>
      <w:bookmarkEnd w:id="114"/>
    </w:p>
    <w:bookmarkEnd w:id="115"/>
    <w:p w14:paraId="79B17794" w14:textId="77777777" w:rsidR="0014550A" w:rsidRDefault="008B0B22">
      <w:pPr>
        <w:spacing w:before="120"/>
        <w:rPr>
          <w:rFonts w:cs="Calibri"/>
          <w:sz w:val="20"/>
          <w:shd w:val="clear" w:color="auto" w:fill="FFFFFF"/>
        </w:rPr>
      </w:pPr>
      <w:r>
        <w:rPr>
          <w:rFonts w:cs="Calibri"/>
          <w:sz w:val="20"/>
          <w:shd w:val="clear" w:color="auto" w:fill="FFFFFF"/>
        </w:rPr>
        <w:t>No quadro abaixo está demonstrada a movimentação das obrigações com pessoal.</w:t>
      </w:r>
    </w:p>
    <w:tbl>
      <w:tblPr>
        <w:tblW w:w="5000" w:type="pct"/>
        <w:tblCellMar>
          <w:left w:w="10" w:type="dxa"/>
          <w:right w:w="10" w:type="dxa"/>
        </w:tblCellMar>
        <w:tblLook w:val="0000" w:firstRow="0" w:lastRow="0" w:firstColumn="0" w:lastColumn="0" w:noHBand="0" w:noVBand="0"/>
      </w:tblPr>
      <w:tblGrid>
        <w:gridCol w:w="8095"/>
        <w:gridCol w:w="1186"/>
        <w:gridCol w:w="1186"/>
      </w:tblGrid>
      <w:tr w:rsidR="0014550A" w14:paraId="65702E8B" w14:textId="77777777" w:rsidTr="0067564A">
        <w:trPr>
          <w:trHeight w:hRule="exact" w:val="227"/>
        </w:trPr>
        <w:tc>
          <w:tcPr>
            <w:tcW w:w="7743"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8457123"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Obrigações com Pessoal</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B1215A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FD625A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3CB2F25E"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1BB67C64"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Salários e Encargos a Pagar</w:t>
            </w:r>
          </w:p>
        </w:tc>
        <w:tc>
          <w:tcPr>
            <w:tcW w:w="1134" w:type="dxa"/>
            <w:shd w:val="clear" w:color="auto" w:fill="auto"/>
            <w:noWrap/>
            <w:tcMar>
              <w:top w:w="0" w:type="dxa"/>
              <w:left w:w="70" w:type="dxa"/>
              <w:bottom w:w="0" w:type="dxa"/>
              <w:right w:w="70" w:type="dxa"/>
            </w:tcMar>
            <w:vAlign w:val="center"/>
          </w:tcPr>
          <w:p w14:paraId="42CEBF67" w14:textId="1166B2CB"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11.710.507 </w:t>
            </w:r>
          </w:p>
        </w:tc>
        <w:tc>
          <w:tcPr>
            <w:tcW w:w="1134" w:type="dxa"/>
            <w:shd w:val="clear" w:color="auto" w:fill="auto"/>
            <w:noWrap/>
            <w:tcMar>
              <w:top w:w="0" w:type="dxa"/>
              <w:left w:w="70" w:type="dxa"/>
              <w:bottom w:w="0" w:type="dxa"/>
              <w:right w:w="70" w:type="dxa"/>
            </w:tcMar>
            <w:vAlign w:val="center"/>
          </w:tcPr>
          <w:p w14:paraId="1091994E" w14:textId="4EEE10D2"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7.629.160 </w:t>
            </w:r>
          </w:p>
        </w:tc>
      </w:tr>
      <w:tr w:rsidR="0014550A" w14:paraId="7884C6C6"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3808E05B"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Férias a Pagar</w:t>
            </w:r>
          </w:p>
        </w:tc>
        <w:tc>
          <w:tcPr>
            <w:tcW w:w="1134" w:type="dxa"/>
            <w:shd w:val="clear" w:color="auto" w:fill="auto"/>
            <w:noWrap/>
            <w:tcMar>
              <w:top w:w="0" w:type="dxa"/>
              <w:left w:w="70" w:type="dxa"/>
              <w:bottom w:w="0" w:type="dxa"/>
              <w:right w:w="70" w:type="dxa"/>
            </w:tcMar>
            <w:vAlign w:val="center"/>
          </w:tcPr>
          <w:p w14:paraId="4793E597" w14:textId="370E8BD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10.271.029 </w:t>
            </w:r>
          </w:p>
        </w:tc>
        <w:tc>
          <w:tcPr>
            <w:tcW w:w="1134" w:type="dxa"/>
            <w:shd w:val="clear" w:color="auto" w:fill="auto"/>
            <w:noWrap/>
            <w:tcMar>
              <w:top w:w="0" w:type="dxa"/>
              <w:left w:w="70" w:type="dxa"/>
              <w:bottom w:w="0" w:type="dxa"/>
              <w:right w:w="70" w:type="dxa"/>
            </w:tcMar>
            <w:vAlign w:val="center"/>
          </w:tcPr>
          <w:p w14:paraId="0FDBA63A" w14:textId="3469AB34"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10.074.341 </w:t>
            </w:r>
          </w:p>
        </w:tc>
      </w:tr>
      <w:tr w:rsidR="0014550A" w14:paraId="1DA38CA0"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18CA939E" w14:textId="2EBAE666"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Encargos Sociais (INSS, FGTS e Prev</w:t>
            </w:r>
            <w:r w:rsidR="00276007">
              <w:rPr>
                <w:rFonts w:eastAsia="Times New Roman" w:cs="Calibri"/>
                <w:color w:val="000000"/>
                <w:sz w:val="16"/>
                <w:szCs w:val="16"/>
              </w:rPr>
              <w:t>idência</w:t>
            </w:r>
            <w:r>
              <w:rPr>
                <w:rFonts w:eastAsia="Times New Roman" w:cs="Calibri"/>
                <w:color w:val="000000"/>
                <w:sz w:val="16"/>
                <w:szCs w:val="16"/>
              </w:rPr>
              <w:t xml:space="preserve"> Complementar) </w:t>
            </w:r>
          </w:p>
        </w:tc>
        <w:tc>
          <w:tcPr>
            <w:tcW w:w="1134" w:type="dxa"/>
            <w:shd w:val="clear" w:color="auto" w:fill="auto"/>
            <w:noWrap/>
            <w:tcMar>
              <w:top w:w="0" w:type="dxa"/>
              <w:left w:w="70" w:type="dxa"/>
              <w:bottom w:w="0" w:type="dxa"/>
              <w:right w:w="70" w:type="dxa"/>
            </w:tcMar>
            <w:vAlign w:val="center"/>
          </w:tcPr>
          <w:p w14:paraId="2E8DC747" w14:textId="1124D078"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6.733.261 </w:t>
            </w:r>
          </w:p>
        </w:tc>
        <w:tc>
          <w:tcPr>
            <w:tcW w:w="1134" w:type="dxa"/>
            <w:shd w:val="clear" w:color="auto" w:fill="auto"/>
            <w:noWrap/>
            <w:tcMar>
              <w:top w:w="0" w:type="dxa"/>
              <w:left w:w="70" w:type="dxa"/>
              <w:bottom w:w="0" w:type="dxa"/>
              <w:right w:w="70" w:type="dxa"/>
            </w:tcMar>
            <w:vAlign w:val="center"/>
          </w:tcPr>
          <w:p w14:paraId="1022AF16" w14:textId="57D4753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3.733.004 </w:t>
            </w:r>
          </w:p>
        </w:tc>
      </w:tr>
      <w:tr w:rsidR="0014550A" w14:paraId="68CB8BE2"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2656A15B"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13º Salário a Pagar</w:t>
            </w:r>
          </w:p>
        </w:tc>
        <w:tc>
          <w:tcPr>
            <w:tcW w:w="1134" w:type="dxa"/>
            <w:shd w:val="clear" w:color="auto" w:fill="auto"/>
            <w:noWrap/>
            <w:tcMar>
              <w:top w:w="0" w:type="dxa"/>
              <w:left w:w="70" w:type="dxa"/>
              <w:bottom w:w="0" w:type="dxa"/>
              <w:right w:w="70" w:type="dxa"/>
            </w:tcMar>
            <w:vAlign w:val="center"/>
          </w:tcPr>
          <w:p w14:paraId="6478E19E" w14:textId="53B33A81"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4.247.773 </w:t>
            </w:r>
          </w:p>
        </w:tc>
        <w:tc>
          <w:tcPr>
            <w:tcW w:w="1134" w:type="dxa"/>
            <w:shd w:val="clear" w:color="auto" w:fill="auto"/>
            <w:noWrap/>
            <w:tcMar>
              <w:top w:w="0" w:type="dxa"/>
              <w:left w:w="70" w:type="dxa"/>
              <w:bottom w:w="0" w:type="dxa"/>
              <w:right w:w="70" w:type="dxa"/>
            </w:tcMar>
            <w:vAlign w:val="center"/>
          </w:tcPr>
          <w:p w14:paraId="0C746822" w14:textId="2F9D2409"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w:t>
            </w:r>
          </w:p>
        </w:tc>
      </w:tr>
      <w:tr w:rsidR="0014550A" w14:paraId="1CE91DAA"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63C24B65"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Retenções sobre Salários a Pagar</w:t>
            </w:r>
          </w:p>
        </w:tc>
        <w:tc>
          <w:tcPr>
            <w:tcW w:w="1134" w:type="dxa"/>
            <w:shd w:val="clear" w:color="auto" w:fill="auto"/>
            <w:noWrap/>
            <w:tcMar>
              <w:top w:w="0" w:type="dxa"/>
              <w:left w:w="70" w:type="dxa"/>
              <w:bottom w:w="0" w:type="dxa"/>
              <w:right w:w="70" w:type="dxa"/>
            </w:tcMar>
            <w:vAlign w:val="center"/>
          </w:tcPr>
          <w:p w14:paraId="2FD349EB" w14:textId="1DED0861"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882.594 </w:t>
            </w:r>
          </w:p>
        </w:tc>
        <w:tc>
          <w:tcPr>
            <w:tcW w:w="1134" w:type="dxa"/>
            <w:shd w:val="clear" w:color="auto" w:fill="auto"/>
            <w:noWrap/>
            <w:tcMar>
              <w:top w:w="0" w:type="dxa"/>
              <w:left w:w="70" w:type="dxa"/>
              <w:bottom w:w="0" w:type="dxa"/>
              <w:right w:w="70" w:type="dxa"/>
            </w:tcMar>
            <w:vAlign w:val="center"/>
          </w:tcPr>
          <w:p w14:paraId="57C7893F" w14:textId="7F400F3F"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786.127 </w:t>
            </w:r>
          </w:p>
        </w:tc>
      </w:tr>
      <w:tr w:rsidR="0014550A" w14:paraId="150A762F" w14:textId="77777777" w:rsidTr="0067564A">
        <w:trPr>
          <w:trHeight w:hRule="exact" w:val="227"/>
        </w:trPr>
        <w:tc>
          <w:tcPr>
            <w:tcW w:w="7743" w:type="dxa"/>
            <w:shd w:val="clear" w:color="auto" w:fill="auto"/>
            <w:noWrap/>
            <w:tcMar>
              <w:top w:w="0" w:type="dxa"/>
              <w:left w:w="70" w:type="dxa"/>
              <w:bottom w:w="0" w:type="dxa"/>
              <w:right w:w="70" w:type="dxa"/>
            </w:tcMar>
            <w:vAlign w:val="center"/>
          </w:tcPr>
          <w:p w14:paraId="3623CC30"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Indenizações e Restituições</w:t>
            </w:r>
          </w:p>
        </w:tc>
        <w:tc>
          <w:tcPr>
            <w:tcW w:w="1134" w:type="dxa"/>
            <w:shd w:val="clear" w:color="auto" w:fill="auto"/>
            <w:noWrap/>
            <w:tcMar>
              <w:top w:w="0" w:type="dxa"/>
              <w:left w:w="70" w:type="dxa"/>
              <w:bottom w:w="0" w:type="dxa"/>
              <w:right w:w="70" w:type="dxa"/>
            </w:tcMar>
            <w:vAlign w:val="center"/>
          </w:tcPr>
          <w:p w14:paraId="165D2794" w14:textId="2B12A880"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11.490 </w:t>
            </w:r>
          </w:p>
        </w:tc>
        <w:tc>
          <w:tcPr>
            <w:tcW w:w="1134" w:type="dxa"/>
            <w:shd w:val="clear" w:color="auto" w:fill="auto"/>
            <w:noWrap/>
            <w:tcMar>
              <w:top w:w="0" w:type="dxa"/>
              <w:left w:w="70" w:type="dxa"/>
              <w:bottom w:w="0" w:type="dxa"/>
              <w:right w:w="70" w:type="dxa"/>
            </w:tcMar>
            <w:vAlign w:val="center"/>
          </w:tcPr>
          <w:p w14:paraId="0EC41FF3" w14:textId="578EB924"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w:t>
            </w:r>
          </w:p>
        </w:tc>
      </w:tr>
      <w:tr w:rsidR="0014550A" w14:paraId="730B8ECB" w14:textId="77777777" w:rsidTr="0067564A">
        <w:trPr>
          <w:trHeight w:hRule="exact" w:val="227"/>
        </w:trPr>
        <w:tc>
          <w:tcPr>
            <w:tcW w:w="7743"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D64B8CC"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xml:space="preserve">TOTAL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C124E24" w14:textId="7A301473"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33.856.654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54C815C" w14:textId="3C44B62C"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22.222.632 </w:t>
            </w:r>
          </w:p>
        </w:tc>
      </w:tr>
    </w:tbl>
    <w:p w14:paraId="1D7202ED" w14:textId="41D53484" w:rsidR="0014550A" w:rsidRDefault="008B0B22" w:rsidP="00846CD4">
      <w:pPr>
        <w:pStyle w:val="Textoembloco"/>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 xml:space="preserve">As despesas com férias, e os encargos são reconhecidas conforme demonstrativos emitidos, mensalmente, pela </w:t>
      </w:r>
      <w:r w:rsidR="00861C3F" w:rsidRPr="00F74ABE">
        <w:rPr>
          <w:rFonts w:ascii="Calibri" w:hAnsi="Calibri" w:cs="Calibri"/>
        </w:rPr>
        <w:t>Superintendência de Gestão de Pessoas</w:t>
      </w:r>
      <w:r w:rsidR="00930118">
        <w:rPr>
          <w:rFonts w:ascii="Calibri" w:hAnsi="Calibri" w:cs="Calibri"/>
        </w:rPr>
        <w:t xml:space="preserve"> </w:t>
      </w:r>
      <w:r w:rsidR="00930118" w:rsidRPr="00930118">
        <w:rPr>
          <w:rFonts w:ascii="Calibri" w:hAnsi="Calibri" w:cs="Calibri"/>
        </w:rPr>
        <w:t>–</w:t>
      </w:r>
      <w:r w:rsidR="00861C3F">
        <w:rPr>
          <w:rFonts w:cstheme="minorHAnsi"/>
        </w:rPr>
        <w:t xml:space="preserve"> </w:t>
      </w:r>
      <w:r>
        <w:rPr>
          <w:rFonts w:ascii="Calibri" w:hAnsi="Calibri" w:cs="Calibri"/>
          <w:szCs w:val="21"/>
          <w:shd w:val="clear" w:color="auto" w:fill="FFFFFF"/>
        </w:rPr>
        <w:t xml:space="preserve">SUGEP. </w:t>
      </w:r>
    </w:p>
    <w:p w14:paraId="39E6F745" w14:textId="77777777" w:rsidR="0014550A" w:rsidRDefault="008B0B22" w:rsidP="00846CD4">
      <w:pPr>
        <w:pStyle w:val="Textoembloco"/>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 xml:space="preserve">Para cálculo de férias a pagar é considerado o salário do período de gozo de férias mais o Adicional Constitucional de 1/3. </w:t>
      </w:r>
    </w:p>
    <w:p w14:paraId="6CA8DC3E" w14:textId="77777777" w:rsidR="0014550A" w:rsidRDefault="008B0B22" w:rsidP="00846CD4">
      <w:pPr>
        <w:pStyle w:val="Textoembloco"/>
        <w:spacing w:after="0" w:line="240" w:lineRule="auto"/>
        <w:ind w:left="0" w:right="0"/>
        <w:rPr>
          <w:rFonts w:ascii="Calibri" w:hAnsi="Calibri" w:cs="Calibri"/>
          <w:szCs w:val="21"/>
          <w:shd w:val="clear" w:color="auto" w:fill="FFFFFF"/>
        </w:rPr>
      </w:pPr>
      <w:r>
        <w:rPr>
          <w:rFonts w:ascii="Calibri" w:hAnsi="Calibri" w:cs="Calibri"/>
          <w:szCs w:val="21"/>
          <w:shd w:val="clear" w:color="auto" w:fill="FFFFFF"/>
        </w:rPr>
        <w:t>As retenções sobre salários a pagar abrange retenções de empréstimos consignados, obrigações previdenciárias e planos de previdência, pensão alimentícia, assistência médica, dentre outras rubricas.</w:t>
      </w:r>
    </w:p>
    <w:p w14:paraId="55A970DD" w14:textId="1CF9E8F4" w:rsidR="001D24C0" w:rsidRPr="001D24C0" w:rsidRDefault="00296A8B" w:rsidP="001D24C0">
      <w:pPr>
        <w:pStyle w:val="Textoembloco"/>
        <w:spacing w:before="120" w:after="0" w:line="264" w:lineRule="auto"/>
        <w:ind w:left="0" w:right="0"/>
        <w:rPr>
          <w:rFonts w:ascii="Calibri" w:hAnsi="Calibri" w:cs="Calibri"/>
          <w:shd w:val="clear" w:color="auto" w:fill="FFFFFF"/>
        </w:rPr>
      </w:pPr>
      <w:r>
        <w:rPr>
          <w:rFonts w:ascii="Calibri" w:hAnsi="Calibri" w:cs="Calibri"/>
          <w:shd w:val="clear" w:color="auto" w:fill="FFFFFF"/>
        </w:rPr>
        <w:t>A variação d</w:t>
      </w:r>
      <w:r w:rsidR="00782E49">
        <w:rPr>
          <w:rFonts w:ascii="Calibri" w:hAnsi="Calibri" w:cs="Calibri"/>
          <w:shd w:val="clear" w:color="auto" w:fill="FFFFFF"/>
        </w:rPr>
        <w:t>o período</w:t>
      </w:r>
      <w:r w:rsidR="001D24C0" w:rsidRPr="00FB5272">
        <w:rPr>
          <w:rFonts w:ascii="Calibri" w:hAnsi="Calibri" w:cs="Calibri"/>
          <w:shd w:val="clear" w:color="auto" w:fill="FFFFFF"/>
        </w:rPr>
        <w:t xml:space="preserve"> </w:t>
      </w:r>
      <w:r w:rsidR="00200333">
        <w:rPr>
          <w:rFonts w:ascii="Calibri" w:hAnsi="Calibri" w:cs="Calibri"/>
          <w:shd w:val="clear" w:color="auto" w:fill="FFFFFF"/>
        </w:rPr>
        <w:t>deve-se ao</w:t>
      </w:r>
      <w:r w:rsidR="001D24C0" w:rsidRPr="00FB5272">
        <w:rPr>
          <w:rFonts w:ascii="Calibri" w:hAnsi="Calibri" w:cs="Calibri"/>
          <w:shd w:val="clear" w:color="auto" w:fill="FFFFFF"/>
        </w:rPr>
        <w:t xml:space="preserve"> pagamento de verbas do </w:t>
      </w:r>
      <w:r w:rsidR="00200333">
        <w:rPr>
          <w:rFonts w:ascii="Calibri" w:hAnsi="Calibri" w:cs="Calibri"/>
          <w:shd w:val="clear" w:color="auto" w:fill="FFFFFF"/>
        </w:rPr>
        <w:t xml:space="preserve">Acordo Coletivo de Trabalho </w:t>
      </w:r>
      <w:r w:rsidR="00200333" w:rsidRPr="00930118">
        <w:rPr>
          <w:rFonts w:ascii="Calibri" w:hAnsi="Calibri" w:cs="Calibri"/>
        </w:rPr>
        <w:t>–</w:t>
      </w:r>
      <w:r w:rsidR="00200333">
        <w:rPr>
          <w:rFonts w:ascii="Calibri" w:hAnsi="Calibri" w:cs="Calibri"/>
          <w:shd w:val="clear" w:color="auto" w:fill="FFFFFF"/>
        </w:rPr>
        <w:t xml:space="preserve"> </w:t>
      </w:r>
      <w:r w:rsidR="001D24C0" w:rsidRPr="00FB5272">
        <w:rPr>
          <w:rFonts w:ascii="Calibri" w:hAnsi="Calibri" w:cs="Calibri"/>
          <w:shd w:val="clear" w:color="auto" w:fill="FFFFFF"/>
        </w:rPr>
        <w:t xml:space="preserve">ACT, retroativo a maio de 2023 para os quadros especiais da RFFSA e do GEIPOT e retroativo a novembro de 2023 referente aos quadros da INFRA </w:t>
      </w:r>
      <w:r w:rsidR="00150BF3">
        <w:rPr>
          <w:rFonts w:ascii="Calibri" w:hAnsi="Calibri" w:cs="Calibri"/>
          <w:shd w:val="clear" w:color="auto" w:fill="FFFFFF"/>
        </w:rPr>
        <w:t>S.A</w:t>
      </w:r>
      <w:r w:rsidR="001D24C0" w:rsidRPr="00FB5272">
        <w:rPr>
          <w:rFonts w:ascii="Calibri" w:hAnsi="Calibri" w:cs="Calibri"/>
          <w:shd w:val="clear" w:color="auto" w:fill="FFFFFF"/>
        </w:rPr>
        <w:t>.</w:t>
      </w:r>
      <w:r w:rsidR="00A203A9">
        <w:rPr>
          <w:rFonts w:ascii="Calibri" w:hAnsi="Calibri" w:cs="Calibri"/>
          <w:shd w:val="clear" w:color="auto" w:fill="FFFFFF"/>
        </w:rPr>
        <w:t xml:space="preserve">, bem como ao </w:t>
      </w:r>
      <w:r w:rsidR="00A203A9" w:rsidRPr="00A203A9">
        <w:rPr>
          <w:rFonts w:ascii="Calibri" w:hAnsi="Calibri" w:cs="Calibri"/>
          <w:shd w:val="clear" w:color="auto" w:fill="FFFFFF"/>
        </w:rPr>
        <w:t>adiantamento de 13° salário</w:t>
      </w:r>
      <w:r w:rsidR="00CE353C">
        <w:rPr>
          <w:rFonts w:ascii="Calibri" w:hAnsi="Calibri" w:cs="Calibri"/>
          <w:shd w:val="clear" w:color="auto" w:fill="FFFFFF"/>
        </w:rPr>
        <w:t>.</w:t>
      </w:r>
    </w:p>
    <w:p w14:paraId="25162FFC" w14:textId="77777777" w:rsidR="0014550A" w:rsidRDefault="0014550A" w:rsidP="00846CD4">
      <w:pPr>
        <w:pStyle w:val="Textoembloco"/>
        <w:spacing w:after="0" w:line="240" w:lineRule="auto"/>
        <w:ind w:left="0" w:right="0"/>
        <w:rPr>
          <w:rFonts w:ascii="Calibri" w:hAnsi="Calibri" w:cs="Calibri"/>
          <w:szCs w:val="21"/>
          <w:shd w:val="clear" w:color="auto" w:fill="FFFFFF"/>
        </w:rPr>
      </w:pPr>
    </w:p>
    <w:p w14:paraId="5F3B9AF4" w14:textId="77777777" w:rsidR="0014550A" w:rsidRPr="00C5528A" w:rsidRDefault="008B0B22" w:rsidP="00C5528A">
      <w:pPr>
        <w:pStyle w:val="Ttulo1"/>
      </w:pPr>
      <w:bookmarkStart w:id="117" w:name="_Toc167729671"/>
      <w:bookmarkStart w:id="118" w:name="_Toc176192613"/>
      <w:bookmarkStart w:id="119" w:name="_Toc184990333"/>
      <w:r w:rsidRPr="00C5528A">
        <w:t>17 – Tributos a Recolher</w:t>
      </w:r>
      <w:bookmarkEnd w:id="117"/>
      <w:bookmarkEnd w:id="118"/>
      <w:bookmarkEnd w:id="119"/>
    </w:p>
    <w:p w14:paraId="0CB47CA1" w14:textId="5F16E7BA" w:rsidR="0014550A" w:rsidRDefault="008B0B22">
      <w:pPr>
        <w:spacing w:before="120"/>
        <w:jc w:val="both"/>
        <w:rPr>
          <w:rFonts w:cs="Calibri"/>
          <w:sz w:val="20"/>
        </w:rPr>
      </w:pPr>
      <w:r>
        <w:rPr>
          <w:rFonts w:cs="Calibri"/>
          <w:sz w:val="20"/>
        </w:rPr>
        <w:t xml:space="preserve">O saldo </w:t>
      </w:r>
      <w:r w:rsidR="00930118" w:rsidRPr="00930118">
        <w:rPr>
          <w:rFonts w:cs="Calibri"/>
          <w:sz w:val="20"/>
        </w:rPr>
        <w:t>referente aos</w:t>
      </w:r>
      <w:r>
        <w:rPr>
          <w:rFonts w:cs="Calibri"/>
          <w:sz w:val="20"/>
        </w:rPr>
        <w:t xml:space="preserve"> Tributos a Recolher no </w:t>
      </w:r>
      <w:r w:rsidR="00930118">
        <w:rPr>
          <w:rFonts w:cs="Calibri"/>
          <w:sz w:val="20"/>
        </w:rPr>
        <w:t>período foi</w:t>
      </w:r>
      <w:r w:rsidR="00930118" w:rsidRPr="00930118">
        <w:rPr>
          <w:rFonts w:cs="Calibri"/>
          <w:sz w:val="20"/>
        </w:rPr>
        <w:t xml:space="preserve"> constituído </w:t>
      </w:r>
      <w:r w:rsidR="00930118">
        <w:rPr>
          <w:rFonts w:cs="Calibri"/>
          <w:sz w:val="20"/>
        </w:rPr>
        <w:t>com base na</w:t>
      </w:r>
      <w:r w:rsidR="00930118" w:rsidRPr="00930118">
        <w:rPr>
          <w:rFonts w:cs="Calibri"/>
          <w:sz w:val="20"/>
        </w:rPr>
        <w:t xml:space="preserve"> seguinte composição:</w:t>
      </w:r>
    </w:p>
    <w:tbl>
      <w:tblPr>
        <w:tblW w:w="5000" w:type="pct"/>
        <w:tblCellMar>
          <w:left w:w="70" w:type="dxa"/>
          <w:right w:w="70" w:type="dxa"/>
        </w:tblCellMar>
        <w:tblLook w:val="04A0" w:firstRow="1" w:lastRow="0" w:firstColumn="1" w:lastColumn="0" w:noHBand="0" w:noVBand="1"/>
      </w:tblPr>
      <w:tblGrid>
        <w:gridCol w:w="8079"/>
        <w:gridCol w:w="1194"/>
        <w:gridCol w:w="1194"/>
      </w:tblGrid>
      <w:tr w:rsidR="001655BF" w:rsidRPr="001655BF" w14:paraId="44B4B26F" w14:textId="77777777" w:rsidTr="001A4830">
        <w:trPr>
          <w:trHeight w:val="170"/>
        </w:trPr>
        <w:tc>
          <w:tcPr>
            <w:tcW w:w="7671" w:type="dxa"/>
            <w:tcBorders>
              <w:top w:val="single" w:sz="8" w:space="0" w:color="auto"/>
              <w:left w:val="nil"/>
              <w:bottom w:val="single" w:sz="8" w:space="0" w:color="auto"/>
              <w:right w:val="nil"/>
            </w:tcBorders>
            <w:shd w:val="clear" w:color="000000" w:fill="DEEAF6"/>
            <w:noWrap/>
            <w:vAlign w:val="center"/>
            <w:hideMark/>
          </w:tcPr>
          <w:p w14:paraId="45BEE5F8" w14:textId="77777777" w:rsidR="001655BF" w:rsidRPr="001655BF" w:rsidRDefault="001655BF" w:rsidP="001655BF">
            <w:pPr>
              <w:suppressAutoHyphens w:val="0"/>
              <w:autoSpaceDN/>
              <w:spacing w:after="0" w:line="240" w:lineRule="auto"/>
              <w:rPr>
                <w:rFonts w:eastAsia="Times New Roman" w:cs="Calibri"/>
                <w:b/>
                <w:bCs/>
                <w:color w:val="000000"/>
                <w:sz w:val="16"/>
                <w:szCs w:val="16"/>
              </w:rPr>
            </w:pPr>
            <w:r w:rsidRPr="001655BF">
              <w:rPr>
                <w:rFonts w:eastAsia="Times New Roman" w:cs="Calibri"/>
                <w:b/>
                <w:bCs/>
                <w:color w:val="000000"/>
                <w:sz w:val="16"/>
                <w:szCs w:val="16"/>
              </w:rPr>
              <w:t>Tributos a Recolher</w:t>
            </w:r>
          </w:p>
        </w:tc>
        <w:tc>
          <w:tcPr>
            <w:tcW w:w="1134" w:type="dxa"/>
            <w:tcBorders>
              <w:top w:val="single" w:sz="8" w:space="0" w:color="auto"/>
              <w:left w:val="nil"/>
              <w:bottom w:val="single" w:sz="8" w:space="0" w:color="auto"/>
              <w:right w:val="nil"/>
            </w:tcBorders>
            <w:shd w:val="clear" w:color="000000" w:fill="DEEAF6"/>
            <w:noWrap/>
            <w:vAlign w:val="center"/>
            <w:hideMark/>
          </w:tcPr>
          <w:p w14:paraId="478935AF" w14:textId="77777777" w:rsidR="001655BF" w:rsidRPr="001655BF" w:rsidRDefault="001655BF" w:rsidP="001655BF">
            <w:pPr>
              <w:suppressAutoHyphens w:val="0"/>
              <w:autoSpaceDN/>
              <w:spacing w:after="0" w:line="240" w:lineRule="auto"/>
              <w:jc w:val="right"/>
              <w:rPr>
                <w:rFonts w:eastAsia="Times New Roman" w:cs="Calibri"/>
                <w:b/>
                <w:bCs/>
                <w:color w:val="000000"/>
                <w:sz w:val="16"/>
                <w:szCs w:val="16"/>
              </w:rPr>
            </w:pPr>
            <w:r w:rsidRPr="001655BF">
              <w:rPr>
                <w:rFonts w:eastAsia="Times New Roman" w:cs="Calibri"/>
                <w:b/>
                <w:bCs/>
                <w:color w:val="000000"/>
                <w:sz w:val="16"/>
                <w:szCs w:val="16"/>
              </w:rPr>
              <w:t>30/06/2024</w:t>
            </w:r>
          </w:p>
        </w:tc>
        <w:tc>
          <w:tcPr>
            <w:tcW w:w="1134" w:type="dxa"/>
            <w:tcBorders>
              <w:top w:val="single" w:sz="8" w:space="0" w:color="auto"/>
              <w:left w:val="nil"/>
              <w:bottom w:val="single" w:sz="8" w:space="0" w:color="auto"/>
              <w:right w:val="nil"/>
            </w:tcBorders>
            <w:shd w:val="clear" w:color="000000" w:fill="DEEAF6"/>
            <w:noWrap/>
            <w:vAlign w:val="center"/>
            <w:hideMark/>
          </w:tcPr>
          <w:p w14:paraId="75DD4533" w14:textId="77777777" w:rsidR="001655BF" w:rsidRPr="001655BF" w:rsidRDefault="001655BF" w:rsidP="001655BF">
            <w:pPr>
              <w:suppressAutoHyphens w:val="0"/>
              <w:autoSpaceDN/>
              <w:spacing w:after="0" w:line="240" w:lineRule="auto"/>
              <w:jc w:val="right"/>
              <w:rPr>
                <w:rFonts w:eastAsia="Times New Roman" w:cs="Calibri"/>
                <w:b/>
                <w:bCs/>
                <w:color w:val="000000"/>
                <w:sz w:val="16"/>
                <w:szCs w:val="16"/>
              </w:rPr>
            </w:pPr>
            <w:r w:rsidRPr="001655BF">
              <w:rPr>
                <w:rFonts w:eastAsia="Times New Roman" w:cs="Calibri"/>
                <w:b/>
                <w:bCs/>
                <w:color w:val="000000"/>
                <w:sz w:val="16"/>
                <w:szCs w:val="16"/>
              </w:rPr>
              <w:t>31/12/2023</w:t>
            </w:r>
          </w:p>
        </w:tc>
      </w:tr>
      <w:tr w:rsidR="001655BF" w:rsidRPr="001655BF" w14:paraId="69823568" w14:textId="77777777" w:rsidTr="001A4830">
        <w:trPr>
          <w:trHeight w:val="170"/>
        </w:trPr>
        <w:tc>
          <w:tcPr>
            <w:tcW w:w="7671" w:type="dxa"/>
            <w:tcBorders>
              <w:top w:val="nil"/>
              <w:left w:val="nil"/>
              <w:bottom w:val="nil"/>
              <w:right w:val="nil"/>
            </w:tcBorders>
            <w:shd w:val="clear" w:color="auto" w:fill="auto"/>
            <w:noWrap/>
            <w:vAlign w:val="center"/>
            <w:hideMark/>
          </w:tcPr>
          <w:p w14:paraId="632E1E5E"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IRPJ a Recolher</w:t>
            </w:r>
          </w:p>
        </w:tc>
        <w:tc>
          <w:tcPr>
            <w:tcW w:w="1134" w:type="dxa"/>
            <w:tcBorders>
              <w:top w:val="nil"/>
              <w:left w:val="nil"/>
              <w:bottom w:val="nil"/>
              <w:right w:val="nil"/>
            </w:tcBorders>
            <w:shd w:val="clear" w:color="auto" w:fill="auto"/>
            <w:noWrap/>
            <w:vAlign w:val="center"/>
            <w:hideMark/>
          </w:tcPr>
          <w:p w14:paraId="7B4FF860" w14:textId="7ED605BE"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2.435.769 </w:t>
            </w:r>
          </w:p>
        </w:tc>
        <w:tc>
          <w:tcPr>
            <w:tcW w:w="1134" w:type="dxa"/>
            <w:tcBorders>
              <w:top w:val="nil"/>
              <w:left w:val="nil"/>
              <w:bottom w:val="nil"/>
              <w:right w:val="nil"/>
            </w:tcBorders>
            <w:shd w:val="clear" w:color="auto" w:fill="auto"/>
            <w:noWrap/>
            <w:vAlign w:val="center"/>
            <w:hideMark/>
          </w:tcPr>
          <w:p w14:paraId="45F88139" w14:textId="77777777"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3.517.882</w:t>
            </w:r>
          </w:p>
        </w:tc>
      </w:tr>
      <w:tr w:rsidR="001655BF" w:rsidRPr="001655BF" w14:paraId="11C2DC38" w14:textId="77777777" w:rsidTr="001A4830">
        <w:trPr>
          <w:trHeight w:val="170"/>
        </w:trPr>
        <w:tc>
          <w:tcPr>
            <w:tcW w:w="7671" w:type="dxa"/>
            <w:tcBorders>
              <w:top w:val="nil"/>
              <w:left w:val="nil"/>
              <w:bottom w:val="nil"/>
              <w:right w:val="nil"/>
            </w:tcBorders>
            <w:shd w:val="clear" w:color="auto" w:fill="auto"/>
            <w:noWrap/>
            <w:vAlign w:val="center"/>
            <w:hideMark/>
          </w:tcPr>
          <w:p w14:paraId="4347BE7B"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Impostos e Contribuições Federais Retidos</w:t>
            </w:r>
          </w:p>
        </w:tc>
        <w:tc>
          <w:tcPr>
            <w:tcW w:w="1134" w:type="dxa"/>
            <w:tcBorders>
              <w:top w:val="nil"/>
              <w:left w:val="nil"/>
              <w:bottom w:val="nil"/>
              <w:right w:val="nil"/>
            </w:tcBorders>
            <w:shd w:val="clear" w:color="auto" w:fill="auto"/>
            <w:noWrap/>
            <w:vAlign w:val="center"/>
            <w:hideMark/>
          </w:tcPr>
          <w:p w14:paraId="32635D82" w14:textId="6D54AA7B"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1.831.239 </w:t>
            </w:r>
          </w:p>
        </w:tc>
        <w:tc>
          <w:tcPr>
            <w:tcW w:w="1134" w:type="dxa"/>
            <w:tcBorders>
              <w:top w:val="nil"/>
              <w:left w:val="nil"/>
              <w:bottom w:val="nil"/>
              <w:right w:val="nil"/>
            </w:tcBorders>
            <w:shd w:val="clear" w:color="auto" w:fill="auto"/>
            <w:noWrap/>
            <w:vAlign w:val="center"/>
            <w:hideMark/>
          </w:tcPr>
          <w:p w14:paraId="2907227D" w14:textId="77777777"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197.302</w:t>
            </w:r>
          </w:p>
        </w:tc>
      </w:tr>
      <w:tr w:rsidR="001655BF" w:rsidRPr="001655BF" w14:paraId="03299219" w14:textId="77777777" w:rsidTr="001A4830">
        <w:trPr>
          <w:trHeight w:val="170"/>
        </w:trPr>
        <w:tc>
          <w:tcPr>
            <w:tcW w:w="7671" w:type="dxa"/>
            <w:tcBorders>
              <w:top w:val="nil"/>
              <w:left w:val="nil"/>
              <w:bottom w:val="nil"/>
              <w:right w:val="nil"/>
            </w:tcBorders>
            <w:shd w:val="clear" w:color="auto" w:fill="auto"/>
            <w:noWrap/>
            <w:vAlign w:val="center"/>
            <w:hideMark/>
          </w:tcPr>
          <w:p w14:paraId="7B871CC4"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CSLL a Recolher</w:t>
            </w:r>
          </w:p>
        </w:tc>
        <w:tc>
          <w:tcPr>
            <w:tcW w:w="1134" w:type="dxa"/>
            <w:tcBorders>
              <w:top w:val="nil"/>
              <w:left w:val="nil"/>
              <w:bottom w:val="nil"/>
              <w:right w:val="nil"/>
            </w:tcBorders>
            <w:shd w:val="clear" w:color="auto" w:fill="auto"/>
            <w:noWrap/>
            <w:vAlign w:val="center"/>
            <w:hideMark/>
          </w:tcPr>
          <w:p w14:paraId="096795E6" w14:textId="6CA2F2CC"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830.653 </w:t>
            </w:r>
          </w:p>
        </w:tc>
        <w:tc>
          <w:tcPr>
            <w:tcW w:w="1134" w:type="dxa"/>
            <w:tcBorders>
              <w:top w:val="nil"/>
              <w:left w:val="nil"/>
              <w:bottom w:val="nil"/>
              <w:right w:val="nil"/>
            </w:tcBorders>
            <w:shd w:val="clear" w:color="auto" w:fill="auto"/>
            <w:noWrap/>
            <w:vAlign w:val="center"/>
            <w:hideMark/>
          </w:tcPr>
          <w:p w14:paraId="65EE546C" w14:textId="77777777"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1.195.043</w:t>
            </w:r>
          </w:p>
        </w:tc>
      </w:tr>
      <w:tr w:rsidR="001655BF" w:rsidRPr="001655BF" w14:paraId="2070D62D" w14:textId="77777777" w:rsidTr="001A4830">
        <w:trPr>
          <w:trHeight w:val="170"/>
        </w:trPr>
        <w:tc>
          <w:tcPr>
            <w:tcW w:w="7671" w:type="dxa"/>
            <w:tcBorders>
              <w:top w:val="nil"/>
              <w:left w:val="nil"/>
              <w:bottom w:val="nil"/>
              <w:right w:val="nil"/>
            </w:tcBorders>
            <w:shd w:val="clear" w:color="auto" w:fill="auto"/>
            <w:noWrap/>
            <w:vAlign w:val="center"/>
            <w:hideMark/>
          </w:tcPr>
          <w:p w14:paraId="6CD67AE8"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ISS Retido a Recolher</w:t>
            </w:r>
          </w:p>
        </w:tc>
        <w:tc>
          <w:tcPr>
            <w:tcW w:w="1134" w:type="dxa"/>
            <w:tcBorders>
              <w:top w:val="nil"/>
              <w:left w:val="nil"/>
              <w:bottom w:val="nil"/>
              <w:right w:val="nil"/>
            </w:tcBorders>
            <w:shd w:val="clear" w:color="auto" w:fill="auto"/>
            <w:noWrap/>
            <w:vAlign w:val="center"/>
            <w:hideMark/>
          </w:tcPr>
          <w:p w14:paraId="7B360E77" w14:textId="3197D2F8"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382.166 </w:t>
            </w:r>
          </w:p>
        </w:tc>
        <w:tc>
          <w:tcPr>
            <w:tcW w:w="1134" w:type="dxa"/>
            <w:tcBorders>
              <w:top w:val="nil"/>
              <w:left w:val="nil"/>
              <w:bottom w:val="nil"/>
              <w:right w:val="nil"/>
            </w:tcBorders>
            <w:shd w:val="clear" w:color="auto" w:fill="auto"/>
            <w:noWrap/>
            <w:vAlign w:val="center"/>
            <w:hideMark/>
          </w:tcPr>
          <w:p w14:paraId="63D5E9A2" w14:textId="77777777"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97.937</w:t>
            </w:r>
          </w:p>
        </w:tc>
      </w:tr>
      <w:tr w:rsidR="001655BF" w:rsidRPr="001655BF" w14:paraId="54C90061" w14:textId="77777777" w:rsidTr="001A4830">
        <w:trPr>
          <w:trHeight w:val="170"/>
        </w:trPr>
        <w:tc>
          <w:tcPr>
            <w:tcW w:w="7671" w:type="dxa"/>
            <w:tcBorders>
              <w:top w:val="nil"/>
              <w:left w:val="nil"/>
              <w:bottom w:val="nil"/>
              <w:right w:val="nil"/>
            </w:tcBorders>
            <w:shd w:val="clear" w:color="auto" w:fill="auto"/>
            <w:noWrap/>
            <w:vAlign w:val="center"/>
            <w:hideMark/>
          </w:tcPr>
          <w:p w14:paraId="23D54C86"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COFINS a Recolher</w:t>
            </w:r>
          </w:p>
        </w:tc>
        <w:tc>
          <w:tcPr>
            <w:tcW w:w="1134" w:type="dxa"/>
            <w:tcBorders>
              <w:top w:val="nil"/>
              <w:left w:val="nil"/>
              <w:bottom w:val="nil"/>
              <w:right w:val="nil"/>
            </w:tcBorders>
            <w:shd w:val="clear" w:color="auto" w:fill="auto"/>
            <w:noWrap/>
            <w:vAlign w:val="center"/>
            <w:hideMark/>
          </w:tcPr>
          <w:p w14:paraId="48E571CB" w14:textId="250462BF"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475.478 </w:t>
            </w:r>
          </w:p>
        </w:tc>
        <w:tc>
          <w:tcPr>
            <w:tcW w:w="1134" w:type="dxa"/>
            <w:tcBorders>
              <w:top w:val="nil"/>
              <w:left w:val="nil"/>
              <w:bottom w:val="nil"/>
              <w:right w:val="nil"/>
            </w:tcBorders>
            <w:shd w:val="clear" w:color="auto" w:fill="auto"/>
            <w:noWrap/>
            <w:vAlign w:val="center"/>
            <w:hideMark/>
          </w:tcPr>
          <w:p w14:paraId="254B4CAB" w14:textId="3CE247AB"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 </w:t>
            </w:r>
          </w:p>
        </w:tc>
      </w:tr>
      <w:tr w:rsidR="001655BF" w:rsidRPr="001655BF" w14:paraId="1522EC44" w14:textId="77777777" w:rsidTr="001A4830">
        <w:trPr>
          <w:trHeight w:val="170"/>
        </w:trPr>
        <w:tc>
          <w:tcPr>
            <w:tcW w:w="7671" w:type="dxa"/>
            <w:tcBorders>
              <w:top w:val="nil"/>
              <w:left w:val="nil"/>
              <w:bottom w:val="nil"/>
              <w:right w:val="nil"/>
            </w:tcBorders>
            <w:shd w:val="clear" w:color="auto" w:fill="auto"/>
            <w:noWrap/>
            <w:vAlign w:val="center"/>
            <w:hideMark/>
          </w:tcPr>
          <w:p w14:paraId="3E207549"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ISS a Recolher - GDF</w:t>
            </w:r>
          </w:p>
        </w:tc>
        <w:tc>
          <w:tcPr>
            <w:tcW w:w="1134" w:type="dxa"/>
            <w:tcBorders>
              <w:top w:val="nil"/>
              <w:left w:val="nil"/>
              <w:bottom w:val="nil"/>
              <w:right w:val="nil"/>
            </w:tcBorders>
            <w:shd w:val="clear" w:color="auto" w:fill="auto"/>
            <w:noWrap/>
            <w:vAlign w:val="center"/>
            <w:hideMark/>
          </w:tcPr>
          <w:p w14:paraId="7E404882" w14:textId="2283BBC0"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210.363 </w:t>
            </w:r>
          </w:p>
        </w:tc>
        <w:tc>
          <w:tcPr>
            <w:tcW w:w="1134" w:type="dxa"/>
            <w:tcBorders>
              <w:top w:val="nil"/>
              <w:left w:val="nil"/>
              <w:bottom w:val="nil"/>
              <w:right w:val="nil"/>
            </w:tcBorders>
            <w:shd w:val="clear" w:color="auto" w:fill="auto"/>
            <w:noWrap/>
            <w:vAlign w:val="center"/>
            <w:hideMark/>
          </w:tcPr>
          <w:p w14:paraId="032A9F03" w14:textId="77777777"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427.148</w:t>
            </w:r>
          </w:p>
        </w:tc>
      </w:tr>
      <w:tr w:rsidR="001655BF" w:rsidRPr="001655BF" w14:paraId="2D7D9ACC" w14:textId="77777777" w:rsidTr="001A4830">
        <w:trPr>
          <w:trHeight w:val="170"/>
        </w:trPr>
        <w:tc>
          <w:tcPr>
            <w:tcW w:w="7671" w:type="dxa"/>
            <w:tcBorders>
              <w:top w:val="nil"/>
              <w:left w:val="nil"/>
              <w:bottom w:val="nil"/>
              <w:right w:val="nil"/>
            </w:tcBorders>
            <w:shd w:val="clear" w:color="auto" w:fill="auto"/>
            <w:noWrap/>
            <w:vAlign w:val="center"/>
            <w:hideMark/>
          </w:tcPr>
          <w:p w14:paraId="77CEACB1" w14:textId="77777777" w:rsidR="001655BF" w:rsidRPr="001655BF" w:rsidRDefault="001655BF" w:rsidP="001655BF">
            <w:pPr>
              <w:suppressAutoHyphens w:val="0"/>
              <w:autoSpaceDN/>
              <w:spacing w:after="0" w:line="240" w:lineRule="auto"/>
              <w:rPr>
                <w:rFonts w:eastAsia="Times New Roman" w:cs="Calibri"/>
                <w:color w:val="000000"/>
                <w:sz w:val="16"/>
                <w:szCs w:val="16"/>
              </w:rPr>
            </w:pPr>
            <w:r w:rsidRPr="001655BF">
              <w:rPr>
                <w:rFonts w:eastAsia="Times New Roman" w:cs="Calibri"/>
                <w:color w:val="000000"/>
                <w:sz w:val="16"/>
                <w:szCs w:val="16"/>
              </w:rPr>
              <w:t>PIS a Recolher</w:t>
            </w:r>
          </w:p>
        </w:tc>
        <w:tc>
          <w:tcPr>
            <w:tcW w:w="1134" w:type="dxa"/>
            <w:tcBorders>
              <w:top w:val="nil"/>
              <w:left w:val="nil"/>
              <w:bottom w:val="nil"/>
              <w:right w:val="nil"/>
            </w:tcBorders>
            <w:shd w:val="clear" w:color="auto" w:fill="auto"/>
            <w:noWrap/>
            <w:vAlign w:val="center"/>
            <w:hideMark/>
          </w:tcPr>
          <w:p w14:paraId="4EC3F7CA" w14:textId="3FC48E1D"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 84.11</w:t>
            </w:r>
            <w:r w:rsidR="00B55579">
              <w:rPr>
                <w:rFonts w:eastAsia="Times New Roman" w:cs="Calibri"/>
                <w:color w:val="000000"/>
                <w:sz w:val="16"/>
                <w:szCs w:val="16"/>
              </w:rPr>
              <w:t>5</w:t>
            </w:r>
            <w:r w:rsidRPr="001655BF">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F05D307" w14:textId="1A414FA0" w:rsidR="001655BF" w:rsidRPr="001655BF" w:rsidRDefault="001655BF" w:rsidP="001655BF">
            <w:pPr>
              <w:suppressAutoHyphens w:val="0"/>
              <w:autoSpaceDN/>
              <w:spacing w:after="0" w:line="240" w:lineRule="auto"/>
              <w:jc w:val="right"/>
              <w:rPr>
                <w:rFonts w:eastAsia="Times New Roman" w:cs="Calibri"/>
                <w:color w:val="000000"/>
                <w:sz w:val="16"/>
                <w:szCs w:val="16"/>
              </w:rPr>
            </w:pPr>
            <w:r w:rsidRPr="001655BF">
              <w:rPr>
                <w:rFonts w:eastAsia="Times New Roman" w:cs="Calibri"/>
                <w:color w:val="000000"/>
                <w:sz w:val="16"/>
                <w:szCs w:val="16"/>
              </w:rPr>
              <w:t xml:space="preserve">- </w:t>
            </w:r>
          </w:p>
        </w:tc>
      </w:tr>
      <w:tr w:rsidR="001655BF" w:rsidRPr="001655BF" w14:paraId="776DC0C1" w14:textId="77777777" w:rsidTr="001A4830">
        <w:trPr>
          <w:trHeight w:val="170"/>
        </w:trPr>
        <w:tc>
          <w:tcPr>
            <w:tcW w:w="7671" w:type="dxa"/>
            <w:tcBorders>
              <w:top w:val="single" w:sz="8" w:space="0" w:color="auto"/>
              <w:left w:val="nil"/>
              <w:bottom w:val="single" w:sz="8" w:space="0" w:color="auto"/>
              <w:right w:val="nil"/>
            </w:tcBorders>
            <w:shd w:val="clear" w:color="000000" w:fill="DEEAF6"/>
            <w:noWrap/>
            <w:vAlign w:val="center"/>
            <w:hideMark/>
          </w:tcPr>
          <w:p w14:paraId="46A84320" w14:textId="77777777" w:rsidR="001655BF" w:rsidRPr="001655BF" w:rsidRDefault="001655BF" w:rsidP="001655BF">
            <w:pPr>
              <w:suppressAutoHyphens w:val="0"/>
              <w:autoSpaceDN/>
              <w:spacing w:after="0" w:line="240" w:lineRule="auto"/>
              <w:rPr>
                <w:rFonts w:eastAsia="Times New Roman" w:cs="Calibri"/>
                <w:b/>
                <w:bCs/>
                <w:color w:val="000000"/>
                <w:sz w:val="16"/>
                <w:szCs w:val="16"/>
              </w:rPr>
            </w:pPr>
            <w:r w:rsidRPr="001655BF">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4023F340" w14:textId="2FCEEBA7" w:rsidR="001655BF" w:rsidRPr="001655BF" w:rsidRDefault="001655BF" w:rsidP="001655BF">
            <w:pPr>
              <w:suppressAutoHyphens w:val="0"/>
              <w:autoSpaceDN/>
              <w:spacing w:after="0" w:line="240" w:lineRule="auto"/>
              <w:jc w:val="right"/>
              <w:rPr>
                <w:rFonts w:eastAsia="Times New Roman" w:cs="Calibri"/>
                <w:b/>
                <w:bCs/>
                <w:color w:val="000000"/>
                <w:sz w:val="16"/>
                <w:szCs w:val="16"/>
              </w:rPr>
            </w:pPr>
            <w:r w:rsidRPr="001655BF">
              <w:rPr>
                <w:rFonts w:eastAsia="Times New Roman" w:cs="Calibri"/>
                <w:b/>
                <w:bCs/>
                <w:color w:val="000000"/>
                <w:sz w:val="16"/>
                <w:szCs w:val="16"/>
              </w:rPr>
              <w:t>6.249.78</w:t>
            </w:r>
            <w:r w:rsidR="003628FA">
              <w:rPr>
                <w:rFonts w:eastAsia="Times New Roman" w:cs="Calibri"/>
                <w:b/>
                <w:bCs/>
                <w:color w:val="000000"/>
                <w:sz w:val="16"/>
                <w:szCs w:val="16"/>
              </w:rPr>
              <w:t>3</w:t>
            </w:r>
          </w:p>
        </w:tc>
        <w:tc>
          <w:tcPr>
            <w:tcW w:w="1134" w:type="dxa"/>
            <w:tcBorders>
              <w:top w:val="single" w:sz="8" w:space="0" w:color="auto"/>
              <w:left w:val="nil"/>
              <w:bottom w:val="single" w:sz="8" w:space="0" w:color="auto"/>
              <w:right w:val="nil"/>
            </w:tcBorders>
            <w:shd w:val="clear" w:color="000000" w:fill="DEEAF6"/>
            <w:noWrap/>
            <w:vAlign w:val="center"/>
            <w:hideMark/>
          </w:tcPr>
          <w:p w14:paraId="3E37A2CF" w14:textId="77777777" w:rsidR="001655BF" w:rsidRPr="001655BF" w:rsidRDefault="001655BF" w:rsidP="001655BF">
            <w:pPr>
              <w:suppressAutoHyphens w:val="0"/>
              <w:autoSpaceDN/>
              <w:spacing w:after="0" w:line="240" w:lineRule="auto"/>
              <w:jc w:val="right"/>
              <w:rPr>
                <w:rFonts w:eastAsia="Times New Roman" w:cs="Calibri"/>
                <w:b/>
                <w:bCs/>
                <w:color w:val="000000"/>
                <w:sz w:val="16"/>
                <w:szCs w:val="16"/>
              </w:rPr>
            </w:pPr>
            <w:r w:rsidRPr="001655BF">
              <w:rPr>
                <w:rFonts w:eastAsia="Times New Roman" w:cs="Calibri"/>
                <w:b/>
                <w:bCs/>
                <w:color w:val="000000"/>
                <w:sz w:val="16"/>
                <w:szCs w:val="16"/>
              </w:rPr>
              <w:t>5.435.312</w:t>
            </w:r>
          </w:p>
        </w:tc>
      </w:tr>
    </w:tbl>
    <w:p w14:paraId="0EAFCD8C" w14:textId="77777777" w:rsidR="00250212" w:rsidRPr="00CF5ECF" w:rsidRDefault="00250212" w:rsidP="00250212">
      <w:pPr>
        <w:spacing w:before="120" w:after="0" w:line="240" w:lineRule="auto"/>
        <w:jc w:val="both"/>
        <w:rPr>
          <w:rFonts w:cs="Calibri"/>
          <w:bCs/>
          <w:sz w:val="20"/>
          <w:shd w:val="clear" w:color="auto" w:fill="FFFFFF"/>
        </w:rPr>
      </w:pPr>
      <w:r w:rsidRPr="00CF5ECF">
        <w:rPr>
          <w:rFonts w:cs="Calibri"/>
          <w:bCs/>
          <w:sz w:val="20"/>
          <w:shd w:val="clear" w:color="auto" w:fill="FFFFFF"/>
        </w:rPr>
        <w:lastRenderedPageBreak/>
        <w:t>O Imposto de Renda Pessoa Jurídica – IRPJ e a Contribuição Social sobre o Lucro Líquido – CSLL referem-se ao apurado sobre o lucro do primeiro trimestre de 2024. A contribuição para o Financiamento da Seguridade Social – COFINS refere-se ao apurado sobre o faturamento do período. Já o ISS Retido a Recolher e os Impostos e Contribuições Federais Retidos (IRPJ, CSLL, PIS e COFINS) referem-se à retenção dos impostos sobre os processos de pagamento aos fornecedores da Infra S.A.</w:t>
      </w:r>
    </w:p>
    <w:p w14:paraId="4A6A9196" w14:textId="77777777" w:rsidR="001655BF" w:rsidRDefault="001655BF" w:rsidP="00846CD4">
      <w:pPr>
        <w:spacing w:after="0" w:line="240" w:lineRule="auto"/>
        <w:jc w:val="both"/>
        <w:rPr>
          <w:rFonts w:cs="Calibri"/>
          <w:sz w:val="20"/>
          <w:shd w:val="clear" w:color="auto" w:fill="FFFFFF"/>
        </w:rPr>
      </w:pPr>
    </w:p>
    <w:p w14:paraId="03E73FDF" w14:textId="77777777" w:rsidR="0014550A" w:rsidRDefault="008B0B22">
      <w:pPr>
        <w:pStyle w:val="Ttulo1"/>
      </w:pPr>
      <w:bookmarkStart w:id="120" w:name="_Toc167729672"/>
      <w:bookmarkStart w:id="121" w:name="_Toc176192614"/>
      <w:bookmarkStart w:id="122" w:name="_Toc184990334"/>
      <w:r w:rsidRPr="00C5528A">
        <w:t>18 – Receita a Diferir – Pátios e Terminais</w:t>
      </w:r>
      <w:bookmarkEnd w:id="120"/>
      <w:bookmarkEnd w:id="121"/>
      <w:bookmarkEnd w:id="122"/>
    </w:p>
    <w:p w14:paraId="5989F1D4" w14:textId="1DEBAC6A" w:rsidR="0014550A" w:rsidRPr="00CF5ECF" w:rsidRDefault="008B0B22" w:rsidP="00CF5ECF">
      <w:pPr>
        <w:spacing w:before="120" w:after="0" w:line="240" w:lineRule="auto"/>
        <w:jc w:val="both"/>
        <w:rPr>
          <w:rFonts w:cs="Calibri"/>
          <w:bCs/>
          <w:sz w:val="20"/>
          <w:shd w:val="clear" w:color="auto" w:fill="FFFFFF"/>
        </w:rPr>
      </w:pPr>
      <w:r w:rsidRPr="00CF5ECF">
        <w:rPr>
          <w:rFonts w:cs="Calibri"/>
          <w:bCs/>
          <w:sz w:val="20"/>
          <w:shd w:val="clear" w:color="auto" w:fill="FFFFFF"/>
        </w:rPr>
        <w:t>A conta Receita a Diferir – Pátios e Terminais</w:t>
      </w:r>
      <w:r w:rsidR="004B1DA6" w:rsidRPr="00CF5ECF">
        <w:rPr>
          <w:rFonts w:cs="Calibri"/>
          <w:bCs/>
          <w:sz w:val="20"/>
          <w:shd w:val="clear" w:color="auto" w:fill="FFFFFF"/>
        </w:rPr>
        <w:t>,</w:t>
      </w:r>
      <w:r w:rsidRPr="00CF5ECF">
        <w:rPr>
          <w:rFonts w:cs="Calibri"/>
          <w:bCs/>
          <w:sz w:val="20"/>
          <w:shd w:val="clear" w:color="auto" w:fill="FFFFFF"/>
        </w:rPr>
        <w:t xml:space="preserve"> apresenta valores relacionados aos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2A88272F" w14:textId="40DB3198" w:rsidR="00D56B66" w:rsidRPr="00CF5ECF" w:rsidRDefault="00D56B66" w:rsidP="00CF5ECF">
      <w:pPr>
        <w:spacing w:before="120" w:after="0" w:line="240" w:lineRule="auto"/>
        <w:jc w:val="both"/>
        <w:rPr>
          <w:rFonts w:cs="Calibri"/>
          <w:bCs/>
          <w:sz w:val="20"/>
          <w:shd w:val="clear" w:color="auto" w:fill="FFFFFF"/>
        </w:rPr>
      </w:pPr>
      <w:r w:rsidRPr="00CF5ECF">
        <w:rPr>
          <w:rFonts w:cs="Calibri"/>
          <w:bCs/>
          <w:sz w:val="20"/>
          <w:shd w:val="clear" w:color="auto" w:fill="FFFFFF"/>
        </w:rPr>
        <w:t>Conforme informado na Nota Explicativa 4, no primeiro trimestre de 2024, a gerência contábil recebeu a solicitação de registro do Contrato n</w:t>
      </w:r>
      <w:r w:rsidR="00AC7949" w:rsidRPr="00CF5ECF">
        <w:rPr>
          <w:rFonts w:cs="Calibri"/>
          <w:bCs/>
          <w:sz w:val="20"/>
          <w:shd w:val="clear" w:color="auto" w:fill="FFFFFF"/>
        </w:rPr>
        <w:t>°</w:t>
      </w:r>
      <w:r w:rsidRPr="00CF5ECF">
        <w:rPr>
          <w:rFonts w:cs="Calibri"/>
          <w:bCs/>
          <w:sz w:val="20"/>
          <w:shd w:val="clear" w:color="auto" w:fill="FFFFFF"/>
        </w:rPr>
        <w:t xml:space="preserve"> 16/2022 da SPE AGREX Porto Franco Ltda., firmado de 29/11/2022. O reconhecimento inicial se deu pelo valor original, deduzido pelas receitas reconhecidas de exercícios anteriores, totalizando o valor líquido reconhecido de R$ 2.382.679.</w:t>
      </w:r>
    </w:p>
    <w:p w14:paraId="1C0F251D" w14:textId="4453FB75" w:rsidR="0014550A" w:rsidRPr="00CF5ECF" w:rsidRDefault="00D56B66" w:rsidP="00370A2E">
      <w:pPr>
        <w:spacing w:before="120" w:line="240" w:lineRule="auto"/>
        <w:jc w:val="both"/>
        <w:rPr>
          <w:rFonts w:cs="Calibri"/>
          <w:bCs/>
          <w:sz w:val="20"/>
          <w:shd w:val="clear" w:color="auto" w:fill="FFFFFF"/>
        </w:rPr>
      </w:pPr>
      <w:r w:rsidRPr="00CF5ECF">
        <w:rPr>
          <w:rFonts w:cs="Calibri"/>
          <w:bCs/>
          <w:sz w:val="20"/>
          <w:shd w:val="clear" w:color="auto" w:fill="FFFFFF"/>
        </w:rPr>
        <w:t>No período, os Contratos</w:t>
      </w:r>
      <w:r w:rsidR="008B0B22" w:rsidRPr="00CF5ECF">
        <w:rPr>
          <w:rFonts w:cs="Calibri"/>
          <w:bCs/>
          <w:sz w:val="20"/>
          <w:shd w:val="clear" w:color="auto" w:fill="FFFFFF"/>
        </w:rPr>
        <w:t xml:space="preserve"> de Receita a Diferir – Pátios e Terminais, de curto e longo prazo, apresentaram os seguintes saldos:</w:t>
      </w:r>
    </w:p>
    <w:tbl>
      <w:tblPr>
        <w:tblW w:w="10467" w:type="dxa"/>
        <w:tblCellMar>
          <w:left w:w="70" w:type="dxa"/>
          <w:right w:w="70" w:type="dxa"/>
        </w:tblCellMar>
        <w:tblLook w:val="04A0" w:firstRow="1" w:lastRow="0" w:firstColumn="1" w:lastColumn="0" w:noHBand="0" w:noVBand="1"/>
      </w:tblPr>
      <w:tblGrid>
        <w:gridCol w:w="4388"/>
        <w:gridCol w:w="1023"/>
        <w:gridCol w:w="1223"/>
        <w:gridCol w:w="1446"/>
        <w:gridCol w:w="1376"/>
        <w:gridCol w:w="1011"/>
      </w:tblGrid>
      <w:tr w:rsidR="00370A2E" w:rsidRPr="00CD4842" w14:paraId="0D0C0BA5" w14:textId="77777777" w:rsidTr="003D003F">
        <w:trPr>
          <w:trHeight w:val="227"/>
        </w:trPr>
        <w:tc>
          <w:tcPr>
            <w:tcW w:w="4388" w:type="dxa"/>
            <w:tcBorders>
              <w:top w:val="nil"/>
              <w:left w:val="nil"/>
              <w:bottom w:val="single" w:sz="8" w:space="0" w:color="000000"/>
              <w:right w:val="nil"/>
            </w:tcBorders>
            <w:shd w:val="clear" w:color="000000" w:fill="DEEAF6"/>
            <w:noWrap/>
            <w:vAlign w:val="center"/>
            <w:hideMark/>
          </w:tcPr>
          <w:p w14:paraId="416CEA50" w14:textId="77777777" w:rsidR="00CD4842" w:rsidRPr="00CD4842" w:rsidRDefault="00CD4842" w:rsidP="00CD4842">
            <w:pPr>
              <w:suppressAutoHyphens w:val="0"/>
              <w:autoSpaceDN/>
              <w:spacing w:after="0" w:line="240" w:lineRule="auto"/>
              <w:rPr>
                <w:rFonts w:eastAsia="Times New Roman" w:cs="Calibri"/>
                <w:b/>
                <w:bCs/>
                <w:color w:val="000000"/>
                <w:sz w:val="16"/>
                <w:szCs w:val="16"/>
              </w:rPr>
            </w:pPr>
            <w:r w:rsidRPr="00CD4842">
              <w:rPr>
                <w:rFonts w:eastAsia="Times New Roman" w:cs="Calibri"/>
                <w:b/>
                <w:bCs/>
                <w:color w:val="000000"/>
                <w:sz w:val="16"/>
                <w:szCs w:val="16"/>
              </w:rPr>
              <w:t>Saldo de Receita a Diferir por Contratos</w:t>
            </w:r>
          </w:p>
        </w:tc>
        <w:tc>
          <w:tcPr>
            <w:tcW w:w="1023" w:type="dxa"/>
            <w:tcBorders>
              <w:top w:val="nil"/>
              <w:left w:val="nil"/>
              <w:bottom w:val="single" w:sz="8" w:space="0" w:color="000000"/>
              <w:right w:val="nil"/>
            </w:tcBorders>
            <w:shd w:val="clear" w:color="000000" w:fill="DEEAF6"/>
            <w:vAlign w:val="center"/>
            <w:hideMark/>
          </w:tcPr>
          <w:p w14:paraId="4F4D27C3" w14:textId="77777777" w:rsid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 xml:space="preserve">Prazo a </w:t>
            </w:r>
          </w:p>
          <w:p w14:paraId="0BCD3EA0" w14:textId="77777777" w:rsid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 xml:space="preserve">Diferir </w:t>
            </w:r>
          </w:p>
          <w:p w14:paraId="0A65DB9A" w14:textId="5DFB4685" w:rsidR="00CD4842" w:rsidRP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(meses)</w:t>
            </w:r>
          </w:p>
        </w:tc>
        <w:tc>
          <w:tcPr>
            <w:tcW w:w="1223" w:type="dxa"/>
            <w:tcBorders>
              <w:top w:val="nil"/>
              <w:left w:val="nil"/>
              <w:bottom w:val="single" w:sz="8" w:space="0" w:color="000000"/>
              <w:right w:val="nil"/>
            </w:tcBorders>
            <w:shd w:val="clear" w:color="000000" w:fill="DEEAF6"/>
            <w:vAlign w:val="center"/>
            <w:hideMark/>
          </w:tcPr>
          <w:p w14:paraId="00583BB5" w14:textId="77777777" w:rsid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 xml:space="preserve">Total do </w:t>
            </w:r>
          </w:p>
          <w:p w14:paraId="00A662F0" w14:textId="6F7F43C8" w:rsidR="00CD4842" w:rsidRP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Passivo 31/12/2023</w:t>
            </w:r>
          </w:p>
        </w:tc>
        <w:tc>
          <w:tcPr>
            <w:tcW w:w="1446" w:type="dxa"/>
            <w:tcBorders>
              <w:top w:val="nil"/>
              <w:left w:val="nil"/>
              <w:bottom w:val="single" w:sz="8" w:space="0" w:color="000000"/>
              <w:right w:val="nil"/>
            </w:tcBorders>
            <w:shd w:val="clear" w:color="000000" w:fill="DEEAF6"/>
            <w:vAlign w:val="center"/>
            <w:hideMark/>
          </w:tcPr>
          <w:p w14:paraId="0A2E4950" w14:textId="77777777" w:rsidR="00CD4842" w:rsidRP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Reconhecimento Parcela Fixa</w:t>
            </w:r>
          </w:p>
        </w:tc>
        <w:tc>
          <w:tcPr>
            <w:tcW w:w="1376" w:type="dxa"/>
            <w:tcBorders>
              <w:top w:val="nil"/>
              <w:left w:val="nil"/>
              <w:bottom w:val="single" w:sz="8" w:space="0" w:color="000000"/>
              <w:right w:val="nil"/>
            </w:tcBorders>
            <w:shd w:val="clear" w:color="000000" w:fill="DEEAF6"/>
            <w:vAlign w:val="center"/>
            <w:hideMark/>
          </w:tcPr>
          <w:p w14:paraId="2CBF376A" w14:textId="77777777" w:rsidR="00CD4842" w:rsidRP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Apropriação em Resultado</w:t>
            </w:r>
          </w:p>
        </w:tc>
        <w:tc>
          <w:tcPr>
            <w:tcW w:w="1011" w:type="dxa"/>
            <w:tcBorders>
              <w:top w:val="nil"/>
              <w:left w:val="nil"/>
              <w:bottom w:val="single" w:sz="8" w:space="0" w:color="000000"/>
              <w:right w:val="nil"/>
            </w:tcBorders>
            <w:shd w:val="clear" w:color="000000" w:fill="DEEAF6"/>
            <w:vAlign w:val="center"/>
            <w:hideMark/>
          </w:tcPr>
          <w:p w14:paraId="77DC57EC" w14:textId="77777777" w:rsid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 xml:space="preserve">Total do </w:t>
            </w:r>
          </w:p>
          <w:p w14:paraId="3EBDA913" w14:textId="5BE83F96" w:rsidR="00CD4842" w:rsidRPr="00CD4842" w:rsidRDefault="00CD4842" w:rsidP="00CD4842">
            <w:pPr>
              <w:suppressAutoHyphens w:val="0"/>
              <w:autoSpaceDN/>
              <w:spacing w:after="0" w:line="240" w:lineRule="auto"/>
              <w:jc w:val="center"/>
              <w:rPr>
                <w:rFonts w:eastAsia="Times New Roman" w:cs="Calibri"/>
                <w:b/>
                <w:bCs/>
                <w:color w:val="000000"/>
                <w:sz w:val="16"/>
                <w:szCs w:val="16"/>
              </w:rPr>
            </w:pPr>
            <w:r w:rsidRPr="00CD4842">
              <w:rPr>
                <w:rFonts w:eastAsia="Times New Roman" w:cs="Calibri"/>
                <w:b/>
                <w:bCs/>
                <w:color w:val="000000"/>
                <w:sz w:val="16"/>
                <w:szCs w:val="16"/>
              </w:rPr>
              <w:t>Passivo 30/06/2024</w:t>
            </w:r>
          </w:p>
        </w:tc>
      </w:tr>
      <w:tr w:rsidR="00370A2E" w:rsidRPr="00CD4842" w14:paraId="0A9A34BA" w14:textId="77777777" w:rsidTr="003D003F">
        <w:trPr>
          <w:trHeight w:val="227"/>
        </w:trPr>
        <w:tc>
          <w:tcPr>
            <w:tcW w:w="4388" w:type="dxa"/>
            <w:tcBorders>
              <w:top w:val="nil"/>
              <w:left w:val="nil"/>
              <w:bottom w:val="nil"/>
              <w:right w:val="nil"/>
            </w:tcBorders>
            <w:shd w:val="clear" w:color="auto" w:fill="auto"/>
            <w:noWrap/>
            <w:vAlign w:val="center"/>
            <w:hideMark/>
          </w:tcPr>
          <w:p w14:paraId="22276A8C" w14:textId="0B3307C2"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Terminal VLI Porto Franco S.A. 19/2021</w:t>
            </w:r>
          </w:p>
        </w:tc>
        <w:tc>
          <w:tcPr>
            <w:tcW w:w="1023" w:type="dxa"/>
            <w:tcBorders>
              <w:top w:val="nil"/>
              <w:left w:val="nil"/>
              <w:bottom w:val="nil"/>
              <w:right w:val="nil"/>
            </w:tcBorders>
            <w:shd w:val="clear" w:color="auto" w:fill="auto"/>
            <w:noWrap/>
            <w:vAlign w:val="center"/>
            <w:hideMark/>
          </w:tcPr>
          <w:p w14:paraId="5D2F39C6" w14:textId="5FE54F22"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145</w:t>
            </w:r>
          </w:p>
        </w:tc>
        <w:tc>
          <w:tcPr>
            <w:tcW w:w="1223" w:type="dxa"/>
            <w:tcBorders>
              <w:top w:val="nil"/>
              <w:left w:val="nil"/>
              <w:bottom w:val="nil"/>
              <w:right w:val="nil"/>
            </w:tcBorders>
            <w:shd w:val="clear" w:color="auto" w:fill="auto"/>
            <w:vAlign w:val="center"/>
            <w:hideMark/>
          </w:tcPr>
          <w:p w14:paraId="77C8549E" w14:textId="264FA78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17.864.328</w:t>
            </w:r>
          </w:p>
        </w:tc>
        <w:tc>
          <w:tcPr>
            <w:tcW w:w="1446" w:type="dxa"/>
            <w:tcBorders>
              <w:top w:val="nil"/>
              <w:left w:val="nil"/>
              <w:bottom w:val="nil"/>
              <w:right w:val="nil"/>
            </w:tcBorders>
            <w:shd w:val="clear" w:color="auto" w:fill="auto"/>
            <w:vAlign w:val="center"/>
            <w:hideMark/>
          </w:tcPr>
          <w:p w14:paraId="5B631C9F" w14:textId="4D922D72"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044DD6E8" w14:textId="4F1AD88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709.841</w:t>
            </w:r>
          </w:p>
        </w:tc>
        <w:tc>
          <w:tcPr>
            <w:tcW w:w="1011" w:type="dxa"/>
            <w:tcBorders>
              <w:top w:val="nil"/>
              <w:left w:val="nil"/>
              <w:bottom w:val="nil"/>
              <w:right w:val="nil"/>
            </w:tcBorders>
            <w:shd w:val="clear" w:color="auto" w:fill="auto"/>
            <w:noWrap/>
            <w:vAlign w:val="center"/>
            <w:hideMark/>
          </w:tcPr>
          <w:p w14:paraId="393A3F46" w14:textId="54A4FD2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17.154.487</w:t>
            </w:r>
          </w:p>
        </w:tc>
      </w:tr>
      <w:tr w:rsidR="00370A2E" w:rsidRPr="00CD4842" w14:paraId="5422E429" w14:textId="77777777" w:rsidTr="003D003F">
        <w:trPr>
          <w:trHeight w:val="227"/>
        </w:trPr>
        <w:tc>
          <w:tcPr>
            <w:tcW w:w="4388" w:type="dxa"/>
            <w:tcBorders>
              <w:top w:val="nil"/>
              <w:left w:val="nil"/>
              <w:bottom w:val="nil"/>
              <w:right w:val="nil"/>
            </w:tcBorders>
            <w:shd w:val="clear" w:color="auto" w:fill="auto"/>
            <w:noWrap/>
            <w:vAlign w:val="center"/>
            <w:hideMark/>
          </w:tcPr>
          <w:p w14:paraId="58E5844F" w14:textId="1ADCC8EA"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MIL - Modal de Integração e Logística SPE S.A. - 01/2022</w:t>
            </w:r>
          </w:p>
        </w:tc>
        <w:tc>
          <w:tcPr>
            <w:tcW w:w="1023" w:type="dxa"/>
            <w:tcBorders>
              <w:top w:val="nil"/>
              <w:left w:val="nil"/>
              <w:bottom w:val="nil"/>
              <w:right w:val="nil"/>
            </w:tcBorders>
            <w:shd w:val="clear" w:color="auto" w:fill="auto"/>
            <w:noWrap/>
            <w:vAlign w:val="center"/>
            <w:hideMark/>
          </w:tcPr>
          <w:p w14:paraId="7811A223" w14:textId="6632ED6F"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151</w:t>
            </w:r>
          </w:p>
        </w:tc>
        <w:tc>
          <w:tcPr>
            <w:tcW w:w="1223" w:type="dxa"/>
            <w:tcBorders>
              <w:top w:val="nil"/>
              <w:left w:val="nil"/>
              <w:bottom w:val="nil"/>
              <w:right w:val="nil"/>
            </w:tcBorders>
            <w:shd w:val="clear" w:color="auto" w:fill="auto"/>
            <w:vAlign w:val="center"/>
            <w:hideMark/>
          </w:tcPr>
          <w:p w14:paraId="578617F1" w14:textId="03594D9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12.324.618</w:t>
            </w:r>
          </w:p>
        </w:tc>
        <w:tc>
          <w:tcPr>
            <w:tcW w:w="1446" w:type="dxa"/>
            <w:tcBorders>
              <w:top w:val="nil"/>
              <w:left w:val="nil"/>
              <w:bottom w:val="nil"/>
              <w:right w:val="nil"/>
            </w:tcBorders>
            <w:shd w:val="clear" w:color="auto" w:fill="auto"/>
            <w:vAlign w:val="center"/>
            <w:hideMark/>
          </w:tcPr>
          <w:p w14:paraId="4E5162E0" w14:textId="13CB2142"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234AFB8D" w14:textId="6F51A3E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468.023</w:t>
            </w:r>
          </w:p>
        </w:tc>
        <w:tc>
          <w:tcPr>
            <w:tcW w:w="1011" w:type="dxa"/>
            <w:tcBorders>
              <w:top w:val="nil"/>
              <w:left w:val="nil"/>
              <w:bottom w:val="nil"/>
              <w:right w:val="nil"/>
            </w:tcBorders>
            <w:shd w:val="clear" w:color="auto" w:fill="auto"/>
            <w:noWrap/>
            <w:vAlign w:val="center"/>
            <w:hideMark/>
          </w:tcPr>
          <w:p w14:paraId="0EA11157" w14:textId="4792012B"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11.856.595</w:t>
            </w:r>
          </w:p>
        </w:tc>
      </w:tr>
      <w:tr w:rsidR="00370A2E" w:rsidRPr="00CD4842" w14:paraId="44B37F5A" w14:textId="77777777" w:rsidTr="003D003F">
        <w:trPr>
          <w:trHeight w:val="227"/>
        </w:trPr>
        <w:tc>
          <w:tcPr>
            <w:tcW w:w="4388" w:type="dxa"/>
            <w:tcBorders>
              <w:top w:val="nil"/>
              <w:left w:val="nil"/>
              <w:bottom w:val="nil"/>
              <w:right w:val="nil"/>
            </w:tcBorders>
            <w:shd w:val="clear" w:color="auto" w:fill="auto"/>
            <w:noWrap/>
            <w:vAlign w:val="center"/>
            <w:hideMark/>
          </w:tcPr>
          <w:p w14:paraId="5997E384" w14:textId="07C83DE2"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TDC - Distribuidora de Combustíveis S.A. 01/2016</w:t>
            </w:r>
          </w:p>
        </w:tc>
        <w:tc>
          <w:tcPr>
            <w:tcW w:w="1023" w:type="dxa"/>
            <w:tcBorders>
              <w:top w:val="nil"/>
              <w:left w:val="nil"/>
              <w:bottom w:val="nil"/>
              <w:right w:val="nil"/>
            </w:tcBorders>
            <w:shd w:val="clear" w:color="auto" w:fill="auto"/>
            <w:noWrap/>
            <w:vAlign w:val="center"/>
            <w:hideMark/>
          </w:tcPr>
          <w:p w14:paraId="33002B00" w14:textId="572E0473"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260</w:t>
            </w:r>
          </w:p>
        </w:tc>
        <w:tc>
          <w:tcPr>
            <w:tcW w:w="1223" w:type="dxa"/>
            <w:tcBorders>
              <w:top w:val="nil"/>
              <w:left w:val="nil"/>
              <w:bottom w:val="nil"/>
              <w:right w:val="nil"/>
            </w:tcBorders>
            <w:shd w:val="clear" w:color="auto" w:fill="auto"/>
            <w:vAlign w:val="center"/>
            <w:hideMark/>
          </w:tcPr>
          <w:p w14:paraId="287E75FE" w14:textId="530072AF"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7.462.778</w:t>
            </w:r>
          </w:p>
        </w:tc>
        <w:tc>
          <w:tcPr>
            <w:tcW w:w="1446" w:type="dxa"/>
            <w:tcBorders>
              <w:top w:val="nil"/>
              <w:left w:val="nil"/>
              <w:bottom w:val="nil"/>
              <w:right w:val="nil"/>
            </w:tcBorders>
            <w:shd w:val="clear" w:color="auto" w:fill="auto"/>
            <w:vAlign w:val="center"/>
            <w:hideMark/>
          </w:tcPr>
          <w:p w14:paraId="168166B2" w14:textId="535EF4C6"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7D4D70D5" w14:textId="6514DBD9"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168.333</w:t>
            </w:r>
          </w:p>
        </w:tc>
        <w:tc>
          <w:tcPr>
            <w:tcW w:w="1011" w:type="dxa"/>
            <w:tcBorders>
              <w:top w:val="nil"/>
              <w:left w:val="nil"/>
              <w:bottom w:val="nil"/>
              <w:right w:val="nil"/>
            </w:tcBorders>
            <w:shd w:val="clear" w:color="auto" w:fill="auto"/>
            <w:noWrap/>
            <w:vAlign w:val="center"/>
            <w:hideMark/>
          </w:tcPr>
          <w:p w14:paraId="1EEEA819" w14:textId="627BC4E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7.294.445</w:t>
            </w:r>
          </w:p>
        </w:tc>
      </w:tr>
      <w:tr w:rsidR="00370A2E" w:rsidRPr="00CD4842" w14:paraId="402D0141" w14:textId="77777777" w:rsidTr="003D003F">
        <w:trPr>
          <w:trHeight w:val="227"/>
        </w:trPr>
        <w:tc>
          <w:tcPr>
            <w:tcW w:w="4388" w:type="dxa"/>
            <w:tcBorders>
              <w:top w:val="nil"/>
              <w:left w:val="nil"/>
              <w:bottom w:val="nil"/>
              <w:right w:val="nil"/>
            </w:tcBorders>
            <w:shd w:val="clear" w:color="auto" w:fill="auto"/>
            <w:noWrap/>
            <w:vAlign w:val="center"/>
            <w:hideMark/>
          </w:tcPr>
          <w:p w14:paraId="35298958" w14:textId="19E1654F"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Porto Seco Centro Oeste S.A. 13/2016</w:t>
            </w:r>
          </w:p>
        </w:tc>
        <w:tc>
          <w:tcPr>
            <w:tcW w:w="1023" w:type="dxa"/>
            <w:tcBorders>
              <w:top w:val="nil"/>
              <w:left w:val="nil"/>
              <w:bottom w:val="nil"/>
              <w:right w:val="nil"/>
            </w:tcBorders>
            <w:shd w:val="clear" w:color="auto" w:fill="auto"/>
            <w:noWrap/>
            <w:vAlign w:val="center"/>
            <w:hideMark/>
          </w:tcPr>
          <w:p w14:paraId="1586D328" w14:textId="2D61AF3E"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263</w:t>
            </w:r>
          </w:p>
        </w:tc>
        <w:tc>
          <w:tcPr>
            <w:tcW w:w="1223" w:type="dxa"/>
            <w:tcBorders>
              <w:top w:val="nil"/>
              <w:left w:val="nil"/>
              <w:bottom w:val="nil"/>
              <w:right w:val="nil"/>
            </w:tcBorders>
            <w:shd w:val="clear" w:color="auto" w:fill="auto"/>
            <w:vAlign w:val="center"/>
            <w:hideMark/>
          </w:tcPr>
          <w:p w14:paraId="705F655E" w14:textId="0BB6C438"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7.173.333</w:t>
            </w:r>
          </w:p>
        </w:tc>
        <w:tc>
          <w:tcPr>
            <w:tcW w:w="1446" w:type="dxa"/>
            <w:tcBorders>
              <w:top w:val="nil"/>
              <w:left w:val="nil"/>
              <w:bottom w:val="nil"/>
              <w:right w:val="nil"/>
            </w:tcBorders>
            <w:shd w:val="clear" w:color="auto" w:fill="auto"/>
            <w:vAlign w:val="center"/>
            <w:hideMark/>
          </w:tcPr>
          <w:p w14:paraId="16C0BE10" w14:textId="72F1AC3F"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7B48297A" w14:textId="478853CA"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160.000</w:t>
            </w:r>
          </w:p>
        </w:tc>
        <w:tc>
          <w:tcPr>
            <w:tcW w:w="1011" w:type="dxa"/>
            <w:tcBorders>
              <w:top w:val="nil"/>
              <w:left w:val="nil"/>
              <w:bottom w:val="nil"/>
              <w:right w:val="nil"/>
            </w:tcBorders>
            <w:shd w:val="clear" w:color="auto" w:fill="auto"/>
            <w:noWrap/>
            <w:vAlign w:val="center"/>
            <w:hideMark/>
          </w:tcPr>
          <w:p w14:paraId="1A6C19F8" w14:textId="1F2ACD8B"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7.013.333</w:t>
            </w:r>
          </w:p>
        </w:tc>
      </w:tr>
      <w:tr w:rsidR="00370A2E" w:rsidRPr="00CD4842" w14:paraId="21363266" w14:textId="77777777" w:rsidTr="003D003F">
        <w:trPr>
          <w:trHeight w:val="227"/>
        </w:trPr>
        <w:tc>
          <w:tcPr>
            <w:tcW w:w="4388" w:type="dxa"/>
            <w:tcBorders>
              <w:top w:val="nil"/>
              <w:left w:val="nil"/>
              <w:bottom w:val="nil"/>
              <w:right w:val="nil"/>
            </w:tcBorders>
            <w:shd w:val="clear" w:color="auto" w:fill="auto"/>
            <w:noWrap/>
            <w:vAlign w:val="center"/>
            <w:hideMark/>
          </w:tcPr>
          <w:p w14:paraId="1996035E" w14:textId="758EFFED"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SPE AGREX Ltda. 016/2022</w:t>
            </w:r>
          </w:p>
        </w:tc>
        <w:tc>
          <w:tcPr>
            <w:tcW w:w="1023" w:type="dxa"/>
            <w:tcBorders>
              <w:top w:val="nil"/>
              <w:left w:val="nil"/>
              <w:bottom w:val="nil"/>
              <w:right w:val="nil"/>
            </w:tcBorders>
            <w:shd w:val="clear" w:color="auto" w:fill="auto"/>
            <w:noWrap/>
            <w:vAlign w:val="center"/>
            <w:hideMark/>
          </w:tcPr>
          <w:p w14:paraId="2B0BDE14" w14:textId="50C81C0F"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162</w:t>
            </w:r>
          </w:p>
        </w:tc>
        <w:tc>
          <w:tcPr>
            <w:tcW w:w="1223" w:type="dxa"/>
            <w:tcBorders>
              <w:top w:val="nil"/>
              <w:left w:val="nil"/>
              <w:bottom w:val="nil"/>
              <w:right w:val="nil"/>
            </w:tcBorders>
            <w:shd w:val="clear" w:color="auto" w:fill="auto"/>
            <w:vAlign w:val="center"/>
            <w:hideMark/>
          </w:tcPr>
          <w:p w14:paraId="01537033" w14:textId="3D94FCB7"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446" w:type="dxa"/>
            <w:tcBorders>
              <w:top w:val="nil"/>
              <w:left w:val="nil"/>
              <w:bottom w:val="nil"/>
              <w:right w:val="nil"/>
            </w:tcBorders>
            <w:shd w:val="clear" w:color="auto" w:fill="auto"/>
            <w:vAlign w:val="center"/>
            <w:hideMark/>
          </w:tcPr>
          <w:p w14:paraId="7903FA37" w14:textId="4F554343"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2.382.679</w:t>
            </w:r>
          </w:p>
        </w:tc>
        <w:tc>
          <w:tcPr>
            <w:tcW w:w="1376" w:type="dxa"/>
            <w:tcBorders>
              <w:top w:val="nil"/>
              <w:left w:val="nil"/>
              <w:bottom w:val="nil"/>
              <w:right w:val="nil"/>
            </w:tcBorders>
            <w:shd w:val="clear" w:color="auto" w:fill="auto"/>
            <w:vAlign w:val="center"/>
            <w:hideMark/>
          </w:tcPr>
          <w:p w14:paraId="28A2F7D6" w14:textId="1293BAA7"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85.096</w:t>
            </w:r>
          </w:p>
        </w:tc>
        <w:tc>
          <w:tcPr>
            <w:tcW w:w="1011" w:type="dxa"/>
            <w:tcBorders>
              <w:top w:val="nil"/>
              <w:left w:val="nil"/>
              <w:bottom w:val="nil"/>
              <w:right w:val="nil"/>
            </w:tcBorders>
            <w:shd w:val="clear" w:color="auto" w:fill="auto"/>
            <w:noWrap/>
            <w:vAlign w:val="center"/>
            <w:hideMark/>
          </w:tcPr>
          <w:p w14:paraId="0F0A8252" w14:textId="7E1C5453"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2.297.583</w:t>
            </w:r>
          </w:p>
        </w:tc>
      </w:tr>
      <w:tr w:rsidR="00370A2E" w:rsidRPr="00CD4842" w14:paraId="2B851216" w14:textId="77777777" w:rsidTr="003D003F">
        <w:trPr>
          <w:trHeight w:val="227"/>
        </w:trPr>
        <w:tc>
          <w:tcPr>
            <w:tcW w:w="4388" w:type="dxa"/>
            <w:tcBorders>
              <w:top w:val="nil"/>
              <w:left w:val="nil"/>
              <w:bottom w:val="nil"/>
              <w:right w:val="nil"/>
            </w:tcBorders>
            <w:shd w:val="clear" w:color="auto" w:fill="auto"/>
            <w:noWrap/>
            <w:vAlign w:val="center"/>
            <w:hideMark/>
          </w:tcPr>
          <w:p w14:paraId="373825C8" w14:textId="544E37F9"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Bunge Alimentos S.A. 12/1999</w:t>
            </w:r>
          </w:p>
        </w:tc>
        <w:tc>
          <w:tcPr>
            <w:tcW w:w="1023" w:type="dxa"/>
            <w:tcBorders>
              <w:top w:val="nil"/>
              <w:left w:val="nil"/>
              <w:bottom w:val="nil"/>
              <w:right w:val="nil"/>
            </w:tcBorders>
            <w:shd w:val="clear" w:color="auto" w:fill="auto"/>
            <w:noWrap/>
            <w:vAlign w:val="center"/>
            <w:hideMark/>
          </w:tcPr>
          <w:p w14:paraId="000E4260" w14:textId="6B041E93"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66</w:t>
            </w:r>
          </w:p>
        </w:tc>
        <w:tc>
          <w:tcPr>
            <w:tcW w:w="1223" w:type="dxa"/>
            <w:tcBorders>
              <w:top w:val="nil"/>
              <w:left w:val="nil"/>
              <w:bottom w:val="nil"/>
              <w:right w:val="nil"/>
            </w:tcBorders>
            <w:shd w:val="clear" w:color="auto" w:fill="auto"/>
            <w:vAlign w:val="center"/>
            <w:hideMark/>
          </w:tcPr>
          <w:p w14:paraId="3E1512C0" w14:textId="1C578456"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1.316.821</w:t>
            </w:r>
          </w:p>
        </w:tc>
        <w:tc>
          <w:tcPr>
            <w:tcW w:w="1446" w:type="dxa"/>
            <w:tcBorders>
              <w:top w:val="nil"/>
              <w:left w:val="nil"/>
              <w:bottom w:val="nil"/>
              <w:right w:val="nil"/>
            </w:tcBorders>
            <w:shd w:val="clear" w:color="auto" w:fill="auto"/>
            <w:vAlign w:val="center"/>
            <w:hideMark/>
          </w:tcPr>
          <w:p w14:paraId="497D1A3B" w14:textId="1B7A88A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5F641FAD" w14:textId="08801009"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109.735</w:t>
            </w:r>
          </w:p>
        </w:tc>
        <w:tc>
          <w:tcPr>
            <w:tcW w:w="1011" w:type="dxa"/>
            <w:tcBorders>
              <w:top w:val="nil"/>
              <w:left w:val="nil"/>
              <w:bottom w:val="nil"/>
              <w:right w:val="nil"/>
            </w:tcBorders>
            <w:shd w:val="clear" w:color="auto" w:fill="auto"/>
            <w:noWrap/>
            <w:vAlign w:val="center"/>
            <w:hideMark/>
          </w:tcPr>
          <w:p w14:paraId="1F200C50" w14:textId="2FDDE0B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1.207.086</w:t>
            </w:r>
          </w:p>
        </w:tc>
      </w:tr>
      <w:tr w:rsidR="00370A2E" w:rsidRPr="00930118" w14:paraId="0C40C70A" w14:textId="77777777" w:rsidTr="003D003F">
        <w:trPr>
          <w:trHeight w:val="227"/>
        </w:trPr>
        <w:tc>
          <w:tcPr>
            <w:tcW w:w="4388" w:type="dxa"/>
            <w:tcBorders>
              <w:top w:val="nil"/>
              <w:left w:val="nil"/>
              <w:bottom w:val="nil"/>
              <w:right w:val="nil"/>
            </w:tcBorders>
            <w:shd w:val="clear" w:color="auto" w:fill="auto"/>
            <w:noWrap/>
            <w:vAlign w:val="center"/>
            <w:hideMark/>
          </w:tcPr>
          <w:p w14:paraId="2B13923C" w14:textId="161B5FBD"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Cargill Agrícola S.A. 01/2000</w:t>
            </w:r>
          </w:p>
        </w:tc>
        <w:tc>
          <w:tcPr>
            <w:tcW w:w="1023" w:type="dxa"/>
            <w:tcBorders>
              <w:top w:val="nil"/>
              <w:left w:val="nil"/>
              <w:bottom w:val="nil"/>
              <w:right w:val="nil"/>
            </w:tcBorders>
            <w:shd w:val="clear" w:color="auto" w:fill="auto"/>
            <w:noWrap/>
            <w:vAlign w:val="center"/>
            <w:hideMark/>
          </w:tcPr>
          <w:p w14:paraId="28DDE323" w14:textId="048BB237"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68</w:t>
            </w:r>
          </w:p>
        </w:tc>
        <w:tc>
          <w:tcPr>
            <w:tcW w:w="1223" w:type="dxa"/>
            <w:tcBorders>
              <w:top w:val="nil"/>
              <w:left w:val="nil"/>
              <w:bottom w:val="nil"/>
              <w:right w:val="nil"/>
            </w:tcBorders>
            <w:shd w:val="clear" w:color="auto" w:fill="auto"/>
            <w:vAlign w:val="center"/>
            <w:hideMark/>
          </w:tcPr>
          <w:p w14:paraId="635F794C" w14:textId="0E45787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1.293.621</w:t>
            </w:r>
          </w:p>
        </w:tc>
        <w:tc>
          <w:tcPr>
            <w:tcW w:w="1446" w:type="dxa"/>
            <w:tcBorders>
              <w:top w:val="nil"/>
              <w:left w:val="nil"/>
              <w:bottom w:val="nil"/>
              <w:right w:val="nil"/>
            </w:tcBorders>
            <w:shd w:val="clear" w:color="auto" w:fill="auto"/>
            <w:vAlign w:val="center"/>
            <w:hideMark/>
          </w:tcPr>
          <w:p w14:paraId="60BD52AA" w14:textId="5F25B4F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5A193FD6" w14:textId="30B8F55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104.888</w:t>
            </w:r>
          </w:p>
        </w:tc>
        <w:tc>
          <w:tcPr>
            <w:tcW w:w="1011" w:type="dxa"/>
            <w:tcBorders>
              <w:top w:val="nil"/>
              <w:left w:val="nil"/>
              <w:bottom w:val="nil"/>
              <w:right w:val="nil"/>
            </w:tcBorders>
            <w:shd w:val="clear" w:color="auto" w:fill="auto"/>
            <w:noWrap/>
            <w:vAlign w:val="center"/>
            <w:hideMark/>
          </w:tcPr>
          <w:p w14:paraId="15B2ED28" w14:textId="037C5415"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1.188.733</w:t>
            </w:r>
          </w:p>
        </w:tc>
      </w:tr>
      <w:tr w:rsidR="00370A2E" w:rsidRPr="00930118" w14:paraId="143A5FBE" w14:textId="77777777" w:rsidTr="003D003F">
        <w:trPr>
          <w:trHeight w:val="227"/>
        </w:trPr>
        <w:tc>
          <w:tcPr>
            <w:tcW w:w="4388" w:type="dxa"/>
            <w:tcBorders>
              <w:top w:val="nil"/>
              <w:left w:val="nil"/>
              <w:bottom w:val="nil"/>
              <w:right w:val="nil"/>
            </w:tcBorders>
            <w:shd w:val="clear" w:color="auto" w:fill="auto"/>
            <w:noWrap/>
            <w:vAlign w:val="center"/>
            <w:hideMark/>
          </w:tcPr>
          <w:p w14:paraId="2C208441" w14:textId="7B6E74B4" w:rsidR="00370A2E" w:rsidRPr="00CD4842" w:rsidRDefault="00370A2E" w:rsidP="00370A2E">
            <w:pPr>
              <w:suppressAutoHyphens w:val="0"/>
              <w:autoSpaceDN/>
              <w:spacing w:after="0" w:line="240" w:lineRule="auto"/>
              <w:rPr>
                <w:rFonts w:eastAsia="Times New Roman" w:cs="Calibri"/>
                <w:color w:val="000000"/>
                <w:sz w:val="16"/>
                <w:szCs w:val="16"/>
              </w:rPr>
            </w:pPr>
            <w:proofErr w:type="spellStart"/>
            <w:r>
              <w:rPr>
                <w:rFonts w:cs="Calibri"/>
                <w:color w:val="000000"/>
                <w:sz w:val="16"/>
                <w:szCs w:val="16"/>
              </w:rPr>
              <w:t>Agrex</w:t>
            </w:r>
            <w:proofErr w:type="spellEnd"/>
            <w:r>
              <w:rPr>
                <w:rFonts w:cs="Calibri"/>
                <w:color w:val="000000"/>
                <w:sz w:val="16"/>
                <w:szCs w:val="16"/>
              </w:rPr>
              <w:t xml:space="preserve"> do Brasil S.A. 26/2012</w:t>
            </w:r>
          </w:p>
        </w:tc>
        <w:tc>
          <w:tcPr>
            <w:tcW w:w="1023" w:type="dxa"/>
            <w:tcBorders>
              <w:top w:val="nil"/>
              <w:left w:val="nil"/>
              <w:bottom w:val="nil"/>
              <w:right w:val="nil"/>
            </w:tcBorders>
            <w:shd w:val="clear" w:color="auto" w:fill="auto"/>
            <w:noWrap/>
            <w:vAlign w:val="center"/>
            <w:hideMark/>
          </w:tcPr>
          <w:p w14:paraId="767E7F3C" w14:textId="67DCAEE5"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39</w:t>
            </w:r>
          </w:p>
        </w:tc>
        <w:tc>
          <w:tcPr>
            <w:tcW w:w="1223" w:type="dxa"/>
            <w:tcBorders>
              <w:top w:val="nil"/>
              <w:left w:val="nil"/>
              <w:bottom w:val="nil"/>
              <w:right w:val="nil"/>
            </w:tcBorders>
            <w:shd w:val="clear" w:color="auto" w:fill="auto"/>
            <w:vAlign w:val="center"/>
            <w:hideMark/>
          </w:tcPr>
          <w:p w14:paraId="6DE427E4" w14:textId="4B8BA52F"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969.578</w:t>
            </w:r>
          </w:p>
        </w:tc>
        <w:tc>
          <w:tcPr>
            <w:tcW w:w="1446" w:type="dxa"/>
            <w:tcBorders>
              <w:top w:val="nil"/>
              <w:left w:val="nil"/>
              <w:bottom w:val="nil"/>
              <w:right w:val="nil"/>
            </w:tcBorders>
            <w:shd w:val="clear" w:color="auto" w:fill="auto"/>
            <w:vAlign w:val="center"/>
            <w:hideMark/>
          </w:tcPr>
          <w:p w14:paraId="64DB42D9" w14:textId="68B1AF72"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4AA063C3" w14:textId="5D89B6B8"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126.467</w:t>
            </w:r>
          </w:p>
        </w:tc>
        <w:tc>
          <w:tcPr>
            <w:tcW w:w="1011" w:type="dxa"/>
            <w:tcBorders>
              <w:top w:val="nil"/>
              <w:left w:val="nil"/>
              <w:bottom w:val="nil"/>
              <w:right w:val="nil"/>
            </w:tcBorders>
            <w:shd w:val="clear" w:color="auto" w:fill="auto"/>
            <w:noWrap/>
            <w:vAlign w:val="center"/>
            <w:hideMark/>
          </w:tcPr>
          <w:p w14:paraId="061FFD05" w14:textId="5F480E26"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843.111</w:t>
            </w:r>
          </w:p>
        </w:tc>
      </w:tr>
      <w:tr w:rsidR="00370A2E" w:rsidRPr="00930118" w14:paraId="32D7D39D" w14:textId="77777777" w:rsidTr="003D003F">
        <w:trPr>
          <w:trHeight w:val="227"/>
        </w:trPr>
        <w:tc>
          <w:tcPr>
            <w:tcW w:w="4388" w:type="dxa"/>
            <w:tcBorders>
              <w:top w:val="nil"/>
              <w:left w:val="nil"/>
              <w:bottom w:val="nil"/>
              <w:right w:val="nil"/>
            </w:tcBorders>
            <w:shd w:val="clear" w:color="auto" w:fill="auto"/>
            <w:noWrap/>
            <w:vAlign w:val="center"/>
            <w:hideMark/>
          </w:tcPr>
          <w:p w14:paraId="1E77B4F9" w14:textId="29AE779A"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25/2012</w:t>
            </w:r>
          </w:p>
        </w:tc>
        <w:tc>
          <w:tcPr>
            <w:tcW w:w="1023" w:type="dxa"/>
            <w:tcBorders>
              <w:top w:val="nil"/>
              <w:left w:val="nil"/>
              <w:bottom w:val="nil"/>
              <w:right w:val="nil"/>
            </w:tcBorders>
            <w:shd w:val="clear" w:color="auto" w:fill="auto"/>
            <w:noWrap/>
            <w:vAlign w:val="center"/>
            <w:hideMark/>
          </w:tcPr>
          <w:p w14:paraId="716669BA" w14:textId="191208AD"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39</w:t>
            </w:r>
          </w:p>
        </w:tc>
        <w:tc>
          <w:tcPr>
            <w:tcW w:w="1223" w:type="dxa"/>
            <w:tcBorders>
              <w:top w:val="nil"/>
              <w:left w:val="nil"/>
              <w:bottom w:val="nil"/>
              <w:right w:val="nil"/>
            </w:tcBorders>
            <w:shd w:val="clear" w:color="auto" w:fill="auto"/>
            <w:vAlign w:val="center"/>
            <w:hideMark/>
          </w:tcPr>
          <w:p w14:paraId="00F30A65" w14:textId="2A08D44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500.001</w:t>
            </w:r>
          </w:p>
        </w:tc>
        <w:tc>
          <w:tcPr>
            <w:tcW w:w="1446" w:type="dxa"/>
            <w:tcBorders>
              <w:top w:val="nil"/>
              <w:left w:val="nil"/>
              <w:bottom w:val="nil"/>
              <w:right w:val="nil"/>
            </w:tcBorders>
            <w:shd w:val="clear" w:color="auto" w:fill="auto"/>
            <w:vAlign w:val="center"/>
            <w:hideMark/>
          </w:tcPr>
          <w:p w14:paraId="06E2880E" w14:textId="41635CCC"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3B8A3FE1" w14:textId="422CF26C"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66.667</w:t>
            </w:r>
          </w:p>
        </w:tc>
        <w:tc>
          <w:tcPr>
            <w:tcW w:w="1011" w:type="dxa"/>
            <w:tcBorders>
              <w:top w:val="nil"/>
              <w:left w:val="nil"/>
              <w:bottom w:val="nil"/>
              <w:right w:val="nil"/>
            </w:tcBorders>
            <w:shd w:val="clear" w:color="auto" w:fill="auto"/>
            <w:noWrap/>
            <w:vAlign w:val="center"/>
            <w:hideMark/>
          </w:tcPr>
          <w:p w14:paraId="41C161F5" w14:textId="77364271"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433.334</w:t>
            </w:r>
          </w:p>
        </w:tc>
      </w:tr>
      <w:tr w:rsidR="00370A2E" w:rsidRPr="00930118" w14:paraId="35E0BB5B" w14:textId="77777777" w:rsidTr="003D003F">
        <w:trPr>
          <w:trHeight w:val="227"/>
        </w:trPr>
        <w:tc>
          <w:tcPr>
            <w:tcW w:w="4388" w:type="dxa"/>
            <w:tcBorders>
              <w:top w:val="nil"/>
              <w:left w:val="nil"/>
              <w:bottom w:val="nil"/>
              <w:right w:val="nil"/>
            </w:tcBorders>
            <w:shd w:val="clear" w:color="auto" w:fill="auto"/>
            <w:noWrap/>
            <w:vAlign w:val="center"/>
            <w:hideMark/>
          </w:tcPr>
          <w:p w14:paraId="1CDDFF2F" w14:textId="496E7AD8"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Petrobras Distribuidora S.A. 08/2011</w:t>
            </w:r>
          </w:p>
        </w:tc>
        <w:tc>
          <w:tcPr>
            <w:tcW w:w="1023" w:type="dxa"/>
            <w:tcBorders>
              <w:top w:val="nil"/>
              <w:left w:val="nil"/>
              <w:bottom w:val="nil"/>
              <w:right w:val="nil"/>
            </w:tcBorders>
            <w:shd w:val="clear" w:color="auto" w:fill="auto"/>
            <w:noWrap/>
            <w:vAlign w:val="center"/>
            <w:hideMark/>
          </w:tcPr>
          <w:p w14:paraId="0B937D0D" w14:textId="7021394C"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22</w:t>
            </w:r>
          </w:p>
        </w:tc>
        <w:tc>
          <w:tcPr>
            <w:tcW w:w="1223" w:type="dxa"/>
            <w:tcBorders>
              <w:top w:val="nil"/>
              <w:left w:val="nil"/>
              <w:bottom w:val="nil"/>
              <w:right w:val="nil"/>
            </w:tcBorders>
            <w:shd w:val="clear" w:color="auto" w:fill="auto"/>
            <w:vAlign w:val="center"/>
            <w:hideMark/>
          </w:tcPr>
          <w:p w14:paraId="3431206F" w14:textId="28CB01FC"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252.156</w:t>
            </w:r>
          </w:p>
        </w:tc>
        <w:tc>
          <w:tcPr>
            <w:tcW w:w="1446" w:type="dxa"/>
            <w:tcBorders>
              <w:top w:val="nil"/>
              <w:left w:val="nil"/>
              <w:bottom w:val="nil"/>
              <w:right w:val="nil"/>
            </w:tcBorders>
            <w:shd w:val="clear" w:color="auto" w:fill="auto"/>
            <w:vAlign w:val="center"/>
            <w:hideMark/>
          </w:tcPr>
          <w:p w14:paraId="5BB60B74" w14:textId="242FEDAF"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71E245C4" w14:textId="61A6E81A"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54.033</w:t>
            </w:r>
          </w:p>
        </w:tc>
        <w:tc>
          <w:tcPr>
            <w:tcW w:w="1011" w:type="dxa"/>
            <w:tcBorders>
              <w:top w:val="nil"/>
              <w:left w:val="nil"/>
              <w:bottom w:val="nil"/>
              <w:right w:val="nil"/>
            </w:tcBorders>
            <w:shd w:val="clear" w:color="auto" w:fill="auto"/>
            <w:noWrap/>
            <w:vAlign w:val="center"/>
            <w:hideMark/>
          </w:tcPr>
          <w:p w14:paraId="109B6E3C" w14:textId="6ECEF428"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198.123</w:t>
            </w:r>
          </w:p>
        </w:tc>
      </w:tr>
      <w:tr w:rsidR="00370A2E" w:rsidRPr="00930118" w14:paraId="081EC3CE" w14:textId="77777777" w:rsidTr="003D003F">
        <w:trPr>
          <w:trHeight w:val="227"/>
        </w:trPr>
        <w:tc>
          <w:tcPr>
            <w:tcW w:w="4388" w:type="dxa"/>
            <w:tcBorders>
              <w:top w:val="nil"/>
              <w:left w:val="nil"/>
              <w:bottom w:val="nil"/>
              <w:right w:val="nil"/>
            </w:tcBorders>
            <w:shd w:val="clear" w:color="auto" w:fill="auto"/>
            <w:noWrap/>
            <w:vAlign w:val="center"/>
            <w:hideMark/>
          </w:tcPr>
          <w:p w14:paraId="09805772" w14:textId="172E9199"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Raízen Combustíveis S.A. 10/2011</w:t>
            </w:r>
          </w:p>
        </w:tc>
        <w:tc>
          <w:tcPr>
            <w:tcW w:w="1023" w:type="dxa"/>
            <w:tcBorders>
              <w:top w:val="nil"/>
              <w:left w:val="nil"/>
              <w:bottom w:val="nil"/>
              <w:right w:val="nil"/>
            </w:tcBorders>
            <w:shd w:val="clear" w:color="auto" w:fill="auto"/>
            <w:noWrap/>
            <w:vAlign w:val="center"/>
            <w:hideMark/>
          </w:tcPr>
          <w:p w14:paraId="1BA76B89" w14:textId="0777651D"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21</w:t>
            </w:r>
          </w:p>
        </w:tc>
        <w:tc>
          <w:tcPr>
            <w:tcW w:w="1223" w:type="dxa"/>
            <w:tcBorders>
              <w:top w:val="nil"/>
              <w:left w:val="nil"/>
              <w:bottom w:val="nil"/>
              <w:right w:val="nil"/>
            </w:tcBorders>
            <w:shd w:val="clear" w:color="auto" w:fill="auto"/>
            <w:vAlign w:val="center"/>
            <w:hideMark/>
          </w:tcPr>
          <w:p w14:paraId="00D52650" w14:textId="53D4BF17"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157.111</w:t>
            </w:r>
          </w:p>
        </w:tc>
        <w:tc>
          <w:tcPr>
            <w:tcW w:w="1446" w:type="dxa"/>
            <w:tcBorders>
              <w:top w:val="nil"/>
              <w:left w:val="nil"/>
              <w:bottom w:val="nil"/>
              <w:right w:val="nil"/>
            </w:tcBorders>
            <w:shd w:val="clear" w:color="auto" w:fill="auto"/>
            <w:vAlign w:val="center"/>
            <w:hideMark/>
          </w:tcPr>
          <w:p w14:paraId="0C2B7FBE" w14:textId="4188497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7BD043BC" w14:textId="2E321F52"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33.667</w:t>
            </w:r>
          </w:p>
        </w:tc>
        <w:tc>
          <w:tcPr>
            <w:tcW w:w="1011" w:type="dxa"/>
            <w:tcBorders>
              <w:top w:val="nil"/>
              <w:left w:val="nil"/>
              <w:bottom w:val="nil"/>
              <w:right w:val="nil"/>
            </w:tcBorders>
            <w:shd w:val="clear" w:color="auto" w:fill="auto"/>
            <w:noWrap/>
            <w:vAlign w:val="center"/>
            <w:hideMark/>
          </w:tcPr>
          <w:p w14:paraId="7FC372F9" w14:textId="13A517F6"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123.444</w:t>
            </w:r>
          </w:p>
        </w:tc>
      </w:tr>
      <w:tr w:rsidR="00370A2E" w:rsidRPr="00930118" w14:paraId="261CCD0B" w14:textId="77777777" w:rsidTr="003D003F">
        <w:trPr>
          <w:trHeight w:val="227"/>
        </w:trPr>
        <w:tc>
          <w:tcPr>
            <w:tcW w:w="4388" w:type="dxa"/>
            <w:tcBorders>
              <w:top w:val="nil"/>
              <w:left w:val="nil"/>
              <w:bottom w:val="nil"/>
              <w:right w:val="nil"/>
            </w:tcBorders>
            <w:shd w:val="clear" w:color="auto" w:fill="auto"/>
            <w:noWrap/>
            <w:vAlign w:val="center"/>
            <w:hideMark/>
          </w:tcPr>
          <w:p w14:paraId="1F4A675E" w14:textId="4DBE5F6F"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07/2011</w:t>
            </w:r>
          </w:p>
        </w:tc>
        <w:tc>
          <w:tcPr>
            <w:tcW w:w="1023" w:type="dxa"/>
            <w:tcBorders>
              <w:top w:val="nil"/>
              <w:left w:val="nil"/>
              <w:bottom w:val="nil"/>
              <w:right w:val="nil"/>
            </w:tcBorders>
            <w:shd w:val="clear" w:color="auto" w:fill="auto"/>
            <w:noWrap/>
            <w:vAlign w:val="center"/>
            <w:hideMark/>
          </w:tcPr>
          <w:p w14:paraId="046C371A" w14:textId="4FCF1D45"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22</w:t>
            </w:r>
          </w:p>
        </w:tc>
        <w:tc>
          <w:tcPr>
            <w:tcW w:w="1223" w:type="dxa"/>
            <w:tcBorders>
              <w:top w:val="nil"/>
              <w:left w:val="nil"/>
              <w:bottom w:val="nil"/>
              <w:right w:val="nil"/>
            </w:tcBorders>
            <w:shd w:val="clear" w:color="auto" w:fill="auto"/>
            <w:vAlign w:val="center"/>
            <w:hideMark/>
          </w:tcPr>
          <w:p w14:paraId="468A8B87" w14:textId="19E7FDC4"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80.999</w:t>
            </w:r>
          </w:p>
        </w:tc>
        <w:tc>
          <w:tcPr>
            <w:tcW w:w="1446" w:type="dxa"/>
            <w:tcBorders>
              <w:top w:val="nil"/>
              <w:left w:val="nil"/>
              <w:bottom w:val="nil"/>
              <w:right w:val="nil"/>
            </w:tcBorders>
            <w:shd w:val="clear" w:color="auto" w:fill="auto"/>
            <w:vAlign w:val="center"/>
            <w:hideMark/>
          </w:tcPr>
          <w:p w14:paraId="4C17A4E4" w14:textId="183811D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421D996B" w14:textId="1BFCD8F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17.357</w:t>
            </w:r>
          </w:p>
        </w:tc>
        <w:tc>
          <w:tcPr>
            <w:tcW w:w="1011" w:type="dxa"/>
            <w:tcBorders>
              <w:top w:val="nil"/>
              <w:left w:val="nil"/>
              <w:bottom w:val="nil"/>
              <w:right w:val="nil"/>
            </w:tcBorders>
            <w:shd w:val="clear" w:color="auto" w:fill="auto"/>
            <w:noWrap/>
            <w:vAlign w:val="center"/>
            <w:hideMark/>
          </w:tcPr>
          <w:p w14:paraId="04936881" w14:textId="4C7F8C00"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63.642</w:t>
            </w:r>
          </w:p>
        </w:tc>
      </w:tr>
      <w:tr w:rsidR="00370A2E" w:rsidRPr="00930118" w14:paraId="126664EE" w14:textId="77777777" w:rsidTr="003D003F">
        <w:trPr>
          <w:trHeight w:val="227"/>
        </w:trPr>
        <w:tc>
          <w:tcPr>
            <w:tcW w:w="4388" w:type="dxa"/>
            <w:tcBorders>
              <w:top w:val="nil"/>
              <w:left w:val="nil"/>
              <w:bottom w:val="nil"/>
              <w:right w:val="nil"/>
            </w:tcBorders>
            <w:shd w:val="clear" w:color="auto" w:fill="auto"/>
            <w:noWrap/>
            <w:vAlign w:val="center"/>
            <w:hideMark/>
          </w:tcPr>
          <w:p w14:paraId="39F2F0F8" w14:textId="044CD944" w:rsidR="00370A2E" w:rsidRPr="00CD4842" w:rsidRDefault="00370A2E" w:rsidP="00370A2E">
            <w:pPr>
              <w:suppressAutoHyphens w:val="0"/>
              <w:autoSpaceDN/>
              <w:spacing w:after="0" w:line="240" w:lineRule="auto"/>
              <w:rPr>
                <w:rFonts w:eastAsia="Times New Roman" w:cs="Calibri"/>
                <w:color w:val="000000"/>
                <w:sz w:val="16"/>
                <w:szCs w:val="16"/>
              </w:rPr>
            </w:pPr>
            <w:proofErr w:type="spellStart"/>
            <w:r>
              <w:rPr>
                <w:rFonts w:cs="Calibri"/>
                <w:color w:val="000000"/>
                <w:sz w:val="16"/>
                <w:szCs w:val="16"/>
              </w:rPr>
              <w:t>Norship</w:t>
            </w:r>
            <w:proofErr w:type="spellEnd"/>
            <w:r>
              <w:rPr>
                <w:rFonts w:cs="Calibri"/>
                <w:color w:val="000000"/>
                <w:sz w:val="16"/>
                <w:szCs w:val="16"/>
              </w:rPr>
              <w:t xml:space="preserve"> 11/2011</w:t>
            </w:r>
          </w:p>
        </w:tc>
        <w:tc>
          <w:tcPr>
            <w:tcW w:w="1023" w:type="dxa"/>
            <w:tcBorders>
              <w:top w:val="nil"/>
              <w:left w:val="nil"/>
              <w:bottom w:val="nil"/>
              <w:right w:val="nil"/>
            </w:tcBorders>
            <w:shd w:val="clear" w:color="auto" w:fill="auto"/>
            <w:noWrap/>
            <w:vAlign w:val="center"/>
            <w:hideMark/>
          </w:tcPr>
          <w:p w14:paraId="381328FE" w14:textId="5BE4AA17"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21</w:t>
            </w:r>
          </w:p>
        </w:tc>
        <w:tc>
          <w:tcPr>
            <w:tcW w:w="1223" w:type="dxa"/>
            <w:tcBorders>
              <w:top w:val="nil"/>
              <w:left w:val="nil"/>
              <w:bottom w:val="nil"/>
              <w:right w:val="nil"/>
            </w:tcBorders>
            <w:shd w:val="clear" w:color="auto" w:fill="auto"/>
            <w:vAlign w:val="center"/>
            <w:hideMark/>
          </w:tcPr>
          <w:p w14:paraId="52187C60" w14:textId="28D4EB87"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69.815</w:t>
            </w:r>
          </w:p>
        </w:tc>
        <w:tc>
          <w:tcPr>
            <w:tcW w:w="1446" w:type="dxa"/>
            <w:tcBorders>
              <w:top w:val="nil"/>
              <w:left w:val="nil"/>
              <w:bottom w:val="nil"/>
              <w:right w:val="nil"/>
            </w:tcBorders>
            <w:shd w:val="clear" w:color="auto" w:fill="auto"/>
            <w:vAlign w:val="center"/>
            <w:hideMark/>
          </w:tcPr>
          <w:p w14:paraId="1068627E" w14:textId="7338896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0F9739AB" w14:textId="09DCF1E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15.514</w:t>
            </w:r>
          </w:p>
        </w:tc>
        <w:tc>
          <w:tcPr>
            <w:tcW w:w="1011" w:type="dxa"/>
            <w:tcBorders>
              <w:top w:val="nil"/>
              <w:left w:val="nil"/>
              <w:bottom w:val="nil"/>
              <w:right w:val="nil"/>
            </w:tcBorders>
            <w:shd w:val="clear" w:color="auto" w:fill="auto"/>
            <w:noWrap/>
            <w:vAlign w:val="center"/>
            <w:hideMark/>
          </w:tcPr>
          <w:p w14:paraId="378C09F2" w14:textId="2169FC99"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54.301</w:t>
            </w:r>
          </w:p>
        </w:tc>
      </w:tr>
      <w:tr w:rsidR="00370A2E" w:rsidRPr="00930118" w14:paraId="4E634435" w14:textId="77777777" w:rsidTr="003D003F">
        <w:trPr>
          <w:trHeight w:val="227"/>
        </w:trPr>
        <w:tc>
          <w:tcPr>
            <w:tcW w:w="4388" w:type="dxa"/>
            <w:tcBorders>
              <w:top w:val="nil"/>
              <w:left w:val="nil"/>
              <w:bottom w:val="nil"/>
              <w:right w:val="nil"/>
            </w:tcBorders>
            <w:shd w:val="clear" w:color="auto" w:fill="auto"/>
            <w:noWrap/>
            <w:vAlign w:val="center"/>
            <w:hideMark/>
          </w:tcPr>
          <w:p w14:paraId="7D3AB408" w14:textId="411ADF42"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Consórcio Pedro Afonso – Bunge S.A. 38/2010</w:t>
            </w:r>
          </w:p>
        </w:tc>
        <w:tc>
          <w:tcPr>
            <w:tcW w:w="1023" w:type="dxa"/>
            <w:tcBorders>
              <w:top w:val="nil"/>
              <w:left w:val="nil"/>
              <w:bottom w:val="nil"/>
              <w:right w:val="nil"/>
            </w:tcBorders>
            <w:shd w:val="clear" w:color="auto" w:fill="auto"/>
            <w:noWrap/>
            <w:vAlign w:val="center"/>
            <w:hideMark/>
          </w:tcPr>
          <w:p w14:paraId="5019923D" w14:textId="280AE5AB"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11</w:t>
            </w:r>
          </w:p>
        </w:tc>
        <w:tc>
          <w:tcPr>
            <w:tcW w:w="1223" w:type="dxa"/>
            <w:tcBorders>
              <w:top w:val="nil"/>
              <w:left w:val="nil"/>
              <w:bottom w:val="nil"/>
              <w:right w:val="nil"/>
            </w:tcBorders>
            <w:shd w:val="clear" w:color="auto" w:fill="auto"/>
            <w:vAlign w:val="center"/>
            <w:hideMark/>
          </w:tcPr>
          <w:p w14:paraId="000C0767" w14:textId="0311447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29.791</w:t>
            </w:r>
          </w:p>
        </w:tc>
        <w:tc>
          <w:tcPr>
            <w:tcW w:w="1446" w:type="dxa"/>
            <w:tcBorders>
              <w:top w:val="nil"/>
              <w:left w:val="nil"/>
              <w:bottom w:val="nil"/>
              <w:right w:val="nil"/>
            </w:tcBorders>
            <w:shd w:val="clear" w:color="auto" w:fill="auto"/>
            <w:vAlign w:val="center"/>
            <w:hideMark/>
          </w:tcPr>
          <w:p w14:paraId="6884BAB4" w14:textId="3F48C3FE"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46FB85C0" w14:textId="70672713"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9.930</w:t>
            </w:r>
          </w:p>
        </w:tc>
        <w:tc>
          <w:tcPr>
            <w:tcW w:w="1011" w:type="dxa"/>
            <w:tcBorders>
              <w:top w:val="nil"/>
              <w:left w:val="nil"/>
              <w:bottom w:val="nil"/>
              <w:right w:val="nil"/>
            </w:tcBorders>
            <w:shd w:val="clear" w:color="auto" w:fill="auto"/>
            <w:noWrap/>
            <w:vAlign w:val="center"/>
            <w:hideMark/>
          </w:tcPr>
          <w:p w14:paraId="3A46EF9E" w14:textId="4B21F985" w:rsidR="00370A2E" w:rsidRPr="00930118"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19.861</w:t>
            </w:r>
          </w:p>
        </w:tc>
      </w:tr>
      <w:tr w:rsidR="00370A2E" w:rsidRPr="00CD4842" w14:paraId="0EB539E9" w14:textId="77777777" w:rsidTr="003D003F">
        <w:trPr>
          <w:trHeight w:val="227"/>
        </w:trPr>
        <w:tc>
          <w:tcPr>
            <w:tcW w:w="4388" w:type="dxa"/>
            <w:tcBorders>
              <w:top w:val="nil"/>
              <w:left w:val="nil"/>
              <w:bottom w:val="nil"/>
              <w:right w:val="nil"/>
            </w:tcBorders>
            <w:shd w:val="clear" w:color="auto" w:fill="auto"/>
            <w:noWrap/>
            <w:vAlign w:val="center"/>
            <w:hideMark/>
          </w:tcPr>
          <w:p w14:paraId="513C8DDA" w14:textId="2CA01F8B"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Consórcio Pedro Afonso – Bunge S.A. 39/2010</w:t>
            </w:r>
          </w:p>
        </w:tc>
        <w:tc>
          <w:tcPr>
            <w:tcW w:w="1023" w:type="dxa"/>
            <w:tcBorders>
              <w:top w:val="nil"/>
              <w:left w:val="nil"/>
              <w:bottom w:val="nil"/>
              <w:right w:val="nil"/>
            </w:tcBorders>
            <w:shd w:val="clear" w:color="auto" w:fill="auto"/>
            <w:noWrap/>
            <w:vAlign w:val="center"/>
            <w:hideMark/>
          </w:tcPr>
          <w:p w14:paraId="1B1AD3EA" w14:textId="537B3351"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11</w:t>
            </w:r>
          </w:p>
        </w:tc>
        <w:tc>
          <w:tcPr>
            <w:tcW w:w="1223" w:type="dxa"/>
            <w:tcBorders>
              <w:top w:val="nil"/>
              <w:left w:val="nil"/>
              <w:bottom w:val="nil"/>
              <w:right w:val="nil"/>
            </w:tcBorders>
            <w:shd w:val="clear" w:color="auto" w:fill="auto"/>
            <w:vAlign w:val="center"/>
            <w:hideMark/>
          </w:tcPr>
          <w:p w14:paraId="6F408B2D" w14:textId="363D74D3"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29.791</w:t>
            </w:r>
          </w:p>
        </w:tc>
        <w:tc>
          <w:tcPr>
            <w:tcW w:w="1446" w:type="dxa"/>
            <w:tcBorders>
              <w:top w:val="nil"/>
              <w:left w:val="nil"/>
              <w:bottom w:val="nil"/>
              <w:right w:val="nil"/>
            </w:tcBorders>
            <w:shd w:val="clear" w:color="auto" w:fill="auto"/>
            <w:vAlign w:val="center"/>
            <w:hideMark/>
          </w:tcPr>
          <w:p w14:paraId="1A282F04" w14:textId="1340B35D"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1376" w:type="dxa"/>
            <w:tcBorders>
              <w:top w:val="nil"/>
              <w:left w:val="nil"/>
              <w:bottom w:val="nil"/>
              <w:right w:val="nil"/>
            </w:tcBorders>
            <w:shd w:val="clear" w:color="auto" w:fill="auto"/>
            <w:vAlign w:val="center"/>
            <w:hideMark/>
          </w:tcPr>
          <w:p w14:paraId="12A07510" w14:textId="59F77AD5"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9.930</w:t>
            </w:r>
          </w:p>
        </w:tc>
        <w:tc>
          <w:tcPr>
            <w:tcW w:w="1011" w:type="dxa"/>
            <w:tcBorders>
              <w:top w:val="nil"/>
              <w:left w:val="nil"/>
              <w:bottom w:val="nil"/>
              <w:right w:val="nil"/>
            </w:tcBorders>
            <w:shd w:val="clear" w:color="auto" w:fill="auto"/>
            <w:noWrap/>
            <w:vAlign w:val="center"/>
            <w:hideMark/>
          </w:tcPr>
          <w:p w14:paraId="30B79AAA" w14:textId="02641E11"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19.861</w:t>
            </w:r>
          </w:p>
        </w:tc>
      </w:tr>
      <w:tr w:rsidR="00370A2E" w:rsidRPr="00CD4842" w14:paraId="0F3BB9F5" w14:textId="77777777" w:rsidTr="003D003F">
        <w:trPr>
          <w:trHeight w:val="227"/>
        </w:trPr>
        <w:tc>
          <w:tcPr>
            <w:tcW w:w="4388" w:type="dxa"/>
            <w:tcBorders>
              <w:top w:val="nil"/>
              <w:left w:val="nil"/>
              <w:bottom w:val="single" w:sz="8" w:space="0" w:color="000000"/>
              <w:right w:val="nil"/>
            </w:tcBorders>
            <w:shd w:val="clear" w:color="auto" w:fill="auto"/>
            <w:noWrap/>
            <w:vAlign w:val="center"/>
            <w:hideMark/>
          </w:tcPr>
          <w:p w14:paraId="597B646D" w14:textId="5DDCDF96" w:rsidR="00370A2E" w:rsidRPr="00CD4842" w:rsidRDefault="00370A2E" w:rsidP="00370A2E">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40/2008</w:t>
            </w:r>
          </w:p>
        </w:tc>
        <w:tc>
          <w:tcPr>
            <w:tcW w:w="1023" w:type="dxa"/>
            <w:tcBorders>
              <w:top w:val="nil"/>
              <w:left w:val="nil"/>
              <w:bottom w:val="single" w:sz="8" w:space="0" w:color="000000"/>
              <w:right w:val="nil"/>
            </w:tcBorders>
            <w:shd w:val="clear" w:color="auto" w:fill="auto"/>
            <w:noWrap/>
            <w:vAlign w:val="center"/>
            <w:hideMark/>
          </w:tcPr>
          <w:p w14:paraId="6DC8A00F" w14:textId="59D40548" w:rsidR="00370A2E" w:rsidRPr="00CD4842" w:rsidRDefault="00370A2E" w:rsidP="00370A2E">
            <w:pPr>
              <w:suppressAutoHyphens w:val="0"/>
              <w:autoSpaceDN/>
              <w:spacing w:after="0" w:line="240" w:lineRule="auto"/>
              <w:jc w:val="center"/>
              <w:rPr>
                <w:rFonts w:eastAsia="Times New Roman" w:cs="Calibri"/>
                <w:color w:val="000000"/>
                <w:sz w:val="16"/>
                <w:szCs w:val="16"/>
              </w:rPr>
            </w:pPr>
            <w:r>
              <w:rPr>
                <w:rFonts w:cs="Calibri"/>
                <w:color w:val="000000"/>
                <w:sz w:val="16"/>
                <w:szCs w:val="16"/>
              </w:rPr>
              <w:t>-</w:t>
            </w:r>
          </w:p>
        </w:tc>
        <w:tc>
          <w:tcPr>
            <w:tcW w:w="1223" w:type="dxa"/>
            <w:tcBorders>
              <w:top w:val="nil"/>
              <w:left w:val="nil"/>
              <w:bottom w:val="single" w:sz="8" w:space="0" w:color="000000"/>
              <w:right w:val="nil"/>
            </w:tcBorders>
            <w:shd w:val="clear" w:color="auto" w:fill="auto"/>
            <w:vAlign w:val="center"/>
            <w:hideMark/>
          </w:tcPr>
          <w:p w14:paraId="44B13FF5" w14:textId="41B38ED3"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11.188</w:t>
            </w:r>
          </w:p>
        </w:tc>
        <w:tc>
          <w:tcPr>
            <w:tcW w:w="1446" w:type="dxa"/>
            <w:tcBorders>
              <w:top w:val="nil"/>
              <w:left w:val="nil"/>
              <w:bottom w:val="single" w:sz="8" w:space="0" w:color="000000"/>
              <w:right w:val="nil"/>
            </w:tcBorders>
            <w:shd w:val="clear" w:color="auto" w:fill="auto"/>
            <w:vAlign w:val="center"/>
            <w:hideMark/>
          </w:tcPr>
          <w:p w14:paraId="5EEF720B" w14:textId="29022AD0"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13.514</w:t>
            </w:r>
          </w:p>
        </w:tc>
        <w:tc>
          <w:tcPr>
            <w:tcW w:w="1376" w:type="dxa"/>
            <w:tcBorders>
              <w:top w:val="nil"/>
              <w:left w:val="nil"/>
              <w:bottom w:val="single" w:sz="8" w:space="0" w:color="000000"/>
              <w:right w:val="nil"/>
            </w:tcBorders>
            <w:shd w:val="clear" w:color="auto" w:fill="auto"/>
            <w:vAlign w:val="center"/>
            <w:hideMark/>
          </w:tcPr>
          <w:p w14:paraId="22F6FA3F" w14:textId="22D81FC0"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11.187</w:t>
            </w:r>
          </w:p>
        </w:tc>
        <w:tc>
          <w:tcPr>
            <w:tcW w:w="1011" w:type="dxa"/>
            <w:tcBorders>
              <w:top w:val="nil"/>
              <w:left w:val="nil"/>
              <w:bottom w:val="single" w:sz="8" w:space="0" w:color="000000"/>
              <w:right w:val="nil"/>
            </w:tcBorders>
            <w:shd w:val="clear" w:color="auto" w:fill="auto"/>
            <w:noWrap/>
            <w:vAlign w:val="center"/>
            <w:hideMark/>
          </w:tcPr>
          <w:p w14:paraId="77EB0C17" w14:textId="2E8179CB" w:rsidR="00370A2E" w:rsidRPr="00CD4842" w:rsidRDefault="00370A2E" w:rsidP="00370A2E">
            <w:pPr>
              <w:suppressAutoHyphens w:val="0"/>
              <w:autoSpaceDN/>
              <w:spacing w:after="0" w:line="240" w:lineRule="auto"/>
              <w:jc w:val="right"/>
              <w:rPr>
                <w:rFonts w:eastAsia="Times New Roman" w:cs="Calibri"/>
                <w:color w:val="000000"/>
                <w:sz w:val="16"/>
                <w:szCs w:val="16"/>
              </w:rPr>
            </w:pPr>
            <w:r>
              <w:rPr>
                <w:rFonts w:cs="Calibri"/>
                <w:color w:val="000000"/>
                <w:sz w:val="16"/>
                <w:szCs w:val="16"/>
              </w:rPr>
              <w:t>13.514</w:t>
            </w:r>
          </w:p>
        </w:tc>
      </w:tr>
      <w:tr w:rsidR="00370A2E" w:rsidRPr="00CD4842" w14:paraId="13DB8450" w14:textId="77777777" w:rsidTr="003D003F">
        <w:trPr>
          <w:trHeight w:val="227"/>
        </w:trPr>
        <w:tc>
          <w:tcPr>
            <w:tcW w:w="4388" w:type="dxa"/>
            <w:tcBorders>
              <w:top w:val="nil"/>
              <w:left w:val="nil"/>
              <w:bottom w:val="single" w:sz="8" w:space="0" w:color="000000"/>
              <w:right w:val="nil"/>
            </w:tcBorders>
            <w:shd w:val="clear" w:color="000000" w:fill="DEEAF6"/>
            <w:noWrap/>
            <w:vAlign w:val="center"/>
            <w:hideMark/>
          </w:tcPr>
          <w:p w14:paraId="01599931" w14:textId="77777777" w:rsidR="00CD4842" w:rsidRPr="00CD4842" w:rsidRDefault="00CD4842" w:rsidP="00CD4842">
            <w:pPr>
              <w:suppressAutoHyphens w:val="0"/>
              <w:autoSpaceDN/>
              <w:spacing w:after="0" w:line="240" w:lineRule="auto"/>
              <w:rPr>
                <w:rFonts w:eastAsia="Times New Roman" w:cs="Calibri"/>
                <w:b/>
                <w:bCs/>
                <w:color w:val="000000"/>
                <w:sz w:val="16"/>
                <w:szCs w:val="16"/>
              </w:rPr>
            </w:pPr>
            <w:r w:rsidRPr="00CD4842">
              <w:rPr>
                <w:rFonts w:eastAsia="Times New Roman" w:cs="Calibri"/>
                <w:b/>
                <w:bCs/>
                <w:color w:val="000000"/>
                <w:sz w:val="16"/>
                <w:szCs w:val="16"/>
              </w:rPr>
              <w:t xml:space="preserve"> Total </w:t>
            </w:r>
          </w:p>
        </w:tc>
        <w:tc>
          <w:tcPr>
            <w:tcW w:w="1023" w:type="dxa"/>
            <w:tcBorders>
              <w:top w:val="nil"/>
              <w:left w:val="nil"/>
              <w:bottom w:val="single" w:sz="8" w:space="0" w:color="000000"/>
              <w:right w:val="nil"/>
            </w:tcBorders>
            <w:shd w:val="clear" w:color="000000" w:fill="DEEAF6"/>
            <w:noWrap/>
            <w:vAlign w:val="center"/>
            <w:hideMark/>
          </w:tcPr>
          <w:p w14:paraId="65568E38" w14:textId="77777777" w:rsidR="00CD4842" w:rsidRPr="00CD4842" w:rsidRDefault="00CD4842" w:rsidP="00CD4842">
            <w:pPr>
              <w:suppressAutoHyphens w:val="0"/>
              <w:autoSpaceDN/>
              <w:spacing w:after="0" w:line="240" w:lineRule="auto"/>
              <w:rPr>
                <w:rFonts w:eastAsia="Times New Roman" w:cs="Calibri"/>
                <w:color w:val="000000"/>
              </w:rPr>
            </w:pPr>
            <w:r w:rsidRPr="00CD4842">
              <w:rPr>
                <w:rFonts w:eastAsia="Times New Roman" w:cs="Calibri"/>
                <w:color w:val="000000"/>
              </w:rPr>
              <w:t> </w:t>
            </w:r>
          </w:p>
        </w:tc>
        <w:tc>
          <w:tcPr>
            <w:tcW w:w="1223" w:type="dxa"/>
            <w:tcBorders>
              <w:top w:val="nil"/>
              <w:left w:val="nil"/>
              <w:bottom w:val="single" w:sz="8" w:space="0" w:color="000000"/>
              <w:right w:val="nil"/>
            </w:tcBorders>
            <w:shd w:val="clear" w:color="000000" w:fill="DEEAF6"/>
            <w:noWrap/>
            <w:vAlign w:val="center"/>
            <w:hideMark/>
          </w:tcPr>
          <w:p w14:paraId="449AD4A2" w14:textId="77777777" w:rsidR="00CD4842" w:rsidRPr="00CD4842" w:rsidRDefault="00CD4842" w:rsidP="00CD4842">
            <w:pPr>
              <w:suppressAutoHyphens w:val="0"/>
              <w:autoSpaceDN/>
              <w:spacing w:after="0" w:line="240" w:lineRule="auto"/>
              <w:jc w:val="right"/>
              <w:rPr>
                <w:rFonts w:eastAsia="Times New Roman" w:cs="Calibri"/>
                <w:b/>
                <w:bCs/>
                <w:color w:val="000000"/>
                <w:sz w:val="16"/>
                <w:szCs w:val="16"/>
              </w:rPr>
            </w:pPr>
            <w:r w:rsidRPr="00CD4842">
              <w:rPr>
                <w:rFonts w:eastAsia="Times New Roman" w:cs="Calibri"/>
                <w:b/>
                <w:bCs/>
                <w:color w:val="000000"/>
                <w:sz w:val="16"/>
                <w:szCs w:val="16"/>
              </w:rPr>
              <w:t>49.535.929</w:t>
            </w:r>
          </w:p>
        </w:tc>
        <w:tc>
          <w:tcPr>
            <w:tcW w:w="1446" w:type="dxa"/>
            <w:tcBorders>
              <w:top w:val="nil"/>
              <w:left w:val="nil"/>
              <w:bottom w:val="single" w:sz="8" w:space="0" w:color="000000"/>
              <w:right w:val="nil"/>
            </w:tcBorders>
            <w:shd w:val="clear" w:color="000000" w:fill="DEEAF6"/>
            <w:noWrap/>
            <w:vAlign w:val="center"/>
            <w:hideMark/>
          </w:tcPr>
          <w:p w14:paraId="02DC2B70" w14:textId="77777777" w:rsidR="00CD4842" w:rsidRPr="00CD4842" w:rsidRDefault="00CD4842" w:rsidP="00CD4842">
            <w:pPr>
              <w:suppressAutoHyphens w:val="0"/>
              <w:autoSpaceDN/>
              <w:spacing w:after="0" w:line="240" w:lineRule="auto"/>
              <w:jc w:val="right"/>
              <w:rPr>
                <w:rFonts w:eastAsia="Times New Roman" w:cs="Calibri"/>
                <w:b/>
                <w:bCs/>
                <w:color w:val="000000"/>
                <w:sz w:val="16"/>
                <w:szCs w:val="16"/>
              </w:rPr>
            </w:pPr>
            <w:r w:rsidRPr="00CD4842">
              <w:rPr>
                <w:rFonts w:eastAsia="Times New Roman" w:cs="Calibri"/>
                <w:b/>
                <w:bCs/>
                <w:color w:val="000000"/>
                <w:sz w:val="16"/>
                <w:szCs w:val="16"/>
              </w:rPr>
              <w:t>2.396.193</w:t>
            </w:r>
          </w:p>
        </w:tc>
        <w:tc>
          <w:tcPr>
            <w:tcW w:w="1376" w:type="dxa"/>
            <w:tcBorders>
              <w:top w:val="nil"/>
              <w:left w:val="nil"/>
              <w:bottom w:val="single" w:sz="8" w:space="0" w:color="000000"/>
              <w:right w:val="nil"/>
            </w:tcBorders>
            <w:shd w:val="clear" w:color="000000" w:fill="DEEAF6"/>
            <w:noWrap/>
            <w:vAlign w:val="center"/>
            <w:hideMark/>
          </w:tcPr>
          <w:p w14:paraId="537B2055" w14:textId="77777777" w:rsidR="00CD4842" w:rsidRPr="00CD4842" w:rsidRDefault="00CD4842" w:rsidP="00CD4842">
            <w:pPr>
              <w:suppressAutoHyphens w:val="0"/>
              <w:autoSpaceDN/>
              <w:spacing w:after="0" w:line="240" w:lineRule="auto"/>
              <w:jc w:val="right"/>
              <w:rPr>
                <w:rFonts w:eastAsia="Times New Roman" w:cs="Calibri"/>
                <w:b/>
                <w:bCs/>
                <w:color w:val="000000"/>
                <w:sz w:val="16"/>
                <w:szCs w:val="16"/>
              </w:rPr>
            </w:pPr>
            <w:r w:rsidRPr="00CD4842">
              <w:rPr>
                <w:rFonts w:eastAsia="Times New Roman" w:cs="Calibri"/>
                <w:b/>
                <w:bCs/>
                <w:color w:val="000000"/>
                <w:sz w:val="16"/>
                <w:szCs w:val="16"/>
              </w:rPr>
              <w:t>2.150.668</w:t>
            </w:r>
          </w:p>
        </w:tc>
        <w:tc>
          <w:tcPr>
            <w:tcW w:w="1011" w:type="dxa"/>
            <w:tcBorders>
              <w:top w:val="nil"/>
              <w:left w:val="nil"/>
              <w:bottom w:val="single" w:sz="8" w:space="0" w:color="000000"/>
              <w:right w:val="nil"/>
            </w:tcBorders>
            <w:shd w:val="clear" w:color="000000" w:fill="DEEAF6"/>
            <w:noWrap/>
            <w:vAlign w:val="center"/>
            <w:hideMark/>
          </w:tcPr>
          <w:p w14:paraId="35944302" w14:textId="77777777" w:rsidR="00CD4842" w:rsidRPr="00CD4842" w:rsidRDefault="00CD4842" w:rsidP="00CD4842">
            <w:pPr>
              <w:suppressAutoHyphens w:val="0"/>
              <w:autoSpaceDN/>
              <w:spacing w:after="0" w:line="240" w:lineRule="auto"/>
              <w:jc w:val="right"/>
              <w:rPr>
                <w:rFonts w:eastAsia="Times New Roman" w:cs="Calibri"/>
                <w:b/>
                <w:bCs/>
                <w:color w:val="000000"/>
                <w:sz w:val="16"/>
                <w:szCs w:val="16"/>
              </w:rPr>
            </w:pPr>
            <w:r w:rsidRPr="00CD4842">
              <w:rPr>
                <w:rFonts w:eastAsia="Times New Roman" w:cs="Calibri"/>
                <w:b/>
                <w:bCs/>
                <w:color w:val="000000"/>
                <w:sz w:val="16"/>
                <w:szCs w:val="16"/>
              </w:rPr>
              <w:t>49.781.453</w:t>
            </w:r>
          </w:p>
        </w:tc>
      </w:tr>
      <w:tr w:rsidR="00370A2E" w:rsidRPr="00CD4842" w14:paraId="1BB40462" w14:textId="77777777" w:rsidTr="003D003F">
        <w:trPr>
          <w:trHeight w:val="227"/>
        </w:trPr>
        <w:tc>
          <w:tcPr>
            <w:tcW w:w="4388" w:type="dxa"/>
            <w:tcBorders>
              <w:top w:val="nil"/>
              <w:left w:val="nil"/>
              <w:bottom w:val="single" w:sz="8" w:space="0" w:color="000000"/>
              <w:right w:val="nil"/>
            </w:tcBorders>
            <w:shd w:val="clear" w:color="auto" w:fill="auto"/>
            <w:noWrap/>
            <w:vAlign w:val="center"/>
            <w:hideMark/>
          </w:tcPr>
          <w:p w14:paraId="676FA9B5" w14:textId="77777777" w:rsidR="00CD4842" w:rsidRPr="00CD4842" w:rsidRDefault="00CD4842" w:rsidP="00CD4842">
            <w:pPr>
              <w:suppressAutoHyphens w:val="0"/>
              <w:autoSpaceDN/>
              <w:spacing w:after="0" w:line="240" w:lineRule="auto"/>
              <w:rPr>
                <w:rFonts w:eastAsia="Times New Roman" w:cs="Calibri"/>
                <w:color w:val="000000"/>
                <w:sz w:val="16"/>
                <w:szCs w:val="16"/>
              </w:rPr>
            </w:pPr>
            <w:r w:rsidRPr="00CD4842">
              <w:rPr>
                <w:rFonts w:eastAsia="Times New Roman" w:cs="Calibri"/>
                <w:color w:val="000000"/>
                <w:sz w:val="16"/>
                <w:szCs w:val="16"/>
              </w:rPr>
              <w:t>Receita a Diferir – Passivo Circulante</w:t>
            </w:r>
          </w:p>
        </w:tc>
        <w:tc>
          <w:tcPr>
            <w:tcW w:w="1023" w:type="dxa"/>
            <w:tcBorders>
              <w:top w:val="nil"/>
              <w:left w:val="nil"/>
              <w:bottom w:val="single" w:sz="8" w:space="0" w:color="000000"/>
              <w:right w:val="nil"/>
            </w:tcBorders>
            <w:shd w:val="clear" w:color="auto" w:fill="auto"/>
            <w:noWrap/>
            <w:vAlign w:val="center"/>
            <w:hideMark/>
          </w:tcPr>
          <w:p w14:paraId="41CE6AE2" w14:textId="77777777" w:rsidR="00CD4842" w:rsidRPr="00CD4842" w:rsidRDefault="00CD4842" w:rsidP="00CD4842">
            <w:pPr>
              <w:suppressAutoHyphens w:val="0"/>
              <w:autoSpaceDN/>
              <w:spacing w:after="0" w:line="240" w:lineRule="auto"/>
              <w:rPr>
                <w:rFonts w:eastAsia="Times New Roman" w:cs="Calibri"/>
                <w:color w:val="000000"/>
                <w:sz w:val="16"/>
                <w:szCs w:val="16"/>
              </w:rPr>
            </w:pPr>
            <w:r w:rsidRPr="00CD4842">
              <w:rPr>
                <w:rFonts w:eastAsia="Times New Roman" w:cs="Calibri"/>
                <w:color w:val="000000"/>
                <w:sz w:val="16"/>
                <w:szCs w:val="16"/>
              </w:rPr>
              <w:t> </w:t>
            </w:r>
          </w:p>
        </w:tc>
        <w:tc>
          <w:tcPr>
            <w:tcW w:w="1223" w:type="dxa"/>
            <w:tcBorders>
              <w:top w:val="nil"/>
              <w:left w:val="nil"/>
              <w:bottom w:val="single" w:sz="8" w:space="0" w:color="000000"/>
              <w:right w:val="nil"/>
            </w:tcBorders>
            <w:shd w:val="clear" w:color="auto" w:fill="auto"/>
            <w:noWrap/>
            <w:vAlign w:val="center"/>
            <w:hideMark/>
          </w:tcPr>
          <w:p w14:paraId="26E729AF"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4.119.960</w:t>
            </w:r>
          </w:p>
        </w:tc>
        <w:tc>
          <w:tcPr>
            <w:tcW w:w="1446" w:type="dxa"/>
            <w:tcBorders>
              <w:top w:val="nil"/>
              <w:left w:val="nil"/>
              <w:bottom w:val="single" w:sz="8" w:space="0" w:color="000000"/>
              <w:right w:val="nil"/>
            </w:tcBorders>
            <w:shd w:val="clear" w:color="auto" w:fill="auto"/>
            <w:noWrap/>
            <w:vAlign w:val="center"/>
            <w:hideMark/>
          </w:tcPr>
          <w:p w14:paraId="0D36E04A"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 </w:t>
            </w:r>
          </w:p>
        </w:tc>
        <w:tc>
          <w:tcPr>
            <w:tcW w:w="1376" w:type="dxa"/>
            <w:tcBorders>
              <w:top w:val="nil"/>
              <w:left w:val="nil"/>
              <w:bottom w:val="single" w:sz="8" w:space="0" w:color="000000"/>
              <w:right w:val="nil"/>
            </w:tcBorders>
            <w:shd w:val="clear" w:color="auto" w:fill="auto"/>
            <w:noWrap/>
            <w:vAlign w:val="center"/>
            <w:hideMark/>
          </w:tcPr>
          <w:p w14:paraId="0D4735D3"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 </w:t>
            </w:r>
          </w:p>
        </w:tc>
        <w:tc>
          <w:tcPr>
            <w:tcW w:w="1011" w:type="dxa"/>
            <w:tcBorders>
              <w:top w:val="nil"/>
              <w:left w:val="nil"/>
              <w:bottom w:val="single" w:sz="8" w:space="0" w:color="000000"/>
              <w:right w:val="nil"/>
            </w:tcBorders>
            <w:shd w:val="clear" w:color="auto" w:fill="auto"/>
            <w:noWrap/>
            <w:vAlign w:val="center"/>
            <w:hideMark/>
          </w:tcPr>
          <w:p w14:paraId="7FE8A94E"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4.292.478</w:t>
            </w:r>
          </w:p>
        </w:tc>
      </w:tr>
      <w:tr w:rsidR="00370A2E" w:rsidRPr="00CD4842" w14:paraId="627F58A5" w14:textId="77777777" w:rsidTr="003D003F">
        <w:trPr>
          <w:trHeight w:val="227"/>
        </w:trPr>
        <w:tc>
          <w:tcPr>
            <w:tcW w:w="4388" w:type="dxa"/>
            <w:tcBorders>
              <w:top w:val="nil"/>
              <w:left w:val="nil"/>
              <w:bottom w:val="single" w:sz="8" w:space="0" w:color="000000"/>
              <w:right w:val="nil"/>
            </w:tcBorders>
            <w:shd w:val="clear" w:color="auto" w:fill="auto"/>
            <w:noWrap/>
            <w:vAlign w:val="center"/>
            <w:hideMark/>
          </w:tcPr>
          <w:p w14:paraId="6418DE91" w14:textId="77777777" w:rsidR="00CD4842" w:rsidRPr="00CD4842" w:rsidRDefault="00CD4842" w:rsidP="00CD4842">
            <w:pPr>
              <w:suppressAutoHyphens w:val="0"/>
              <w:autoSpaceDN/>
              <w:spacing w:after="0" w:line="240" w:lineRule="auto"/>
              <w:rPr>
                <w:rFonts w:eastAsia="Times New Roman" w:cs="Calibri"/>
                <w:color w:val="000000"/>
                <w:sz w:val="16"/>
                <w:szCs w:val="16"/>
              </w:rPr>
            </w:pPr>
            <w:r w:rsidRPr="00CD4842">
              <w:rPr>
                <w:rFonts w:eastAsia="Times New Roman" w:cs="Calibri"/>
                <w:color w:val="000000"/>
                <w:sz w:val="16"/>
                <w:szCs w:val="16"/>
              </w:rPr>
              <w:t>Receita a Diferir – Passivo Não Circulante</w:t>
            </w:r>
          </w:p>
        </w:tc>
        <w:tc>
          <w:tcPr>
            <w:tcW w:w="1023" w:type="dxa"/>
            <w:tcBorders>
              <w:top w:val="nil"/>
              <w:left w:val="nil"/>
              <w:bottom w:val="single" w:sz="8" w:space="0" w:color="000000"/>
              <w:right w:val="nil"/>
            </w:tcBorders>
            <w:shd w:val="clear" w:color="auto" w:fill="auto"/>
            <w:noWrap/>
            <w:vAlign w:val="center"/>
            <w:hideMark/>
          </w:tcPr>
          <w:p w14:paraId="291F5F02" w14:textId="77777777" w:rsidR="00CD4842" w:rsidRPr="00CD4842" w:rsidRDefault="00CD4842" w:rsidP="00CD4842">
            <w:pPr>
              <w:suppressAutoHyphens w:val="0"/>
              <w:autoSpaceDN/>
              <w:spacing w:after="0" w:line="240" w:lineRule="auto"/>
              <w:rPr>
                <w:rFonts w:eastAsia="Times New Roman" w:cs="Calibri"/>
                <w:color w:val="000000"/>
                <w:sz w:val="16"/>
                <w:szCs w:val="16"/>
              </w:rPr>
            </w:pPr>
            <w:r w:rsidRPr="00CD4842">
              <w:rPr>
                <w:rFonts w:eastAsia="Times New Roman" w:cs="Calibri"/>
                <w:color w:val="000000"/>
                <w:sz w:val="16"/>
                <w:szCs w:val="16"/>
              </w:rPr>
              <w:t> </w:t>
            </w:r>
          </w:p>
        </w:tc>
        <w:tc>
          <w:tcPr>
            <w:tcW w:w="1223" w:type="dxa"/>
            <w:tcBorders>
              <w:top w:val="nil"/>
              <w:left w:val="nil"/>
              <w:bottom w:val="single" w:sz="8" w:space="0" w:color="000000"/>
              <w:right w:val="nil"/>
            </w:tcBorders>
            <w:shd w:val="clear" w:color="auto" w:fill="auto"/>
            <w:noWrap/>
            <w:vAlign w:val="center"/>
            <w:hideMark/>
          </w:tcPr>
          <w:p w14:paraId="338C8CA5"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45.415.969</w:t>
            </w:r>
          </w:p>
        </w:tc>
        <w:tc>
          <w:tcPr>
            <w:tcW w:w="1446" w:type="dxa"/>
            <w:tcBorders>
              <w:top w:val="nil"/>
              <w:left w:val="nil"/>
              <w:bottom w:val="single" w:sz="8" w:space="0" w:color="000000"/>
              <w:right w:val="nil"/>
            </w:tcBorders>
            <w:shd w:val="clear" w:color="auto" w:fill="auto"/>
            <w:noWrap/>
            <w:vAlign w:val="center"/>
            <w:hideMark/>
          </w:tcPr>
          <w:p w14:paraId="31FC6345"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 </w:t>
            </w:r>
          </w:p>
        </w:tc>
        <w:tc>
          <w:tcPr>
            <w:tcW w:w="1376" w:type="dxa"/>
            <w:tcBorders>
              <w:top w:val="nil"/>
              <w:left w:val="nil"/>
              <w:bottom w:val="single" w:sz="8" w:space="0" w:color="000000"/>
              <w:right w:val="nil"/>
            </w:tcBorders>
            <w:shd w:val="clear" w:color="auto" w:fill="auto"/>
            <w:noWrap/>
            <w:vAlign w:val="center"/>
            <w:hideMark/>
          </w:tcPr>
          <w:p w14:paraId="3A7912ED"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 </w:t>
            </w:r>
          </w:p>
        </w:tc>
        <w:tc>
          <w:tcPr>
            <w:tcW w:w="1011" w:type="dxa"/>
            <w:tcBorders>
              <w:top w:val="nil"/>
              <w:left w:val="nil"/>
              <w:bottom w:val="single" w:sz="8" w:space="0" w:color="000000"/>
              <w:right w:val="nil"/>
            </w:tcBorders>
            <w:shd w:val="clear" w:color="auto" w:fill="auto"/>
            <w:noWrap/>
            <w:vAlign w:val="center"/>
            <w:hideMark/>
          </w:tcPr>
          <w:p w14:paraId="51D7E52A" w14:textId="77777777" w:rsidR="00CD4842" w:rsidRPr="00CD4842" w:rsidRDefault="00CD4842" w:rsidP="00CD4842">
            <w:pPr>
              <w:suppressAutoHyphens w:val="0"/>
              <w:autoSpaceDN/>
              <w:spacing w:after="0" w:line="240" w:lineRule="auto"/>
              <w:jc w:val="right"/>
              <w:rPr>
                <w:rFonts w:eastAsia="Times New Roman" w:cs="Calibri"/>
                <w:color w:val="000000"/>
                <w:sz w:val="16"/>
                <w:szCs w:val="16"/>
              </w:rPr>
            </w:pPr>
            <w:r w:rsidRPr="00CD4842">
              <w:rPr>
                <w:rFonts w:eastAsia="Times New Roman" w:cs="Calibri"/>
                <w:color w:val="000000"/>
                <w:sz w:val="16"/>
                <w:szCs w:val="16"/>
              </w:rPr>
              <w:t>45.488.975</w:t>
            </w:r>
          </w:p>
        </w:tc>
      </w:tr>
    </w:tbl>
    <w:p w14:paraId="5D4CC95F" w14:textId="0C168AB0" w:rsidR="0014550A" w:rsidRDefault="008B0B22" w:rsidP="00F25F48">
      <w:pPr>
        <w:spacing w:before="120" w:after="0" w:line="240" w:lineRule="auto"/>
        <w:jc w:val="both"/>
        <w:rPr>
          <w:rFonts w:cs="Calibri"/>
          <w:sz w:val="20"/>
        </w:rPr>
      </w:pPr>
      <w:r>
        <w:rPr>
          <w:rFonts w:cs="Calibri"/>
          <w:sz w:val="20"/>
        </w:rPr>
        <w:t>Além dos contratos acima evidenciados, a Infra S.A. possui o Termo de Permissão Especial de Uso n</w:t>
      </w:r>
      <w:r w:rsidR="00AC7949">
        <w:rPr>
          <w:rFonts w:cs="Calibri"/>
          <w:sz w:val="20"/>
        </w:rPr>
        <w:t>°</w:t>
      </w:r>
      <w:r>
        <w:rPr>
          <w:rFonts w:cs="Calibri"/>
          <w:sz w:val="20"/>
        </w:rPr>
        <w:t xml:space="preserve"> 1/2020 firmado com a empresa ADM do Brasil Ltda., destinado ao acesso ao Polo de Cargas de Porto Franco/MA para operação de equipamentos de transbordo de graneis sólidos agrícolas e derivados, o prazo inicial da permissão é de 15 anos, prorrogável por igual período, sendo livre a revogação do instrumento. As receitas relativas ao referido Termo de Permissão são calculadas de acordo com a movimentação realizada em cada período, sendo, portanto, variáveis. Em 2024, a Infra S.A. recebeu R$ 91 mil no âmbito do referido contrato.</w:t>
      </w:r>
    </w:p>
    <w:p w14:paraId="648D5EB7" w14:textId="77777777" w:rsidR="0014550A" w:rsidRDefault="0014550A">
      <w:pPr>
        <w:spacing w:after="0"/>
        <w:jc w:val="both"/>
        <w:rPr>
          <w:rFonts w:cs="Calibri"/>
        </w:rPr>
      </w:pPr>
    </w:p>
    <w:p w14:paraId="1E7780A1" w14:textId="77777777" w:rsidR="0014550A" w:rsidRDefault="008B0B22">
      <w:pPr>
        <w:pStyle w:val="Ttulo1"/>
      </w:pPr>
      <w:bookmarkStart w:id="123" w:name="_Toc167729673"/>
      <w:bookmarkStart w:id="124" w:name="_Toc176192615"/>
      <w:bookmarkStart w:id="125" w:name="_Toc184990335"/>
      <w:r w:rsidRPr="00C5528A">
        <w:t xml:space="preserve">19 – Receita a Diferir – Subconcessão </w:t>
      </w:r>
      <w:r w:rsidRPr="00C5528A">
        <w:rPr>
          <w:rFonts w:cs="Calibri"/>
        </w:rPr>
        <w:t>–</w:t>
      </w:r>
      <w:r w:rsidRPr="00C5528A">
        <w:t xml:space="preserve"> FIOL I</w:t>
      </w:r>
      <w:bookmarkEnd w:id="123"/>
      <w:bookmarkEnd w:id="124"/>
      <w:bookmarkEnd w:id="125"/>
    </w:p>
    <w:p w14:paraId="698E5469" w14:textId="3D31CAE3" w:rsidR="0014550A" w:rsidRDefault="008B0B22" w:rsidP="00F25F48">
      <w:pPr>
        <w:spacing w:before="120" w:line="240" w:lineRule="auto"/>
        <w:jc w:val="both"/>
        <w:rPr>
          <w:rFonts w:cs="Calibri"/>
          <w:sz w:val="20"/>
        </w:rPr>
      </w:pPr>
      <w:r>
        <w:rPr>
          <w:rFonts w:cs="Calibri"/>
          <w:sz w:val="20"/>
        </w:rPr>
        <w:t>O trecho da Ferrovia de Integração Oeste Leste</w:t>
      </w:r>
      <w:r w:rsidR="00A84325">
        <w:rPr>
          <w:rFonts w:cs="Calibri"/>
          <w:sz w:val="20"/>
        </w:rPr>
        <w:t xml:space="preserve"> – FIOL</w:t>
      </w:r>
      <w:r>
        <w:rPr>
          <w:rFonts w:cs="Calibri"/>
          <w:sz w:val="20"/>
        </w:rPr>
        <w:t xml:space="preserve">, denominado FIOL I, compreendido entre os municípios de Ilhéus/BA e Caetité/BA foi </w:t>
      </w:r>
      <w:proofErr w:type="spellStart"/>
      <w:r>
        <w:rPr>
          <w:rFonts w:cs="Calibri"/>
          <w:sz w:val="20"/>
        </w:rPr>
        <w:t>subconcedido</w:t>
      </w:r>
      <w:proofErr w:type="spellEnd"/>
      <w:r>
        <w:rPr>
          <w:rFonts w:cs="Calibri"/>
          <w:sz w:val="20"/>
        </w:rPr>
        <w:t xml:space="preserve"> à Bahia Ferrovias S.A. pelo período de 35 anos. O Contrato foi assinado em 3 de setembro de 2021, no valor de R$ 32,7 milhões de reais. </w:t>
      </w:r>
    </w:p>
    <w:p w14:paraId="14493BA1" w14:textId="77777777" w:rsidR="0014550A" w:rsidRDefault="008B0B22" w:rsidP="00F25F48">
      <w:pPr>
        <w:spacing w:before="120" w:line="240" w:lineRule="auto"/>
        <w:jc w:val="both"/>
      </w:pPr>
      <w:r>
        <w:rPr>
          <w:rFonts w:cs="Calibri"/>
          <w:sz w:val="20"/>
        </w:rPr>
        <w:t>Por ser um contrato de longo prazo, em atendimento ao regime de competência, o valor contratual foi registrado no passivo como Receita a Diferir – Subconcessão FIOL I e será diferido no resultado mensalmente pelo prazo contratual.</w:t>
      </w:r>
    </w:p>
    <w:p w14:paraId="58815026" w14:textId="5773FCC3" w:rsidR="0014550A" w:rsidRDefault="00930118" w:rsidP="00F25F48">
      <w:pPr>
        <w:spacing w:before="120" w:line="240" w:lineRule="auto"/>
        <w:jc w:val="both"/>
        <w:rPr>
          <w:rFonts w:cs="Calibri"/>
          <w:sz w:val="20"/>
        </w:rPr>
      </w:pPr>
      <w:r>
        <w:rPr>
          <w:rFonts w:cs="Calibri"/>
          <w:sz w:val="20"/>
        </w:rPr>
        <w:t>A</w:t>
      </w:r>
      <w:r w:rsidR="008B0B22">
        <w:rPr>
          <w:rFonts w:cs="Calibri"/>
          <w:sz w:val="20"/>
        </w:rPr>
        <w:t xml:space="preserve">s contas de Receita a Diferir – Subconcessão FIOL I, de curto e longo prazo, apresentaram </w:t>
      </w:r>
      <w:r>
        <w:rPr>
          <w:rFonts w:cs="Calibri"/>
          <w:sz w:val="20"/>
        </w:rPr>
        <w:t>no período a seguinte movimentação</w:t>
      </w:r>
      <w:r w:rsidR="008B0B22">
        <w:rPr>
          <w:rFonts w:cs="Calibri"/>
          <w:sz w:val="20"/>
        </w:rPr>
        <w:t>:</w:t>
      </w:r>
    </w:p>
    <w:tbl>
      <w:tblPr>
        <w:tblW w:w="5000" w:type="pct"/>
        <w:tblCellMar>
          <w:left w:w="70" w:type="dxa"/>
          <w:right w:w="70" w:type="dxa"/>
        </w:tblCellMar>
        <w:tblLook w:val="04A0" w:firstRow="1" w:lastRow="0" w:firstColumn="1" w:lastColumn="0" w:noHBand="0" w:noVBand="1"/>
      </w:tblPr>
      <w:tblGrid>
        <w:gridCol w:w="4241"/>
        <w:gridCol w:w="1156"/>
        <w:gridCol w:w="1680"/>
        <w:gridCol w:w="1710"/>
        <w:gridCol w:w="1680"/>
      </w:tblGrid>
      <w:tr w:rsidR="008A087B" w:rsidRPr="008A087B" w14:paraId="140AC90A" w14:textId="77777777" w:rsidTr="008A087B">
        <w:trPr>
          <w:trHeight w:hRule="exact" w:val="465"/>
        </w:trPr>
        <w:tc>
          <w:tcPr>
            <w:tcW w:w="2154" w:type="pct"/>
            <w:tcBorders>
              <w:top w:val="nil"/>
              <w:left w:val="nil"/>
              <w:bottom w:val="single" w:sz="8" w:space="0" w:color="000000"/>
              <w:right w:val="nil"/>
            </w:tcBorders>
            <w:shd w:val="clear" w:color="000000" w:fill="DEEAF6"/>
            <w:vAlign w:val="center"/>
            <w:hideMark/>
          </w:tcPr>
          <w:p w14:paraId="14F418DA" w14:textId="77777777" w:rsidR="008A087B" w:rsidRPr="008A087B" w:rsidRDefault="008A087B" w:rsidP="008A087B">
            <w:pPr>
              <w:suppressAutoHyphens w:val="0"/>
              <w:autoSpaceDN/>
              <w:spacing w:after="0" w:line="240" w:lineRule="auto"/>
              <w:rPr>
                <w:rFonts w:eastAsia="Times New Roman" w:cs="Calibri"/>
                <w:b/>
                <w:bCs/>
                <w:color w:val="000000"/>
                <w:sz w:val="16"/>
                <w:szCs w:val="16"/>
              </w:rPr>
            </w:pPr>
            <w:r w:rsidRPr="008A087B">
              <w:rPr>
                <w:rFonts w:eastAsia="Times New Roman" w:cs="Calibri"/>
                <w:b/>
                <w:bCs/>
                <w:color w:val="000000"/>
                <w:sz w:val="16"/>
                <w:szCs w:val="16"/>
              </w:rPr>
              <w:t>Saldo de Receita a Diferir por Contratos</w:t>
            </w:r>
          </w:p>
        </w:tc>
        <w:tc>
          <w:tcPr>
            <w:tcW w:w="680" w:type="pct"/>
            <w:tcBorders>
              <w:top w:val="nil"/>
              <w:left w:val="nil"/>
              <w:bottom w:val="single" w:sz="8" w:space="0" w:color="000000"/>
              <w:right w:val="nil"/>
            </w:tcBorders>
            <w:shd w:val="clear" w:color="000000" w:fill="DEEAF6"/>
            <w:vAlign w:val="center"/>
            <w:hideMark/>
          </w:tcPr>
          <w:p w14:paraId="736A274D" w14:textId="77777777" w:rsidR="008A087B" w:rsidRPr="008A087B" w:rsidRDefault="008A087B" w:rsidP="008A087B">
            <w:pPr>
              <w:suppressAutoHyphens w:val="0"/>
              <w:autoSpaceDN/>
              <w:spacing w:after="0" w:line="240" w:lineRule="auto"/>
              <w:jc w:val="center"/>
              <w:rPr>
                <w:rFonts w:eastAsia="Times New Roman" w:cs="Calibri"/>
                <w:b/>
                <w:bCs/>
                <w:color w:val="000000"/>
                <w:sz w:val="16"/>
                <w:szCs w:val="16"/>
              </w:rPr>
            </w:pPr>
            <w:r w:rsidRPr="008A087B">
              <w:rPr>
                <w:rFonts w:eastAsia="Times New Roman" w:cs="Calibri"/>
                <w:b/>
                <w:bCs/>
                <w:color w:val="000000"/>
                <w:sz w:val="16"/>
                <w:szCs w:val="16"/>
              </w:rPr>
              <w:t>Prazo a Diferir (meses)</w:t>
            </w:r>
          </w:p>
        </w:tc>
        <w:tc>
          <w:tcPr>
            <w:tcW w:w="718" w:type="pct"/>
            <w:tcBorders>
              <w:top w:val="nil"/>
              <w:left w:val="nil"/>
              <w:bottom w:val="single" w:sz="8" w:space="0" w:color="000000"/>
              <w:right w:val="nil"/>
            </w:tcBorders>
            <w:shd w:val="clear" w:color="000000" w:fill="DEEAF6"/>
            <w:vAlign w:val="center"/>
            <w:hideMark/>
          </w:tcPr>
          <w:p w14:paraId="4A72B972" w14:textId="77777777" w:rsidR="008A087B" w:rsidRPr="008A087B" w:rsidRDefault="008A087B" w:rsidP="008A087B">
            <w:pPr>
              <w:suppressAutoHyphens w:val="0"/>
              <w:autoSpaceDN/>
              <w:spacing w:after="0" w:line="240" w:lineRule="auto"/>
              <w:jc w:val="center"/>
              <w:rPr>
                <w:rFonts w:eastAsia="Times New Roman" w:cs="Calibri"/>
                <w:b/>
                <w:bCs/>
                <w:color w:val="000000"/>
                <w:sz w:val="16"/>
                <w:szCs w:val="16"/>
              </w:rPr>
            </w:pPr>
            <w:r w:rsidRPr="008A087B">
              <w:rPr>
                <w:rFonts w:eastAsia="Times New Roman" w:cs="Calibri"/>
                <w:b/>
                <w:bCs/>
                <w:color w:val="000000"/>
                <w:sz w:val="16"/>
                <w:szCs w:val="16"/>
              </w:rPr>
              <w:t>Total do Passivo 31/12/2023</w:t>
            </w:r>
          </w:p>
        </w:tc>
        <w:tc>
          <w:tcPr>
            <w:tcW w:w="731" w:type="pct"/>
            <w:tcBorders>
              <w:top w:val="nil"/>
              <w:left w:val="nil"/>
              <w:bottom w:val="single" w:sz="8" w:space="0" w:color="000000"/>
              <w:right w:val="nil"/>
            </w:tcBorders>
            <w:shd w:val="clear" w:color="000000" w:fill="DEEAF6"/>
            <w:vAlign w:val="center"/>
            <w:hideMark/>
          </w:tcPr>
          <w:p w14:paraId="6EFBE8DD" w14:textId="77777777" w:rsidR="005607FC" w:rsidRDefault="008A087B" w:rsidP="008A087B">
            <w:pPr>
              <w:suppressAutoHyphens w:val="0"/>
              <w:autoSpaceDN/>
              <w:spacing w:after="0" w:line="240" w:lineRule="auto"/>
              <w:jc w:val="center"/>
              <w:rPr>
                <w:rFonts w:eastAsia="Times New Roman" w:cs="Calibri"/>
                <w:b/>
                <w:bCs/>
                <w:color w:val="000000"/>
                <w:sz w:val="16"/>
                <w:szCs w:val="16"/>
              </w:rPr>
            </w:pPr>
            <w:r w:rsidRPr="008A087B">
              <w:rPr>
                <w:rFonts w:eastAsia="Times New Roman" w:cs="Calibri"/>
                <w:b/>
                <w:bCs/>
                <w:color w:val="000000"/>
                <w:sz w:val="16"/>
                <w:szCs w:val="16"/>
              </w:rPr>
              <w:t xml:space="preserve">Apropriação </w:t>
            </w:r>
          </w:p>
          <w:p w14:paraId="2E4129A6" w14:textId="28508B4C" w:rsidR="008A087B" w:rsidRPr="008A087B" w:rsidRDefault="005607FC" w:rsidP="008A087B">
            <w:pPr>
              <w:suppressAutoHyphens w:val="0"/>
              <w:autoSpaceDN/>
              <w:spacing w:after="0" w:line="240" w:lineRule="auto"/>
              <w:jc w:val="center"/>
              <w:rPr>
                <w:rFonts w:eastAsia="Times New Roman" w:cs="Calibri"/>
                <w:b/>
                <w:bCs/>
                <w:color w:val="000000"/>
                <w:sz w:val="16"/>
                <w:szCs w:val="16"/>
              </w:rPr>
            </w:pPr>
            <w:r>
              <w:rPr>
                <w:rFonts w:eastAsia="Times New Roman" w:cs="Calibri"/>
                <w:b/>
                <w:bCs/>
                <w:color w:val="000000"/>
                <w:sz w:val="16"/>
                <w:szCs w:val="16"/>
              </w:rPr>
              <w:t xml:space="preserve">em </w:t>
            </w:r>
            <w:r w:rsidR="008A087B" w:rsidRPr="008A087B">
              <w:rPr>
                <w:rFonts w:eastAsia="Times New Roman" w:cs="Calibri"/>
                <w:b/>
                <w:bCs/>
                <w:color w:val="000000"/>
                <w:sz w:val="16"/>
                <w:szCs w:val="16"/>
              </w:rPr>
              <w:t>Resultado</w:t>
            </w:r>
          </w:p>
        </w:tc>
        <w:tc>
          <w:tcPr>
            <w:tcW w:w="718" w:type="pct"/>
            <w:tcBorders>
              <w:top w:val="nil"/>
              <w:left w:val="nil"/>
              <w:bottom w:val="single" w:sz="8" w:space="0" w:color="000000"/>
              <w:right w:val="nil"/>
            </w:tcBorders>
            <w:shd w:val="clear" w:color="000000" w:fill="DEEAF6"/>
            <w:vAlign w:val="center"/>
            <w:hideMark/>
          </w:tcPr>
          <w:p w14:paraId="14E799FA" w14:textId="77777777" w:rsidR="008A087B" w:rsidRPr="008A087B" w:rsidRDefault="008A087B" w:rsidP="008A087B">
            <w:pPr>
              <w:suppressAutoHyphens w:val="0"/>
              <w:autoSpaceDN/>
              <w:spacing w:after="0" w:line="240" w:lineRule="auto"/>
              <w:jc w:val="center"/>
              <w:rPr>
                <w:rFonts w:eastAsia="Times New Roman" w:cs="Calibri"/>
                <w:b/>
                <w:bCs/>
                <w:color w:val="000000"/>
                <w:sz w:val="16"/>
                <w:szCs w:val="16"/>
              </w:rPr>
            </w:pPr>
            <w:r w:rsidRPr="008A087B">
              <w:rPr>
                <w:rFonts w:eastAsia="Times New Roman" w:cs="Calibri"/>
                <w:b/>
                <w:bCs/>
                <w:color w:val="000000"/>
                <w:sz w:val="16"/>
                <w:szCs w:val="16"/>
              </w:rPr>
              <w:t>Total do Passivo 30/06/2024</w:t>
            </w:r>
          </w:p>
        </w:tc>
      </w:tr>
      <w:tr w:rsidR="008A087B" w:rsidRPr="008A087B" w14:paraId="529F5AF3" w14:textId="77777777" w:rsidTr="008A087B">
        <w:trPr>
          <w:trHeight w:hRule="exact" w:val="259"/>
        </w:trPr>
        <w:tc>
          <w:tcPr>
            <w:tcW w:w="2154" w:type="pct"/>
            <w:tcBorders>
              <w:top w:val="nil"/>
              <w:left w:val="nil"/>
              <w:bottom w:val="single" w:sz="8" w:space="0" w:color="000000"/>
              <w:right w:val="nil"/>
            </w:tcBorders>
            <w:shd w:val="clear" w:color="auto" w:fill="auto"/>
            <w:noWrap/>
            <w:vAlign w:val="center"/>
            <w:hideMark/>
          </w:tcPr>
          <w:p w14:paraId="7CCF4777" w14:textId="77777777" w:rsidR="008A087B" w:rsidRPr="008A087B" w:rsidRDefault="008A087B" w:rsidP="008A087B">
            <w:pPr>
              <w:suppressAutoHyphens w:val="0"/>
              <w:autoSpaceDN/>
              <w:spacing w:after="0" w:line="240" w:lineRule="auto"/>
              <w:rPr>
                <w:rFonts w:eastAsia="Times New Roman" w:cs="Calibri"/>
                <w:color w:val="000000"/>
                <w:sz w:val="16"/>
                <w:szCs w:val="16"/>
              </w:rPr>
            </w:pPr>
            <w:r w:rsidRPr="008A087B">
              <w:rPr>
                <w:rFonts w:eastAsia="Times New Roman" w:cs="Calibri"/>
                <w:color w:val="000000"/>
                <w:sz w:val="16"/>
                <w:szCs w:val="16"/>
              </w:rPr>
              <w:t>Subconcessão FIOL Edital n° 01/2020 - Bahia Ferrovias</w:t>
            </w:r>
          </w:p>
        </w:tc>
        <w:tc>
          <w:tcPr>
            <w:tcW w:w="680" w:type="pct"/>
            <w:tcBorders>
              <w:top w:val="nil"/>
              <w:left w:val="nil"/>
              <w:bottom w:val="single" w:sz="8" w:space="0" w:color="000000"/>
              <w:right w:val="nil"/>
            </w:tcBorders>
            <w:shd w:val="clear" w:color="auto" w:fill="auto"/>
            <w:noWrap/>
            <w:vAlign w:val="center"/>
            <w:hideMark/>
          </w:tcPr>
          <w:p w14:paraId="36F5A155" w14:textId="77777777" w:rsidR="008A087B" w:rsidRPr="008A087B" w:rsidRDefault="008A087B" w:rsidP="008A087B">
            <w:pPr>
              <w:suppressAutoHyphens w:val="0"/>
              <w:autoSpaceDN/>
              <w:spacing w:after="0" w:line="240" w:lineRule="auto"/>
              <w:jc w:val="center"/>
              <w:rPr>
                <w:rFonts w:eastAsia="Times New Roman" w:cs="Calibri"/>
                <w:color w:val="000000"/>
                <w:sz w:val="16"/>
                <w:szCs w:val="16"/>
              </w:rPr>
            </w:pPr>
            <w:r w:rsidRPr="008A087B">
              <w:rPr>
                <w:rFonts w:eastAsia="Times New Roman" w:cs="Calibri"/>
                <w:color w:val="000000"/>
                <w:sz w:val="16"/>
                <w:szCs w:val="16"/>
              </w:rPr>
              <w:t>384</w:t>
            </w:r>
          </w:p>
        </w:tc>
        <w:tc>
          <w:tcPr>
            <w:tcW w:w="718" w:type="pct"/>
            <w:tcBorders>
              <w:top w:val="nil"/>
              <w:left w:val="nil"/>
              <w:bottom w:val="single" w:sz="8" w:space="0" w:color="000000"/>
              <w:right w:val="nil"/>
            </w:tcBorders>
            <w:shd w:val="clear" w:color="auto" w:fill="auto"/>
            <w:noWrap/>
            <w:vAlign w:val="center"/>
            <w:hideMark/>
          </w:tcPr>
          <w:p w14:paraId="083B1286"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30.625.929 </w:t>
            </w:r>
          </w:p>
        </w:tc>
        <w:tc>
          <w:tcPr>
            <w:tcW w:w="731" w:type="pct"/>
            <w:tcBorders>
              <w:top w:val="nil"/>
              <w:left w:val="nil"/>
              <w:bottom w:val="single" w:sz="8" w:space="0" w:color="000000"/>
              <w:right w:val="nil"/>
            </w:tcBorders>
            <w:shd w:val="clear" w:color="auto" w:fill="auto"/>
            <w:noWrap/>
            <w:vAlign w:val="center"/>
            <w:hideMark/>
          </w:tcPr>
          <w:p w14:paraId="5D424D95"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(467.571)</w:t>
            </w:r>
          </w:p>
        </w:tc>
        <w:tc>
          <w:tcPr>
            <w:tcW w:w="718" w:type="pct"/>
            <w:tcBorders>
              <w:top w:val="nil"/>
              <w:left w:val="nil"/>
              <w:bottom w:val="single" w:sz="8" w:space="0" w:color="000000"/>
              <w:right w:val="nil"/>
            </w:tcBorders>
            <w:shd w:val="clear" w:color="auto" w:fill="auto"/>
            <w:noWrap/>
            <w:vAlign w:val="center"/>
            <w:hideMark/>
          </w:tcPr>
          <w:p w14:paraId="53A74217"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30.158.358 </w:t>
            </w:r>
          </w:p>
        </w:tc>
      </w:tr>
      <w:tr w:rsidR="008A087B" w:rsidRPr="008A087B" w14:paraId="121DD7CF" w14:textId="77777777" w:rsidTr="008A087B">
        <w:trPr>
          <w:trHeight w:hRule="exact" w:val="259"/>
        </w:trPr>
        <w:tc>
          <w:tcPr>
            <w:tcW w:w="2154" w:type="pct"/>
            <w:tcBorders>
              <w:top w:val="nil"/>
              <w:left w:val="nil"/>
              <w:bottom w:val="single" w:sz="8" w:space="0" w:color="000000"/>
              <w:right w:val="nil"/>
            </w:tcBorders>
            <w:shd w:val="clear" w:color="000000" w:fill="DEEAF6"/>
            <w:noWrap/>
            <w:vAlign w:val="center"/>
            <w:hideMark/>
          </w:tcPr>
          <w:p w14:paraId="4670FA03" w14:textId="77777777" w:rsidR="008A087B" w:rsidRPr="008A087B" w:rsidRDefault="008A087B" w:rsidP="008A087B">
            <w:pPr>
              <w:suppressAutoHyphens w:val="0"/>
              <w:autoSpaceDN/>
              <w:spacing w:after="0" w:line="240" w:lineRule="auto"/>
              <w:rPr>
                <w:rFonts w:eastAsia="Times New Roman" w:cs="Calibri"/>
                <w:b/>
                <w:bCs/>
                <w:color w:val="000000"/>
                <w:sz w:val="16"/>
                <w:szCs w:val="16"/>
              </w:rPr>
            </w:pPr>
            <w:r w:rsidRPr="008A087B">
              <w:rPr>
                <w:rFonts w:eastAsia="Times New Roman" w:cs="Calibri"/>
                <w:b/>
                <w:bCs/>
                <w:color w:val="000000"/>
                <w:sz w:val="16"/>
                <w:szCs w:val="16"/>
              </w:rPr>
              <w:t xml:space="preserve"> Total </w:t>
            </w:r>
          </w:p>
        </w:tc>
        <w:tc>
          <w:tcPr>
            <w:tcW w:w="680" w:type="pct"/>
            <w:tcBorders>
              <w:top w:val="nil"/>
              <w:left w:val="nil"/>
              <w:bottom w:val="single" w:sz="8" w:space="0" w:color="000000"/>
              <w:right w:val="nil"/>
            </w:tcBorders>
            <w:shd w:val="clear" w:color="000000" w:fill="DEEAF6"/>
            <w:noWrap/>
            <w:vAlign w:val="center"/>
            <w:hideMark/>
          </w:tcPr>
          <w:p w14:paraId="773427D8" w14:textId="77777777" w:rsidR="008A087B" w:rsidRPr="008A087B" w:rsidRDefault="008A087B" w:rsidP="008A087B">
            <w:pPr>
              <w:suppressAutoHyphens w:val="0"/>
              <w:autoSpaceDN/>
              <w:spacing w:after="0" w:line="240" w:lineRule="auto"/>
              <w:rPr>
                <w:rFonts w:eastAsia="Times New Roman" w:cs="Calibri"/>
                <w:b/>
                <w:bCs/>
                <w:color w:val="000000"/>
                <w:sz w:val="16"/>
                <w:szCs w:val="16"/>
              </w:rPr>
            </w:pPr>
            <w:r w:rsidRPr="008A087B">
              <w:rPr>
                <w:rFonts w:eastAsia="Times New Roman" w:cs="Calibri"/>
                <w:b/>
                <w:bCs/>
                <w:color w:val="000000"/>
                <w:sz w:val="16"/>
                <w:szCs w:val="16"/>
              </w:rPr>
              <w:t> </w:t>
            </w:r>
          </w:p>
        </w:tc>
        <w:tc>
          <w:tcPr>
            <w:tcW w:w="718" w:type="pct"/>
            <w:tcBorders>
              <w:top w:val="nil"/>
              <w:left w:val="nil"/>
              <w:bottom w:val="single" w:sz="8" w:space="0" w:color="000000"/>
              <w:right w:val="nil"/>
            </w:tcBorders>
            <w:shd w:val="clear" w:color="000000" w:fill="DEEAF6"/>
            <w:noWrap/>
            <w:vAlign w:val="center"/>
            <w:hideMark/>
          </w:tcPr>
          <w:p w14:paraId="26E972BF" w14:textId="77777777" w:rsidR="008A087B" w:rsidRPr="008A087B" w:rsidRDefault="008A087B" w:rsidP="008A087B">
            <w:pPr>
              <w:suppressAutoHyphens w:val="0"/>
              <w:autoSpaceDN/>
              <w:spacing w:after="0" w:line="240" w:lineRule="auto"/>
              <w:jc w:val="right"/>
              <w:rPr>
                <w:rFonts w:eastAsia="Times New Roman" w:cs="Calibri"/>
                <w:b/>
                <w:bCs/>
                <w:color w:val="000000"/>
                <w:sz w:val="16"/>
                <w:szCs w:val="16"/>
              </w:rPr>
            </w:pPr>
            <w:r w:rsidRPr="008A087B">
              <w:rPr>
                <w:rFonts w:eastAsia="Times New Roman" w:cs="Calibri"/>
                <w:b/>
                <w:bCs/>
                <w:color w:val="000000"/>
                <w:sz w:val="16"/>
                <w:szCs w:val="16"/>
              </w:rPr>
              <w:t xml:space="preserve">                     30.625.929 </w:t>
            </w:r>
          </w:p>
        </w:tc>
        <w:tc>
          <w:tcPr>
            <w:tcW w:w="731" w:type="pct"/>
            <w:tcBorders>
              <w:top w:val="nil"/>
              <w:left w:val="nil"/>
              <w:bottom w:val="single" w:sz="8" w:space="0" w:color="000000"/>
              <w:right w:val="nil"/>
            </w:tcBorders>
            <w:shd w:val="clear" w:color="000000" w:fill="DEEAF6"/>
            <w:noWrap/>
            <w:vAlign w:val="center"/>
            <w:hideMark/>
          </w:tcPr>
          <w:p w14:paraId="64E3C4CE" w14:textId="024B9728" w:rsidR="008A087B" w:rsidRPr="00370A2E" w:rsidRDefault="00370A2E" w:rsidP="008A087B">
            <w:pPr>
              <w:suppressAutoHyphens w:val="0"/>
              <w:autoSpaceDN/>
              <w:spacing w:after="0" w:line="240" w:lineRule="auto"/>
              <w:jc w:val="right"/>
              <w:rPr>
                <w:rFonts w:eastAsia="Times New Roman" w:cs="Calibri"/>
                <w:b/>
                <w:bCs/>
                <w:color w:val="000000"/>
                <w:sz w:val="16"/>
                <w:szCs w:val="16"/>
              </w:rPr>
            </w:pPr>
            <w:r w:rsidRPr="00370A2E">
              <w:rPr>
                <w:rFonts w:eastAsia="Times New Roman" w:cs="Calibri"/>
                <w:b/>
                <w:bCs/>
                <w:color w:val="000000"/>
                <w:sz w:val="16"/>
                <w:szCs w:val="16"/>
              </w:rPr>
              <w:t xml:space="preserve">                          (467.571)</w:t>
            </w:r>
          </w:p>
        </w:tc>
        <w:tc>
          <w:tcPr>
            <w:tcW w:w="718" w:type="pct"/>
            <w:tcBorders>
              <w:top w:val="nil"/>
              <w:left w:val="nil"/>
              <w:bottom w:val="single" w:sz="8" w:space="0" w:color="000000"/>
              <w:right w:val="nil"/>
            </w:tcBorders>
            <w:shd w:val="clear" w:color="000000" w:fill="DEEAF6"/>
            <w:noWrap/>
            <w:vAlign w:val="center"/>
            <w:hideMark/>
          </w:tcPr>
          <w:p w14:paraId="1101EE40" w14:textId="6DD799D3" w:rsidR="008A087B" w:rsidRPr="00370A2E" w:rsidRDefault="00370A2E" w:rsidP="008A087B">
            <w:pPr>
              <w:suppressAutoHyphens w:val="0"/>
              <w:autoSpaceDN/>
              <w:spacing w:after="0" w:line="240" w:lineRule="auto"/>
              <w:jc w:val="right"/>
              <w:rPr>
                <w:rFonts w:eastAsia="Times New Roman" w:cs="Calibri"/>
                <w:b/>
                <w:bCs/>
                <w:color w:val="000000"/>
                <w:sz w:val="16"/>
                <w:szCs w:val="16"/>
              </w:rPr>
            </w:pPr>
            <w:r w:rsidRPr="00370A2E">
              <w:rPr>
                <w:rFonts w:eastAsia="Times New Roman" w:cs="Calibri"/>
                <w:b/>
                <w:bCs/>
                <w:color w:val="000000"/>
                <w:sz w:val="16"/>
                <w:szCs w:val="16"/>
              </w:rPr>
              <w:t xml:space="preserve">                     30.158.358</w:t>
            </w:r>
          </w:p>
        </w:tc>
      </w:tr>
      <w:tr w:rsidR="008A087B" w:rsidRPr="008A087B" w14:paraId="0AEE09DB" w14:textId="77777777" w:rsidTr="008A087B">
        <w:trPr>
          <w:trHeight w:hRule="exact" w:val="259"/>
        </w:trPr>
        <w:tc>
          <w:tcPr>
            <w:tcW w:w="2154" w:type="pct"/>
            <w:tcBorders>
              <w:top w:val="nil"/>
              <w:left w:val="nil"/>
              <w:bottom w:val="single" w:sz="8" w:space="0" w:color="000000"/>
              <w:right w:val="nil"/>
            </w:tcBorders>
            <w:shd w:val="clear" w:color="auto" w:fill="auto"/>
            <w:noWrap/>
            <w:vAlign w:val="center"/>
            <w:hideMark/>
          </w:tcPr>
          <w:p w14:paraId="1DECC96A" w14:textId="77777777" w:rsidR="008A087B" w:rsidRPr="008A087B" w:rsidRDefault="008A087B" w:rsidP="008A087B">
            <w:pPr>
              <w:suppressAutoHyphens w:val="0"/>
              <w:autoSpaceDN/>
              <w:spacing w:after="0" w:line="240" w:lineRule="auto"/>
              <w:rPr>
                <w:rFonts w:eastAsia="Times New Roman" w:cs="Calibri"/>
                <w:color w:val="000000"/>
                <w:sz w:val="16"/>
                <w:szCs w:val="16"/>
              </w:rPr>
            </w:pPr>
            <w:r w:rsidRPr="008A087B">
              <w:rPr>
                <w:rFonts w:eastAsia="Times New Roman" w:cs="Calibri"/>
                <w:color w:val="000000"/>
                <w:sz w:val="16"/>
                <w:szCs w:val="16"/>
              </w:rPr>
              <w:lastRenderedPageBreak/>
              <w:t>Receita a Diferir – Passivo Circulante</w:t>
            </w:r>
          </w:p>
        </w:tc>
        <w:tc>
          <w:tcPr>
            <w:tcW w:w="680" w:type="pct"/>
            <w:tcBorders>
              <w:top w:val="nil"/>
              <w:left w:val="nil"/>
              <w:bottom w:val="single" w:sz="8" w:space="0" w:color="000000"/>
              <w:right w:val="nil"/>
            </w:tcBorders>
            <w:shd w:val="clear" w:color="auto" w:fill="auto"/>
            <w:noWrap/>
            <w:vAlign w:val="center"/>
            <w:hideMark/>
          </w:tcPr>
          <w:p w14:paraId="1FF7973D" w14:textId="77777777" w:rsidR="008A087B" w:rsidRPr="008A087B" w:rsidRDefault="008A087B" w:rsidP="008A087B">
            <w:pPr>
              <w:suppressAutoHyphens w:val="0"/>
              <w:autoSpaceDN/>
              <w:spacing w:after="0" w:line="240" w:lineRule="auto"/>
              <w:rPr>
                <w:rFonts w:eastAsia="Times New Roman" w:cs="Calibri"/>
                <w:color w:val="000000"/>
                <w:sz w:val="16"/>
                <w:szCs w:val="16"/>
              </w:rPr>
            </w:pPr>
            <w:r w:rsidRPr="008A087B">
              <w:rPr>
                <w:rFonts w:eastAsia="Times New Roman" w:cs="Calibri"/>
                <w:color w:val="000000"/>
                <w:sz w:val="16"/>
                <w:szCs w:val="16"/>
              </w:rPr>
              <w:t> </w:t>
            </w:r>
          </w:p>
        </w:tc>
        <w:tc>
          <w:tcPr>
            <w:tcW w:w="718" w:type="pct"/>
            <w:tcBorders>
              <w:top w:val="nil"/>
              <w:left w:val="nil"/>
              <w:bottom w:val="single" w:sz="8" w:space="0" w:color="000000"/>
              <w:right w:val="nil"/>
            </w:tcBorders>
            <w:shd w:val="clear" w:color="auto" w:fill="auto"/>
            <w:noWrap/>
            <w:vAlign w:val="center"/>
            <w:hideMark/>
          </w:tcPr>
          <w:p w14:paraId="7871CDAF"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935.143 </w:t>
            </w:r>
          </w:p>
        </w:tc>
        <w:tc>
          <w:tcPr>
            <w:tcW w:w="731" w:type="pct"/>
            <w:tcBorders>
              <w:top w:val="nil"/>
              <w:left w:val="nil"/>
              <w:bottom w:val="single" w:sz="8" w:space="0" w:color="000000"/>
              <w:right w:val="nil"/>
            </w:tcBorders>
            <w:shd w:val="clear" w:color="auto" w:fill="auto"/>
            <w:noWrap/>
            <w:vAlign w:val="center"/>
            <w:hideMark/>
          </w:tcPr>
          <w:p w14:paraId="40EC9A33"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w:t>
            </w:r>
          </w:p>
        </w:tc>
        <w:tc>
          <w:tcPr>
            <w:tcW w:w="718" w:type="pct"/>
            <w:tcBorders>
              <w:top w:val="nil"/>
              <w:left w:val="nil"/>
              <w:bottom w:val="single" w:sz="8" w:space="0" w:color="000000"/>
              <w:right w:val="nil"/>
            </w:tcBorders>
            <w:shd w:val="clear" w:color="auto" w:fill="auto"/>
            <w:noWrap/>
            <w:vAlign w:val="center"/>
            <w:hideMark/>
          </w:tcPr>
          <w:p w14:paraId="4FE47875"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935.143 </w:t>
            </w:r>
          </w:p>
        </w:tc>
      </w:tr>
      <w:tr w:rsidR="008A087B" w:rsidRPr="00930118" w14:paraId="4DF75AD0" w14:textId="77777777" w:rsidTr="008A087B">
        <w:trPr>
          <w:trHeight w:hRule="exact" w:val="259"/>
        </w:trPr>
        <w:tc>
          <w:tcPr>
            <w:tcW w:w="2154" w:type="pct"/>
            <w:tcBorders>
              <w:top w:val="nil"/>
              <w:left w:val="nil"/>
              <w:bottom w:val="single" w:sz="8" w:space="0" w:color="000000"/>
              <w:right w:val="nil"/>
            </w:tcBorders>
            <w:shd w:val="clear" w:color="auto" w:fill="auto"/>
            <w:noWrap/>
            <w:vAlign w:val="center"/>
            <w:hideMark/>
          </w:tcPr>
          <w:p w14:paraId="68FCD8DE" w14:textId="77777777" w:rsidR="008A087B" w:rsidRPr="008A087B" w:rsidRDefault="008A087B" w:rsidP="008A087B">
            <w:pPr>
              <w:suppressAutoHyphens w:val="0"/>
              <w:autoSpaceDN/>
              <w:spacing w:after="0" w:line="240" w:lineRule="auto"/>
              <w:rPr>
                <w:rFonts w:eastAsia="Times New Roman" w:cs="Calibri"/>
                <w:color w:val="000000"/>
                <w:sz w:val="16"/>
                <w:szCs w:val="16"/>
              </w:rPr>
            </w:pPr>
            <w:r w:rsidRPr="008A087B">
              <w:rPr>
                <w:rFonts w:eastAsia="Times New Roman" w:cs="Calibri"/>
                <w:color w:val="000000"/>
                <w:sz w:val="16"/>
                <w:szCs w:val="16"/>
              </w:rPr>
              <w:t>Receita a Diferir – Passivo Não Circulante</w:t>
            </w:r>
          </w:p>
        </w:tc>
        <w:tc>
          <w:tcPr>
            <w:tcW w:w="680" w:type="pct"/>
            <w:tcBorders>
              <w:top w:val="nil"/>
              <w:left w:val="nil"/>
              <w:bottom w:val="single" w:sz="8" w:space="0" w:color="000000"/>
              <w:right w:val="nil"/>
            </w:tcBorders>
            <w:shd w:val="clear" w:color="auto" w:fill="auto"/>
            <w:noWrap/>
            <w:vAlign w:val="center"/>
            <w:hideMark/>
          </w:tcPr>
          <w:p w14:paraId="4718B356" w14:textId="77777777" w:rsidR="008A087B" w:rsidRPr="008A087B" w:rsidRDefault="008A087B" w:rsidP="008A087B">
            <w:pPr>
              <w:suppressAutoHyphens w:val="0"/>
              <w:autoSpaceDN/>
              <w:spacing w:after="0" w:line="240" w:lineRule="auto"/>
              <w:rPr>
                <w:rFonts w:eastAsia="Times New Roman" w:cs="Calibri"/>
                <w:color w:val="000000"/>
                <w:sz w:val="16"/>
                <w:szCs w:val="16"/>
              </w:rPr>
            </w:pPr>
            <w:r w:rsidRPr="008A087B">
              <w:rPr>
                <w:rFonts w:eastAsia="Times New Roman" w:cs="Calibri"/>
                <w:color w:val="000000"/>
                <w:sz w:val="16"/>
                <w:szCs w:val="16"/>
              </w:rPr>
              <w:t> </w:t>
            </w:r>
          </w:p>
        </w:tc>
        <w:tc>
          <w:tcPr>
            <w:tcW w:w="718" w:type="pct"/>
            <w:tcBorders>
              <w:top w:val="nil"/>
              <w:left w:val="nil"/>
              <w:bottom w:val="single" w:sz="8" w:space="0" w:color="000000"/>
              <w:right w:val="nil"/>
            </w:tcBorders>
            <w:shd w:val="clear" w:color="auto" w:fill="auto"/>
            <w:noWrap/>
            <w:vAlign w:val="center"/>
            <w:hideMark/>
          </w:tcPr>
          <w:p w14:paraId="19A4B94B"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xml:space="preserve">                     29.690.786 </w:t>
            </w:r>
          </w:p>
        </w:tc>
        <w:tc>
          <w:tcPr>
            <w:tcW w:w="731" w:type="pct"/>
            <w:tcBorders>
              <w:top w:val="nil"/>
              <w:left w:val="nil"/>
              <w:bottom w:val="single" w:sz="8" w:space="0" w:color="000000"/>
              <w:right w:val="nil"/>
            </w:tcBorders>
            <w:shd w:val="clear" w:color="auto" w:fill="auto"/>
            <w:noWrap/>
            <w:vAlign w:val="center"/>
            <w:hideMark/>
          </w:tcPr>
          <w:p w14:paraId="5F653DEC" w14:textId="77777777" w:rsidR="008A087B" w:rsidRPr="008A087B" w:rsidRDefault="008A087B" w:rsidP="008A087B">
            <w:pPr>
              <w:suppressAutoHyphens w:val="0"/>
              <w:autoSpaceDN/>
              <w:spacing w:after="0" w:line="240" w:lineRule="auto"/>
              <w:jc w:val="right"/>
              <w:rPr>
                <w:rFonts w:eastAsia="Times New Roman" w:cs="Calibri"/>
                <w:color w:val="000000"/>
                <w:sz w:val="16"/>
                <w:szCs w:val="16"/>
              </w:rPr>
            </w:pPr>
            <w:r w:rsidRPr="008A087B">
              <w:rPr>
                <w:rFonts w:eastAsia="Times New Roman" w:cs="Calibri"/>
                <w:color w:val="000000"/>
                <w:sz w:val="16"/>
                <w:szCs w:val="16"/>
              </w:rPr>
              <w:t> </w:t>
            </w:r>
          </w:p>
        </w:tc>
        <w:tc>
          <w:tcPr>
            <w:tcW w:w="718" w:type="pct"/>
            <w:tcBorders>
              <w:top w:val="nil"/>
              <w:left w:val="nil"/>
              <w:bottom w:val="single" w:sz="8" w:space="0" w:color="000000"/>
              <w:right w:val="nil"/>
            </w:tcBorders>
            <w:shd w:val="clear" w:color="auto" w:fill="auto"/>
            <w:noWrap/>
            <w:vAlign w:val="center"/>
            <w:hideMark/>
          </w:tcPr>
          <w:p w14:paraId="032F1709" w14:textId="67A04801" w:rsidR="009B6E48" w:rsidRPr="00930118" w:rsidRDefault="008A087B" w:rsidP="008A087B">
            <w:pPr>
              <w:suppressAutoHyphens w:val="0"/>
              <w:autoSpaceDN/>
              <w:spacing w:after="0" w:line="240" w:lineRule="auto"/>
              <w:jc w:val="right"/>
              <w:rPr>
                <w:rFonts w:eastAsia="Times New Roman" w:cs="Calibri"/>
                <w:color w:val="000000"/>
                <w:sz w:val="16"/>
                <w:szCs w:val="16"/>
              </w:rPr>
            </w:pPr>
            <w:r w:rsidRPr="00930118">
              <w:rPr>
                <w:rFonts w:eastAsia="Times New Roman" w:cs="Calibri"/>
                <w:color w:val="000000"/>
                <w:sz w:val="16"/>
                <w:szCs w:val="16"/>
              </w:rPr>
              <w:t xml:space="preserve">                     29.223.21</w:t>
            </w:r>
            <w:r w:rsidR="009B6E48" w:rsidRPr="00930118">
              <w:rPr>
                <w:rFonts w:eastAsia="Times New Roman" w:cs="Calibri"/>
                <w:color w:val="000000"/>
                <w:sz w:val="16"/>
                <w:szCs w:val="16"/>
              </w:rPr>
              <w:t>5</w:t>
            </w:r>
          </w:p>
          <w:p w14:paraId="4A05721B" w14:textId="40937814" w:rsidR="008A087B" w:rsidRPr="00930118" w:rsidRDefault="009B6E48" w:rsidP="008A087B">
            <w:pPr>
              <w:suppressAutoHyphens w:val="0"/>
              <w:autoSpaceDN/>
              <w:spacing w:after="0" w:line="240" w:lineRule="auto"/>
              <w:jc w:val="right"/>
              <w:rPr>
                <w:rFonts w:eastAsia="Times New Roman" w:cs="Calibri"/>
                <w:color w:val="000000"/>
                <w:sz w:val="16"/>
                <w:szCs w:val="16"/>
              </w:rPr>
            </w:pPr>
            <w:r w:rsidRPr="00930118">
              <w:rPr>
                <w:rFonts w:eastAsia="Times New Roman" w:cs="Calibri"/>
                <w:color w:val="000000"/>
                <w:sz w:val="16"/>
                <w:szCs w:val="16"/>
              </w:rPr>
              <w:t>5</w:t>
            </w:r>
            <w:r w:rsidR="008A087B" w:rsidRPr="00930118">
              <w:rPr>
                <w:rFonts w:eastAsia="Times New Roman" w:cs="Calibri"/>
                <w:color w:val="000000"/>
                <w:sz w:val="16"/>
                <w:szCs w:val="16"/>
              </w:rPr>
              <w:t xml:space="preserve"> </w:t>
            </w:r>
          </w:p>
        </w:tc>
      </w:tr>
    </w:tbl>
    <w:p w14:paraId="43CF3E91" w14:textId="77777777" w:rsidR="0014550A" w:rsidRDefault="0014550A">
      <w:pPr>
        <w:pStyle w:val="Textoembloco"/>
        <w:spacing w:after="0" w:line="240" w:lineRule="auto"/>
        <w:ind w:left="0" w:right="0"/>
        <w:rPr>
          <w:rFonts w:ascii="Calibri" w:hAnsi="Calibri" w:cs="Calibri"/>
          <w:sz w:val="21"/>
          <w:szCs w:val="21"/>
          <w:shd w:val="clear" w:color="auto" w:fill="FFFFFF"/>
        </w:rPr>
      </w:pPr>
    </w:p>
    <w:p w14:paraId="00A02383" w14:textId="77777777" w:rsidR="0014550A" w:rsidRPr="00C5528A" w:rsidRDefault="008B0B22" w:rsidP="00C5528A">
      <w:pPr>
        <w:pStyle w:val="Ttulo1"/>
      </w:pPr>
      <w:bookmarkStart w:id="126" w:name="_Toc167729674"/>
      <w:bookmarkStart w:id="127" w:name="_Toc176192616"/>
      <w:bookmarkStart w:id="128" w:name="_Toc184990336"/>
      <w:r w:rsidRPr="00C5528A">
        <w:t>20 – Termos de Execução Descentralizada – TEDs e Convênios</w:t>
      </w:r>
      <w:bookmarkEnd w:id="126"/>
      <w:bookmarkEnd w:id="127"/>
      <w:bookmarkEnd w:id="128"/>
    </w:p>
    <w:p w14:paraId="1A7EFC1C" w14:textId="77777777" w:rsidR="0014550A" w:rsidRDefault="008B0B22">
      <w:pPr>
        <w:pStyle w:val="Textoembloco"/>
        <w:spacing w:line="240" w:lineRule="auto"/>
        <w:ind w:left="0" w:right="0"/>
        <w:rPr>
          <w:rFonts w:ascii="Calibri" w:hAnsi="Calibri" w:cs="Calibri"/>
          <w:sz w:val="21"/>
          <w:szCs w:val="21"/>
          <w:shd w:val="clear" w:color="auto" w:fill="FFFFFF"/>
        </w:rPr>
      </w:pPr>
      <w:r>
        <w:rPr>
          <w:rFonts w:ascii="Calibri" w:hAnsi="Calibri" w:cs="Calibri"/>
          <w:sz w:val="21"/>
          <w:szCs w:val="21"/>
          <w:shd w:val="clear" w:color="auto" w:fill="FFFFFF"/>
        </w:rPr>
        <w:t>O saldo dos TEDs e Convênios foi de R$ 22,90 milhões no segundo trimestre de 2024, conforme tabela a seguir:</w:t>
      </w:r>
    </w:p>
    <w:tbl>
      <w:tblPr>
        <w:tblW w:w="5000" w:type="pct"/>
        <w:tblCellMar>
          <w:left w:w="70" w:type="dxa"/>
          <w:right w:w="70" w:type="dxa"/>
        </w:tblCellMar>
        <w:tblLook w:val="04A0" w:firstRow="1" w:lastRow="0" w:firstColumn="1" w:lastColumn="0" w:noHBand="0" w:noVBand="1"/>
      </w:tblPr>
      <w:tblGrid>
        <w:gridCol w:w="1418"/>
        <w:gridCol w:w="782"/>
        <w:gridCol w:w="4241"/>
        <w:gridCol w:w="772"/>
        <w:gridCol w:w="1019"/>
        <w:gridCol w:w="1218"/>
        <w:gridCol w:w="1017"/>
      </w:tblGrid>
      <w:tr w:rsidR="00EE277F" w:rsidRPr="00F253CF" w14:paraId="2AA28D64" w14:textId="77777777" w:rsidTr="00EE277F">
        <w:trPr>
          <w:trHeight w:hRule="exact" w:val="428"/>
        </w:trPr>
        <w:tc>
          <w:tcPr>
            <w:tcW w:w="677" w:type="pct"/>
            <w:tcBorders>
              <w:top w:val="single" w:sz="8" w:space="0" w:color="auto"/>
              <w:left w:val="nil"/>
              <w:bottom w:val="single" w:sz="8" w:space="0" w:color="auto"/>
              <w:right w:val="nil"/>
            </w:tcBorders>
            <w:shd w:val="clear" w:color="000000" w:fill="DEEAF6"/>
            <w:noWrap/>
            <w:vAlign w:val="center"/>
            <w:hideMark/>
          </w:tcPr>
          <w:p w14:paraId="6A576E43" w14:textId="77777777" w:rsidR="00EE277F" w:rsidRPr="00F253CF" w:rsidRDefault="00EE277F" w:rsidP="00F253CF">
            <w:pPr>
              <w:suppressAutoHyphens w:val="0"/>
              <w:autoSpaceDN/>
              <w:spacing w:after="0" w:line="240" w:lineRule="auto"/>
              <w:jc w:val="center"/>
              <w:rPr>
                <w:rFonts w:eastAsia="Times New Roman" w:cs="Calibri"/>
                <w:b/>
                <w:bCs/>
                <w:color w:val="000000"/>
                <w:sz w:val="16"/>
                <w:szCs w:val="16"/>
              </w:rPr>
            </w:pPr>
            <w:bookmarkStart w:id="129" w:name="_Hlk139478111"/>
            <w:r w:rsidRPr="00F253CF">
              <w:rPr>
                <w:rFonts w:eastAsia="Times New Roman" w:cs="Calibri"/>
                <w:b/>
                <w:bCs/>
                <w:color w:val="000000"/>
                <w:sz w:val="16"/>
                <w:szCs w:val="16"/>
              </w:rPr>
              <w:t>N° TED/Convênio</w:t>
            </w:r>
          </w:p>
        </w:tc>
        <w:tc>
          <w:tcPr>
            <w:tcW w:w="373" w:type="pct"/>
            <w:tcBorders>
              <w:top w:val="single" w:sz="8" w:space="0" w:color="auto"/>
              <w:left w:val="nil"/>
              <w:bottom w:val="single" w:sz="8" w:space="0" w:color="auto"/>
              <w:right w:val="nil"/>
            </w:tcBorders>
            <w:shd w:val="clear" w:color="000000" w:fill="DEEAF6"/>
            <w:noWrap/>
            <w:vAlign w:val="center"/>
            <w:hideMark/>
          </w:tcPr>
          <w:p w14:paraId="372DF095" w14:textId="77777777" w:rsidR="00EE277F" w:rsidRPr="00F253CF" w:rsidRDefault="00EE277F" w:rsidP="00F253CF">
            <w:pPr>
              <w:suppressAutoHyphens w:val="0"/>
              <w:autoSpaceDN/>
              <w:spacing w:after="0" w:line="240" w:lineRule="auto"/>
              <w:jc w:val="center"/>
              <w:rPr>
                <w:rFonts w:eastAsia="Times New Roman" w:cs="Calibri"/>
                <w:b/>
                <w:bCs/>
                <w:color w:val="000000"/>
                <w:sz w:val="16"/>
                <w:szCs w:val="16"/>
              </w:rPr>
            </w:pPr>
            <w:r w:rsidRPr="00F253CF">
              <w:rPr>
                <w:rFonts w:eastAsia="Times New Roman" w:cs="Calibri"/>
                <w:b/>
                <w:bCs/>
                <w:color w:val="000000"/>
                <w:sz w:val="16"/>
                <w:szCs w:val="16"/>
              </w:rPr>
              <w:t>SIAFI</w:t>
            </w:r>
          </w:p>
        </w:tc>
        <w:tc>
          <w:tcPr>
            <w:tcW w:w="2026" w:type="pct"/>
            <w:tcBorders>
              <w:top w:val="single" w:sz="8" w:space="0" w:color="auto"/>
              <w:left w:val="nil"/>
              <w:bottom w:val="single" w:sz="8" w:space="0" w:color="auto"/>
              <w:right w:val="nil"/>
            </w:tcBorders>
            <w:shd w:val="clear" w:color="000000" w:fill="DEEAF6"/>
            <w:noWrap/>
            <w:vAlign w:val="center"/>
            <w:hideMark/>
          </w:tcPr>
          <w:p w14:paraId="787361B6" w14:textId="77777777" w:rsidR="00EE277F" w:rsidRPr="00F253CF" w:rsidRDefault="00EE277F" w:rsidP="00F253CF">
            <w:pPr>
              <w:suppressAutoHyphens w:val="0"/>
              <w:autoSpaceDN/>
              <w:spacing w:after="0" w:line="240" w:lineRule="auto"/>
              <w:jc w:val="center"/>
              <w:rPr>
                <w:rFonts w:eastAsia="Times New Roman" w:cs="Calibri"/>
                <w:b/>
                <w:bCs/>
                <w:color w:val="000000"/>
                <w:sz w:val="16"/>
                <w:szCs w:val="16"/>
              </w:rPr>
            </w:pPr>
            <w:r w:rsidRPr="00F253CF">
              <w:rPr>
                <w:rFonts w:eastAsia="Times New Roman" w:cs="Calibri"/>
                <w:b/>
                <w:bCs/>
                <w:color w:val="000000"/>
                <w:sz w:val="16"/>
                <w:szCs w:val="16"/>
              </w:rPr>
              <w:t xml:space="preserve">Órgão/Ministério </w:t>
            </w:r>
            <w:r w:rsidRPr="00F253CF">
              <w:rPr>
                <w:rFonts w:eastAsia="Times New Roman" w:cs="Calibri"/>
                <w:color w:val="0070C0"/>
                <w:sz w:val="14"/>
                <w:szCs w:val="14"/>
              </w:rPr>
              <w:t>(a)</w:t>
            </w:r>
          </w:p>
        </w:tc>
        <w:tc>
          <w:tcPr>
            <w:tcW w:w="369" w:type="pct"/>
            <w:tcBorders>
              <w:top w:val="single" w:sz="8" w:space="0" w:color="auto"/>
              <w:left w:val="nil"/>
              <w:bottom w:val="single" w:sz="8" w:space="0" w:color="auto"/>
              <w:right w:val="nil"/>
            </w:tcBorders>
            <w:shd w:val="clear" w:color="000000" w:fill="DEEAF6"/>
            <w:noWrap/>
            <w:vAlign w:val="center"/>
            <w:hideMark/>
          </w:tcPr>
          <w:p w14:paraId="7D787E4C" w14:textId="77777777"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Vigência</w:t>
            </w:r>
          </w:p>
        </w:tc>
        <w:tc>
          <w:tcPr>
            <w:tcW w:w="487" w:type="pct"/>
            <w:tcBorders>
              <w:top w:val="single" w:sz="8" w:space="0" w:color="auto"/>
              <w:left w:val="nil"/>
              <w:bottom w:val="single" w:sz="8" w:space="0" w:color="auto"/>
              <w:right w:val="nil"/>
            </w:tcBorders>
            <w:shd w:val="clear" w:color="000000" w:fill="DEEAF6"/>
            <w:vAlign w:val="center"/>
            <w:hideMark/>
          </w:tcPr>
          <w:p w14:paraId="12921B21" w14:textId="77777777"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31/12/2023</w:t>
            </w:r>
          </w:p>
        </w:tc>
        <w:tc>
          <w:tcPr>
            <w:tcW w:w="582" w:type="pct"/>
            <w:tcBorders>
              <w:top w:val="single" w:sz="8" w:space="0" w:color="auto"/>
              <w:left w:val="nil"/>
              <w:bottom w:val="single" w:sz="8" w:space="0" w:color="auto"/>
              <w:right w:val="nil"/>
            </w:tcBorders>
            <w:shd w:val="clear" w:color="000000" w:fill="DEEAF6"/>
            <w:vAlign w:val="center"/>
            <w:hideMark/>
          </w:tcPr>
          <w:p w14:paraId="022F0819" w14:textId="77777777" w:rsidR="00EE277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 xml:space="preserve">Valor </w:t>
            </w:r>
          </w:p>
          <w:p w14:paraId="0A277BA9" w14:textId="3A70530E"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Repassado</w:t>
            </w:r>
          </w:p>
        </w:tc>
        <w:tc>
          <w:tcPr>
            <w:tcW w:w="487" w:type="pct"/>
            <w:tcBorders>
              <w:top w:val="single" w:sz="8" w:space="0" w:color="auto"/>
              <w:left w:val="nil"/>
              <w:bottom w:val="single" w:sz="8" w:space="0" w:color="auto"/>
              <w:right w:val="nil"/>
            </w:tcBorders>
            <w:shd w:val="clear" w:color="000000" w:fill="DEEAF6"/>
            <w:noWrap/>
            <w:vAlign w:val="center"/>
            <w:hideMark/>
          </w:tcPr>
          <w:p w14:paraId="01FB8ED1" w14:textId="77777777"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30/06/2024</w:t>
            </w:r>
          </w:p>
        </w:tc>
      </w:tr>
      <w:tr w:rsidR="00EE277F" w:rsidRPr="00F253CF" w14:paraId="07B46077" w14:textId="77777777" w:rsidTr="00EE277F">
        <w:trPr>
          <w:trHeight w:hRule="exact" w:val="227"/>
        </w:trPr>
        <w:tc>
          <w:tcPr>
            <w:tcW w:w="677" w:type="pct"/>
            <w:tcBorders>
              <w:top w:val="nil"/>
              <w:left w:val="nil"/>
              <w:bottom w:val="nil"/>
              <w:right w:val="nil"/>
            </w:tcBorders>
            <w:shd w:val="clear" w:color="auto" w:fill="auto"/>
            <w:noWrap/>
            <w:vAlign w:val="center"/>
            <w:hideMark/>
          </w:tcPr>
          <w:p w14:paraId="39170847" w14:textId="0352849B"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001/2021</w:t>
            </w:r>
          </w:p>
        </w:tc>
        <w:tc>
          <w:tcPr>
            <w:tcW w:w="373" w:type="pct"/>
            <w:tcBorders>
              <w:top w:val="nil"/>
              <w:left w:val="nil"/>
              <w:bottom w:val="nil"/>
              <w:right w:val="nil"/>
            </w:tcBorders>
            <w:shd w:val="clear" w:color="auto" w:fill="auto"/>
            <w:noWrap/>
            <w:vAlign w:val="center"/>
            <w:hideMark/>
          </w:tcPr>
          <w:p w14:paraId="43A55932"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1AAFBW</w:t>
            </w:r>
          </w:p>
        </w:tc>
        <w:tc>
          <w:tcPr>
            <w:tcW w:w="2026" w:type="pct"/>
            <w:tcBorders>
              <w:top w:val="nil"/>
              <w:left w:val="nil"/>
              <w:bottom w:val="nil"/>
              <w:right w:val="nil"/>
            </w:tcBorders>
            <w:shd w:val="clear" w:color="auto" w:fill="auto"/>
            <w:noWrap/>
            <w:vAlign w:val="center"/>
            <w:hideMark/>
          </w:tcPr>
          <w:p w14:paraId="395B9EFE"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Transporte Rodoviário – SNTR/MT</w:t>
            </w:r>
          </w:p>
        </w:tc>
        <w:tc>
          <w:tcPr>
            <w:tcW w:w="369" w:type="pct"/>
            <w:tcBorders>
              <w:top w:val="nil"/>
              <w:left w:val="nil"/>
              <w:bottom w:val="nil"/>
              <w:right w:val="nil"/>
            </w:tcBorders>
            <w:shd w:val="clear" w:color="auto" w:fill="auto"/>
            <w:noWrap/>
            <w:vAlign w:val="center"/>
            <w:hideMark/>
          </w:tcPr>
          <w:p w14:paraId="0AEF4939" w14:textId="77777777" w:rsidR="00EE277F" w:rsidRPr="00F253CF" w:rsidRDefault="00EE277F" w:rsidP="00F253CF">
            <w:pPr>
              <w:suppressAutoHyphens w:val="0"/>
              <w:autoSpaceDN/>
              <w:spacing w:after="0" w:line="240" w:lineRule="auto"/>
              <w:jc w:val="right"/>
              <w:rPr>
                <w:rFonts w:eastAsia="Times New Roman" w:cs="Calibri"/>
                <w:color w:val="000000"/>
                <w:sz w:val="16"/>
                <w:szCs w:val="16"/>
              </w:rPr>
            </w:pPr>
            <w:proofErr w:type="spellStart"/>
            <w:r w:rsidRPr="00F253CF">
              <w:rPr>
                <w:rFonts w:eastAsia="Times New Roman" w:cs="Calibri"/>
                <w:color w:val="000000"/>
                <w:sz w:val="16"/>
                <w:szCs w:val="16"/>
              </w:rPr>
              <w:t>mai</w:t>
            </w:r>
            <w:proofErr w:type="spellEnd"/>
            <w:r w:rsidRPr="00F253CF">
              <w:rPr>
                <w:rFonts w:eastAsia="Times New Roman" w:cs="Calibri"/>
                <w:color w:val="000000"/>
                <w:sz w:val="16"/>
                <w:szCs w:val="16"/>
              </w:rPr>
              <w:t>/25</w:t>
            </w:r>
          </w:p>
        </w:tc>
        <w:tc>
          <w:tcPr>
            <w:tcW w:w="487" w:type="pct"/>
            <w:tcBorders>
              <w:top w:val="nil"/>
              <w:left w:val="nil"/>
              <w:bottom w:val="nil"/>
              <w:right w:val="nil"/>
            </w:tcBorders>
            <w:shd w:val="clear" w:color="auto" w:fill="auto"/>
            <w:noWrap/>
            <w:vAlign w:val="center"/>
            <w:hideMark/>
          </w:tcPr>
          <w:p w14:paraId="18D8C61C" w14:textId="5EE1D31F"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4.800.773</w:t>
            </w:r>
          </w:p>
        </w:tc>
        <w:tc>
          <w:tcPr>
            <w:tcW w:w="582" w:type="pct"/>
            <w:tcBorders>
              <w:top w:val="nil"/>
              <w:left w:val="nil"/>
              <w:bottom w:val="nil"/>
              <w:right w:val="nil"/>
            </w:tcBorders>
            <w:shd w:val="clear" w:color="auto" w:fill="auto"/>
            <w:noWrap/>
            <w:vAlign w:val="center"/>
            <w:hideMark/>
          </w:tcPr>
          <w:p w14:paraId="4F34CEB4" w14:textId="35352B8A"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w:t>
            </w:r>
          </w:p>
        </w:tc>
        <w:tc>
          <w:tcPr>
            <w:tcW w:w="487" w:type="pct"/>
            <w:tcBorders>
              <w:top w:val="nil"/>
              <w:left w:val="nil"/>
              <w:bottom w:val="nil"/>
              <w:right w:val="nil"/>
            </w:tcBorders>
            <w:shd w:val="clear" w:color="auto" w:fill="auto"/>
            <w:noWrap/>
            <w:vAlign w:val="center"/>
            <w:hideMark/>
          </w:tcPr>
          <w:p w14:paraId="3F42FB6D" w14:textId="4F60E622"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4.800.773</w:t>
            </w:r>
          </w:p>
        </w:tc>
      </w:tr>
      <w:tr w:rsidR="00EE277F" w:rsidRPr="00F253CF" w14:paraId="24418234" w14:textId="77777777" w:rsidTr="00EE277F">
        <w:trPr>
          <w:trHeight w:hRule="exact" w:val="227"/>
        </w:trPr>
        <w:tc>
          <w:tcPr>
            <w:tcW w:w="677" w:type="pct"/>
            <w:tcBorders>
              <w:top w:val="nil"/>
              <w:left w:val="nil"/>
              <w:bottom w:val="nil"/>
              <w:right w:val="nil"/>
            </w:tcBorders>
            <w:shd w:val="clear" w:color="auto" w:fill="auto"/>
            <w:noWrap/>
            <w:vAlign w:val="center"/>
            <w:hideMark/>
          </w:tcPr>
          <w:p w14:paraId="2DE55CDE" w14:textId="5D34A9E0"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002/2021</w:t>
            </w:r>
          </w:p>
        </w:tc>
        <w:tc>
          <w:tcPr>
            <w:tcW w:w="373" w:type="pct"/>
            <w:tcBorders>
              <w:top w:val="nil"/>
              <w:left w:val="nil"/>
              <w:bottom w:val="nil"/>
              <w:right w:val="nil"/>
            </w:tcBorders>
            <w:shd w:val="clear" w:color="auto" w:fill="auto"/>
            <w:noWrap/>
            <w:vAlign w:val="center"/>
            <w:hideMark/>
          </w:tcPr>
          <w:p w14:paraId="53288DDC"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1AAFBY</w:t>
            </w:r>
          </w:p>
        </w:tc>
        <w:tc>
          <w:tcPr>
            <w:tcW w:w="2026" w:type="pct"/>
            <w:tcBorders>
              <w:top w:val="nil"/>
              <w:left w:val="nil"/>
              <w:bottom w:val="nil"/>
              <w:right w:val="nil"/>
            </w:tcBorders>
            <w:shd w:val="clear" w:color="auto" w:fill="auto"/>
            <w:noWrap/>
            <w:vAlign w:val="center"/>
            <w:hideMark/>
          </w:tcPr>
          <w:p w14:paraId="55D70943"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Transporte Rodoviário – SNTR/MT</w:t>
            </w:r>
          </w:p>
        </w:tc>
        <w:tc>
          <w:tcPr>
            <w:tcW w:w="369" w:type="pct"/>
            <w:tcBorders>
              <w:top w:val="nil"/>
              <w:left w:val="nil"/>
              <w:bottom w:val="nil"/>
              <w:right w:val="nil"/>
            </w:tcBorders>
            <w:shd w:val="clear" w:color="auto" w:fill="auto"/>
            <w:noWrap/>
            <w:vAlign w:val="center"/>
            <w:hideMark/>
          </w:tcPr>
          <w:p w14:paraId="358B2F19" w14:textId="77777777" w:rsidR="00EE277F" w:rsidRPr="00F253CF" w:rsidRDefault="00EE277F" w:rsidP="00F253CF">
            <w:pPr>
              <w:suppressAutoHyphens w:val="0"/>
              <w:autoSpaceDN/>
              <w:spacing w:after="0" w:line="240" w:lineRule="auto"/>
              <w:jc w:val="right"/>
              <w:rPr>
                <w:rFonts w:eastAsia="Times New Roman" w:cs="Calibri"/>
                <w:color w:val="000000"/>
                <w:sz w:val="16"/>
                <w:szCs w:val="16"/>
              </w:rPr>
            </w:pPr>
            <w:proofErr w:type="spellStart"/>
            <w:r w:rsidRPr="00F253CF">
              <w:rPr>
                <w:rFonts w:eastAsia="Times New Roman" w:cs="Calibri"/>
                <w:color w:val="000000"/>
                <w:sz w:val="16"/>
                <w:szCs w:val="16"/>
              </w:rPr>
              <w:t>mai</w:t>
            </w:r>
            <w:proofErr w:type="spellEnd"/>
            <w:r w:rsidRPr="00F253CF">
              <w:rPr>
                <w:rFonts w:eastAsia="Times New Roman" w:cs="Calibri"/>
                <w:color w:val="000000"/>
                <w:sz w:val="16"/>
                <w:szCs w:val="16"/>
              </w:rPr>
              <w:t>/25</w:t>
            </w:r>
          </w:p>
        </w:tc>
        <w:tc>
          <w:tcPr>
            <w:tcW w:w="487" w:type="pct"/>
            <w:tcBorders>
              <w:top w:val="nil"/>
              <w:left w:val="nil"/>
              <w:bottom w:val="nil"/>
              <w:right w:val="nil"/>
            </w:tcBorders>
            <w:shd w:val="clear" w:color="auto" w:fill="auto"/>
            <w:noWrap/>
            <w:vAlign w:val="center"/>
            <w:hideMark/>
          </w:tcPr>
          <w:p w14:paraId="379AB12B" w14:textId="746062BC"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4.160.644</w:t>
            </w:r>
          </w:p>
        </w:tc>
        <w:tc>
          <w:tcPr>
            <w:tcW w:w="582" w:type="pct"/>
            <w:tcBorders>
              <w:top w:val="nil"/>
              <w:left w:val="nil"/>
              <w:bottom w:val="nil"/>
              <w:right w:val="nil"/>
            </w:tcBorders>
            <w:shd w:val="clear" w:color="auto" w:fill="auto"/>
            <w:noWrap/>
            <w:vAlign w:val="center"/>
            <w:hideMark/>
          </w:tcPr>
          <w:p w14:paraId="448B855A" w14:textId="15D8EEC7"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w:t>
            </w:r>
          </w:p>
        </w:tc>
        <w:tc>
          <w:tcPr>
            <w:tcW w:w="487" w:type="pct"/>
            <w:tcBorders>
              <w:top w:val="nil"/>
              <w:left w:val="nil"/>
              <w:bottom w:val="nil"/>
              <w:right w:val="nil"/>
            </w:tcBorders>
            <w:shd w:val="clear" w:color="auto" w:fill="auto"/>
            <w:noWrap/>
            <w:vAlign w:val="center"/>
            <w:hideMark/>
          </w:tcPr>
          <w:p w14:paraId="6CE4E567" w14:textId="3B400F80"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4.160.644</w:t>
            </w:r>
          </w:p>
        </w:tc>
      </w:tr>
      <w:tr w:rsidR="00EE277F" w:rsidRPr="00F253CF" w14:paraId="28624556" w14:textId="77777777" w:rsidTr="00EE277F">
        <w:trPr>
          <w:trHeight w:hRule="exact" w:val="227"/>
        </w:trPr>
        <w:tc>
          <w:tcPr>
            <w:tcW w:w="677" w:type="pct"/>
            <w:tcBorders>
              <w:top w:val="nil"/>
              <w:left w:val="nil"/>
              <w:bottom w:val="nil"/>
              <w:right w:val="nil"/>
            </w:tcBorders>
            <w:shd w:val="clear" w:color="auto" w:fill="auto"/>
            <w:noWrap/>
            <w:vAlign w:val="center"/>
            <w:hideMark/>
          </w:tcPr>
          <w:p w14:paraId="002CBA05" w14:textId="05F6D852"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ASGA/2021</w:t>
            </w:r>
          </w:p>
        </w:tc>
        <w:tc>
          <w:tcPr>
            <w:tcW w:w="373" w:type="pct"/>
            <w:tcBorders>
              <w:top w:val="nil"/>
              <w:left w:val="nil"/>
              <w:bottom w:val="nil"/>
              <w:right w:val="nil"/>
            </w:tcBorders>
            <w:shd w:val="clear" w:color="auto" w:fill="auto"/>
            <w:noWrap/>
            <w:vAlign w:val="center"/>
            <w:hideMark/>
          </w:tcPr>
          <w:p w14:paraId="4EE8FCF9"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1AAFZU</w:t>
            </w:r>
          </w:p>
        </w:tc>
        <w:tc>
          <w:tcPr>
            <w:tcW w:w="2026" w:type="pct"/>
            <w:tcBorders>
              <w:top w:val="nil"/>
              <w:left w:val="nil"/>
              <w:bottom w:val="nil"/>
              <w:right w:val="nil"/>
            </w:tcBorders>
            <w:shd w:val="clear" w:color="auto" w:fill="auto"/>
            <w:noWrap/>
            <w:vAlign w:val="center"/>
            <w:hideMark/>
          </w:tcPr>
          <w:p w14:paraId="5B3DCE46"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Aviação Civil – SAC/MPOR</w:t>
            </w:r>
          </w:p>
        </w:tc>
        <w:tc>
          <w:tcPr>
            <w:tcW w:w="369" w:type="pct"/>
            <w:tcBorders>
              <w:top w:val="nil"/>
              <w:left w:val="nil"/>
              <w:bottom w:val="nil"/>
              <w:right w:val="nil"/>
            </w:tcBorders>
            <w:shd w:val="clear" w:color="auto" w:fill="auto"/>
            <w:noWrap/>
            <w:vAlign w:val="center"/>
            <w:hideMark/>
          </w:tcPr>
          <w:p w14:paraId="6D1F3848" w14:textId="77777777"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out/22</w:t>
            </w:r>
          </w:p>
        </w:tc>
        <w:tc>
          <w:tcPr>
            <w:tcW w:w="487" w:type="pct"/>
            <w:tcBorders>
              <w:top w:val="nil"/>
              <w:left w:val="nil"/>
              <w:bottom w:val="nil"/>
              <w:right w:val="nil"/>
            </w:tcBorders>
            <w:shd w:val="clear" w:color="auto" w:fill="auto"/>
            <w:noWrap/>
            <w:vAlign w:val="center"/>
            <w:hideMark/>
          </w:tcPr>
          <w:p w14:paraId="61BF0EBA" w14:textId="1981E9AB"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1.505.719</w:t>
            </w:r>
          </w:p>
        </w:tc>
        <w:tc>
          <w:tcPr>
            <w:tcW w:w="582" w:type="pct"/>
            <w:tcBorders>
              <w:top w:val="nil"/>
              <w:left w:val="nil"/>
              <w:bottom w:val="nil"/>
              <w:right w:val="nil"/>
            </w:tcBorders>
            <w:shd w:val="clear" w:color="auto" w:fill="auto"/>
            <w:noWrap/>
            <w:vAlign w:val="center"/>
            <w:hideMark/>
          </w:tcPr>
          <w:p w14:paraId="79A4D70C" w14:textId="24CECCBE"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w:t>
            </w:r>
          </w:p>
        </w:tc>
        <w:tc>
          <w:tcPr>
            <w:tcW w:w="487" w:type="pct"/>
            <w:tcBorders>
              <w:top w:val="nil"/>
              <w:left w:val="nil"/>
              <w:bottom w:val="nil"/>
              <w:right w:val="nil"/>
            </w:tcBorders>
            <w:shd w:val="clear" w:color="auto" w:fill="auto"/>
            <w:noWrap/>
            <w:vAlign w:val="center"/>
            <w:hideMark/>
          </w:tcPr>
          <w:p w14:paraId="41C11C2A" w14:textId="763AC261"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1.505.719</w:t>
            </w:r>
          </w:p>
        </w:tc>
      </w:tr>
      <w:tr w:rsidR="00EE277F" w:rsidRPr="00F253CF" w14:paraId="77575976" w14:textId="77777777" w:rsidTr="00EE277F">
        <w:trPr>
          <w:trHeight w:hRule="exact" w:val="227"/>
        </w:trPr>
        <w:tc>
          <w:tcPr>
            <w:tcW w:w="677" w:type="pct"/>
            <w:tcBorders>
              <w:top w:val="nil"/>
              <w:left w:val="nil"/>
              <w:bottom w:val="nil"/>
              <w:right w:val="nil"/>
            </w:tcBorders>
            <w:shd w:val="clear" w:color="auto" w:fill="auto"/>
            <w:noWrap/>
            <w:vAlign w:val="center"/>
            <w:hideMark/>
          </w:tcPr>
          <w:p w14:paraId="5D0AB20E" w14:textId="3F83BA9D"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VCP/2021</w:t>
            </w:r>
          </w:p>
        </w:tc>
        <w:tc>
          <w:tcPr>
            <w:tcW w:w="373" w:type="pct"/>
            <w:tcBorders>
              <w:top w:val="nil"/>
              <w:left w:val="nil"/>
              <w:bottom w:val="nil"/>
              <w:right w:val="nil"/>
            </w:tcBorders>
            <w:shd w:val="clear" w:color="auto" w:fill="auto"/>
            <w:noWrap/>
            <w:vAlign w:val="center"/>
            <w:hideMark/>
          </w:tcPr>
          <w:p w14:paraId="7E5DBDAA"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1AAFZW</w:t>
            </w:r>
          </w:p>
        </w:tc>
        <w:tc>
          <w:tcPr>
            <w:tcW w:w="2026" w:type="pct"/>
            <w:tcBorders>
              <w:top w:val="nil"/>
              <w:left w:val="nil"/>
              <w:bottom w:val="nil"/>
              <w:right w:val="nil"/>
            </w:tcBorders>
            <w:shd w:val="clear" w:color="auto" w:fill="auto"/>
            <w:noWrap/>
            <w:vAlign w:val="center"/>
            <w:hideMark/>
          </w:tcPr>
          <w:p w14:paraId="6D422940"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Aviação Civil – SAC/MPOR</w:t>
            </w:r>
          </w:p>
        </w:tc>
        <w:tc>
          <w:tcPr>
            <w:tcW w:w="369" w:type="pct"/>
            <w:tcBorders>
              <w:top w:val="nil"/>
              <w:left w:val="nil"/>
              <w:bottom w:val="nil"/>
              <w:right w:val="nil"/>
            </w:tcBorders>
            <w:shd w:val="clear" w:color="auto" w:fill="auto"/>
            <w:noWrap/>
            <w:vAlign w:val="center"/>
            <w:hideMark/>
          </w:tcPr>
          <w:p w14:paraId="1E357E41" w14:textId="77777777"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out/22</w:t>
            </w:r>
          </w:p>
        </w:tc>
        <w:tc>
          <w:tcPr>
            <w:tcW w:w="487" w:type="pct"/>
            <w:tcBorders>
              <w:top w:val="nil"/>
              <w:left w:val="nil"/>
              <w:bottom w:val="nil"/>
              <w:right w:val="nil"/>
            </w:tcBorders>
            <w:shd w:val="clear" w:color="auto" w:fill="auto"/>
            <w:noWrap/>
            <w:vAlign w:val="center"/>
            <w:hideMark/>
          </w:tcPr>
          <w:p w14:paraId="05393CCA" w14:textId="310EB9BD"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2.526.156</w:t>
            </w:r>
          </w:p>
        </w:tc>
        <w:tc>
          <w:tcPr>
            <w:tcW w:w="582" w:type="pct"/>
            <w:tcBorders>
              <w:top w:val="nil"/>
              <w:left w:val="nil"/>
              <w:bottom w:val="nil"/>
              <w:right w:val="nil"/>
            </w:tcBorders>
            <w:shd w:val="clear" w:color="auto" w:fill="auto"/>
            <w:noWrap/>
            <w:vAlign w:val="center"/>
            <w:hideMark/>
          </w:tcPr>
          <w:p w14:paraId="7FDDB532" w14:textId="4DEAAAC4"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w:t>
            </w:r>
          </w:p>
        </w:tc>
        <w:tc>
          <w:tcPr>
            <w:tcW w:w="487" w:type="pct"/>
            <w:tcBorders>
              <w:top w:val="nil"/>
              <w:left w:val="nil"/>
              <w:bottom w:val="nil"/>
              <w:right w:val="nil"/>
            </w:tcBorders>
            <w:shd w:val="clear" w:color="auto" w:fill="auto"/>
            <w:noWrap/>
            <w:vAlign w:val="center"/>
            <w:hideMark/>
          </w:tcPr>
          <w:p w14:paraId="19F2168A" w14:textId="29A2ADBB"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2.526.156</w:t>
            </w:r>
          </w:p>
        </w:tc>
      </w:tr>
      <w:tr w:rsidR="00EE277F" w:rsidRPr="00F253CF" w14:paraId="707BE3F5" w14:textId="77777777" w:rsidTr="00EE277F">
        <w:trPr>
          <w:trHeight w:hRule="exact" w:val="227"/>
        </w:trPr>
        <w:tc>
          <w:tcPr>
            <w:tcW w:w="677" w:type="pct"/>
            <w:tcBorders>
              <w:top w:val="nil"/>
              <w:left w:val="nil"/>
              <w:bottom w:val="nil"/>
              <w:right w:val="nil"/>
            </w:tcBorders>
            <w:shd w:val="clear" w:color="auto" w:fill="auto"/>
            <w:noWrap/>
            <w:vAlign w:val="center"/>
            <w:hideMark/>
          </w:tcPr>
          <w:p w14:paraId="6D0FFFF2" w14:textId="6F4CA039"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001/2022</w:t>
            </w:r>
          </w:p>
        </w:tc>
        <w:tc>
          <w:tcPr>
            <w:tcW w:w="373" w:type="pct"/>
            <w:tcBorders>
              <w:top w:val="nil"/>
              <w:left w:val="nil"/>
              <w:bottom w:val="nil"/>
              <w:right w:val="nil"/>
            </w:tcBorders>
            <w:shd w:val="clear" w:color="auto" w:fill="auto"/>
            <w:noWrap/>
            <w:vAlign w:val="center"/>
            <w:hideMark/>
          </w:tcPr>
          <w:p w14:paraId="19DADF54"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935736</w:t>
            </w:r>
          </w:p>
        </w:tc>
        <w:tc>
          <w:tcPr>
            <w:tcW w:w="2026" w:type="pct"/>
            <w:tcBorders>
              <w:top w:val="nil"/>
              <w:left w:val="nil"/>
              <w:bottom w:val="nil"/>
              <w:right w:val="nil"/>
            </w:tcBorders>
            <w:shd w:val="clear" w:color="auto" w:fill="auto"/>
            <w:noWrap/>
            <w:vAlign w:val="center"/>
            <w:hideMark/>
          </w:tcPr>
          <w:p w14:paraId="7CB64917"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Transporte Rodoviário – SNTR/MT</w:t>
            </w:r>
          </w:p>
        </w:tc>
        <w:tc>
          <w:tcPr>
            <w:tcW w:w="369" w:type="pct"/>
            <w:tcBorders>
              <w:top w:val="nil"/>
              <w:left w:val="nil"/>
              <w:bottom w:val="nil"/>
              <w:right w:val="nil"/>
            </w:tcBorders>
            <w:shd w:val="clear" w:color="auto" w:fill="auto"/>
            <w:noWrap/>
            <w:vAlign w:val="center"/>
            <w:hideMark/>
          </w:tcPr>
          <w:p w14:paraId="781F04AB" w14:textId="51041912" w:rsidR="00EE277F" w:rsidRPr="00F253CF" w:rsidRDefault="00EE277F" w:rsidP="00F253CF">
            <w:pPr>
              <w:suppressAutoHyphens w:val="0"/>
              <w:autoSpaceDN/>
              <w:spacing w:after="0" w:line="240" w:lineRule="auto"/>
              <w:jc w:val="right"/>
              <w:rPr>
                <w:rFonts w:eastAsia="Times New Roman" w:cs="Calibri"/>
                <w:color w:val="000000"/>
                <w:sz w:val="16"/>
                <w:szCs w:val="16"/>
              </w:rPr>
            </w:pPr>
            <w:proofErr w:type="spellStart"/>
            <w:r>
              <w:rPr>
                <w:rFonts w:eastAsia="Times New Roman" w:cs="Calibri"/>
                <w:color w:val="000000"/>
                <w:sz w:val="16"/>
                <w:szCs w:val="16"/>
              </w:rPr>
              <w:t>jan</w:t>
            </w:r>
            <w:proofErr w:type="spellEnd"/>
            <w:r w:rsidRPr="00F253CF">
              <w:rPr>
                <w:rFonts w:eastAsia="Times New Roman" w:cs="Calibri"/>
                <w:color w:val="000000"/>
                <w:sz w:val="16"/>
                <w:szCs w:val="16"/>
              </w:rPr>
              <w:t>/2</w:t>
            </w:r>
            <w:r>
              <w:rPr>
                <w:rFonts w:eastAsia="Times New Roman" w:cs="Calibri"/>
                <w:color w:val="000000"/>
                <w:sz w:val="16"/>
                <w:szCs w:val="16"/>
              </w:rPr>
              <w:t>5</w:t>
            </w:r>
          </w:p>
        </w:tc>
        <w:tc>
          <w:tcPr>
            <w:tcW w:w="487" w:type="pct"/>
            <w:tcBorders>
              <w:top w:val="nil"/>
              <w:left w:val="nil"/>
              <w:bottom w:val="nil"/>
              <w:right w:val="nil"/>
            </w:tcBorders>
            <w:shd w:val="clear" w:color="auto" w:fill="auto"/>
            <w:noWrap/>
            <w:vAlign w:val="center"/>
            <w:hideMark/>
          </w:tcPr>
          <w:p w14:paraId="59030423" w14:textId="34729719"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4.082.107</w:t>
            </w:r>
          </w:p>
        </w:tc>
        <w:tc>
          <w:tcPr>
            <w:tcW w:w="582" w:type="pct"/>
            <w:tcBorders>
              <w:top w:val="nil"/>
              <w:left w:val="nil"/>
              <w:bottom w:val="nil"/>
              <w:right w:val="nil"/>
            </w:tcBorders>
            <w:shd w:val="clear" w:color="auto" w:fill="auto"/>
            <w:noWrap/>
            <w:vAlign w:val="center"/>
            <w:hideMark/>
          </w:tcPr>
          <w:p w14:paraId="63C2A1D5" w14:textId="794D7E76"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w:t>
            </w:r>
          </w:p>
        </w:tc>
        <w:tc>
          <w:tcPr>
            <w:tcW w:w="487" w:type="pct"/>
            <w:tcBorders>
              <w:top w:val="nil"/>
              <w:left w:val="nil"/>
              <w:bottom w:val="nil"/>
              <w:right w:val="nil"/>
            </w:tcBorders>
            <w:shd w:val="clear" w:color="auto" w:fill="auto"/>
            <w:noWrap/>
            <w:vAlign w:val="center"/>
            <w:hideMark/>
          </w:tcPr>
          <w:p w14:paraId="45693750" w14:textId="2C05D315"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4.082.107</w:t>
            </w:r>
          </w:p>
        </w:tc>
      </w:tr>
      <w:tr w:rsidR="00EE277F" w:rsidRPr="00F253CF" w14:paraId="0C7015AC" w14:textId="77777777" w:rsidTr="00EE277F">
        <w:trPr>
          <w:trHeight w:hRule="exact" w:val="227"/>
        </w:trPr>
        <w:tc>
          <w:tcPr>
            <w:tcW w:w="677" w:type="pct"/>
            <w:tcBorders>
              <w:top w:val="nil"/>
              <w:left w:val="nil"/>
              <w:bottom w:val="nil"/>
              <w:right w:val="nil"/>
            </w:tcBorders>
            <w:shd w:val="clear" w:color="auto" w:fill="auto"/>
            <w:noWrap/>
            <w:vAlign w:val="center"/>
            <w:hideMark/>
          </w:tcPr>
          <w:p w14:paraId="5BE51D6C" w14:textId="64016249"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002/2022</w:t>
            </w:r>
          </w:p>
        </w:tc>
        <w:tc>
          <w:tcPr>
            <w:tcW w:w="373" w:type="pct"/>
            <w:tcBorders>
              <w:top w:val="nil"/>
              <w:left w:val="nil"/>
              <w:bottom w:val="nil"/>
              <w:right w:val="nil"/>
            </w:tcBorders>
            <w:shd w:val="clear" w:color="auto" w:fill="auto"/>
            <w:noWrap/>
            <w:vAlign w:val="center"/>
            <w:hideMark/>
          </w:tcPr>
          <w:p w14:paraId="7FA695F7" w14:textId="77777777" w:rsidR="00EE277F" w:rsidRPr="00F253CF" w:rsidRDefault="00EE277F" w:rsidP="00F253CF">
            <w:pPr>
              <w:suppressAutoHyphens w:val="0"/>
              <w:autoSpaceDN/>
              <w:spacing w:after="0" w:line="240" w:lineRule="auto"/>
              <w:jc w:val="center"/>
              <w:rPr>
                <w:rFonts w:eastAsia="Times New Roman" w:cs="Calibri"/>
                <w:color w:val="000000"/>
                <w:sz w:val="16"/>
                <w:szCs w:val="16"/>
              </w:rPr>
            </w:pPr>
            <w:r w:rsidRPr="00F253CF">
              <w:rPr>
                <w:rFonts w:eastAsia="Times New Roman" w:cs="Calibri"/>
                <w:color w:val="000000"/>
                <w:sz w:val="16"/>
                <w:szCs w:val="16"/>
              </w:rPr>
              <w:t>935737</w:t>
            </w:r>
          </w:p>
        </w:tc>
        <w:tc>
          <w:tcPr>
            <w:tcW w:w="2026" w:type="pct"/>
            <w:tcBorders>
              <w:top w:val="nil"/>
              <w:left w:val="nil"/>
              <w:bottom w:val="nil"/>
              <w:right w:val="nil"/>
            </w:tcBorders>
            <w:shd w:val="clear" w:color="auto" w:fill="auto"/>
            <w:noWrap/>
            <w:vAlign w:val="center"/>
            <w:hideMark/>
          </w:tcPr>
          <w:p w14:paraId="34D42DDA" w14:textId="77777777" w:rsidR="00EE277F" w:rsidRPr="00F253CF" w:rsidRDefault="00EE277F" w:rsidP="00F253CF">
            <w:pPr>
              <w:suppressAutoHyphens w:val="0"/>
              <w:autoSpaceDN/>
              <w:spacing w:after="0" w:line="240" w:lineRule="auto"/>
              <w:rPr>
                <w:rFonts w:eastAsia="Times New Roman" w:cs="Calibri"/>
                <w:color w:val="000000"/>
                <w:sz w:val="16"/>
                <w:szCs w:val="16"/>
              </w:rPr>
            </w:pPr>
            <w:r w:rsidRPr="00F253CF">
              <w:rPr>
                <w:rFonts w:eastAsia="Times New Roman" w:cs="Calibri"/>
                <w:color w:val="000000"/>
                <w:sz w:val="16"/>
                <w:szCs w:val="16"/>
              </w:rPr>
              <w:t>Secretaria Nacional de Transporte Rodoviário – SNTR/MT</w:t>
            </w:r>
          </w:p>
        </w:tc>
        <w:tc>
          <w:tcPr>
            <w:tcW w:w="369" w:type="pct"/>
            <w:tcBorders>
              <w:top w:val="nil"/>
              <w:left w:val="nil"/>
              <w:bottom w:val="nil"/>
              <w:right w:val="nil"/>
            </w:tcBorders>
            <w:shd w:val="clear" w:color="auto" w:fill="auto"/>
            <w:noWrap/>
            <w:vAlign w:val="center"/>
            <w:hideMark/>
          </w:tcPr>
          <w:p w14:paraId="4AEFC741" w14:textId="1A945C3D" w:rsidR="00EE277F" w:rsidRPr="00F253CF" w:rsidRDefault="00EE277F" w:rsidP="00F253CF">
            <w:pPr>
              <w:suppressAutoHyphens w:val="0"/>
              <w:autoSpaceDN/>
              <w:spacing w:after="0" w:line="240" w:lineRule="auto"/>
              <w:jc w:val="right"/>
              <w:rPr>
                <w:rFonts w:eastAsia="Times New Roman" w:cs="Calibri"/>
                <w:color w:val="000000"/>
                <w:sz w:val="16"/>
                <w:szCs w:val="16"/>
              </w:rPr>
            </w:pPr>
            <w:proofErr w:type="spellStart"/>
            <w:r w:rsidRPr="00F253CF">
              <w:rPr>
                <w:rFonts w:eastAsia="Times New Roman" w:cs="Calibri"/>
                <w:color w:val="000000"/>
                <w:sz w:val="16"/>
                <w:szCs w:val="16"/>
              </w:rPr>
              <w:t>jun</w:t>
            </w:r>
            <w:proofErr w:type="spellEnd"/>
            <w:r w:rsidRPr="00F253CF">
              <w:rPr>
                <w:rFonts w:eastAsia="Times New Roman" w:cs="Calibri"/>
                <w:color w:val="000000"/>
                <w:sz w:val="16"/>
                <w:szCs w:val="16"/>
              </w:rPr>
              <w:t>/25</w:t>
            </w:r>
          </w:p>
        </w:tc>
        <w:tc>
          <w:tcPr>
            <w:tcW w:w="487" w:type="pct"/>
            <w:tcBorders>
              <w:top w:val="nil"/>
              <w:left w:val="nil"/>
              <w:bottom w:val="nil"/>
              <w:right w:val="nil"/>
            </w:tcBorders>
            <w:shd w:val="clear" w:color="auto" w:fill="auto"/>
            <w:noWrap/>
            <w:vAlign w:val="center"/>
            <w:hideMark/>
          </w:tcPr>
          <w:p w14:paraId="6BBBF841" w14:textId="2BB17655"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5.583.499</w:t>
            </w:r>
          </w:p>
        </w:tc>
        <w:tc>
          <w:tcPr>
            <w:tcW w:w="582" w:type="pct"/>
            <w:tcBorders>
              <w:top w:val="nil"/>
              <w:left w:val="nil"/>
              <w:bottom w:val="nil"/>
              <w:right w:val="nil"/>
            </w:tcBorders>
            <w:shd w:val="clear" w:color="auto" w:fill="auto"/>
            <w:noWrap/>
            <w:vAlign w:val="center"/>
            <w:hideMark/>
          </w:tcPr>
          <w:p w14:paraId="252FC82E" w14:textId="5DA4B241"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236.84</w:t>
            </w:r>
            <w:r>
              <w:rPr>
                <w:rFonts w:eastAsia="Times New Roman" w:cs="Calibri"/>
                <w:color w:val="000000"/>
                <w:sz w:val="16"/>
                <w:szCs w:val="16"/>
              </w:rPr>
              <w:t>8</w:t>
            </w:r>
          </w:p>
        </w:tc>
        <w:tc>
          <w:tcPr>
            <w:tcW w:w="487" w:type="pct"/>
            <w:tcBorders>
              <w:top w:val="nil"/>
              <w:left w:val="nil"/>
              <w:bottom w:val="nil"/>
              <w:right w:val="nil"/>
            </w:tcBorders>
            <w:shd w:val="clear" w:color="auto" w:fill="auto"/>
            <w:noWrap/>
            <w:vAlign w:val="center"/>
            <w:hideMark/>
          </w:tcPr>
          <w:p w14:paraId="0F2152BF" w14:textId="38711112" w:rsidR="00EE277F" w:rsidRPr="00F253CF" w:rsidRDefault="00EE277F" w:rsidP="00F253CF">
            <w:pPr>
              <w:suppressAutoHyphens w:val="0"/>
              <w:autoSpaceDN/>
              <w:spacing w:after="0" w:line="240" w:lineRule="auto"/>
              <w:jc w:val="right"/>
              <w:rPr>
                <w:rFonts w:eastAsia="Times New Roman" w:cs="Calibri"/>
                <w:color w:val="000000"/>
                <w:sz w:val="16"/>
                <w:szCs w:val="16"/>
              </w:rPr>
            </w:pPr>
            <w:r w:rsidRPr="00F253CF">
              <w:rPr>
                <w:rFonts w:eastAsia="Times New Roman" w:cs="Calibri"/>
                <w:color w:val="000000"/>
                <w:sz w:val="16"/>
                <w:szCs w:val="16"/>
              </w:rPr>
              <w:t>5.820.34</w:t>
            </w:r>
            <w:r>
              <w:rPr>
                <w:rFonts w:eastAsia="Times New Roman" w:cs="Calibri"/>
                <w:color w:val="000000"/>
                <w:sz w:val="16"/>
                <w:szCs w:val="16"/>
              </w:rPr>
              <w:t>7</w:t>
            </w:r>
          </w:p>
        </w:tc>
      </w:tr>
      <w:tr w:rsidR="00EE277F" w:rsidRPr="00F253CF" w14:paraId="77D1F6F2" w14:textId="77777777" w:rsidTr="00EE277F">
        <w:trPr>
          <w:trHeight w:hRule="exact" w:val="227"/>
        </w:trPr>
        <w:tc>
          <w:tcPr>
            <w:tcW w:w="677" w:type="pct"/>
            <w:tcBorders>
              <w:top w:val="single" w:sz="8" w:space="0" w:color="auto"/>
              <w:left w:val="nil"/>
              <w:bottom w:val="single" w:sz="8" w:space="0" w:color="auto"/>
              <w:right w:val="nil"/>
            </w:tcBorders>
            <w:shd w:val="clear" w:color="000000" w:fill="DEEAF6"/>
            <w:noWrap/>
            <w:vAlign w:val="center"/>
            <w:hideMark/>
          </w:tcPr>
          <w:p w14:paraId="42FC285F" w14:textId="77777777" w:rsidR="00EE277F" w:rsidRPr="00F253CF" w:rsidRDefault="00EE277F" w:rsidP="00F253CF">
            <w:pPr>
              <w:suppressAutoHyphens w:val="0"/>
              <w:autoSpaceDN/>
              <w:spacing w:after="0" w:line="240" w:lineRule="auto"/>
              <w:rPr>
                <w:rFonts w:eastAsia="Times New Roman" w:cs="Calibri"/>
                <w:b/>
                <w:bCs/>
                <w:color w:val="000000"/>
                <w:sz w:val="16"/>
                <w:szCs w:val="16"/>
              </w:rPr>
            </w:pPr>
            <w:r w:rsidRPr="00F253CF">
              <w:rPr>
                <w:rFonts w:eastAsia="Times New Roman" w:cs="Calibri"/>
                <w:b/>
                <w:bCs/>
                <w:color w:val="000000"/>
                <w:sz w:val="16"/>
                <w:szCs w:val="16"/>
              </w:rPr>
              <w:t>Total</w:t>
            </w:r>
          </w:p>
        </w:tc>
        <w:tc>
          <w:tcPr>
            <w:tcW w:w="373" w:type="pct"/>
            <w:tcBorders>
              <w:top w:val="single" w:sz="8" w:space="0" w:color="auto"/>
              <w:left w:val="nil"/>
              <w:bottom w:val="single" w:sz="8" w:space="0" w:color="auto"/>
              <w:right w:val="nil"/>
            </w:tcBorders>
            <w:shd w:val="clear" w:color="000000" w:fill="DEEAF6"/>
            <w:noWrap/>
            <w:vAlign w:val="center"/>
            <w:hideMark/>
          </w:tcPr>
          <w:p w14:paraId="5EA5A9E3" w14:textId="77777777" w:rsidR="00EE277F" w:rsidRPr="00F253CF" w:rsidRDefault="00EE277F" w:rsidP="00F253CF">
            <w:pPr>
              <w:suppressAutoHyphens w:val="0"/>
              <w:autoSpaceDN/>
              <w:spacing w:after="0" w:line="240" w:lineRule="auto"/>
              <w:rPr>
                <w:rFonts w:eastAsia="Times New Roman" w:cs="Calibri"/>
                <w:b/>
                <w:bCs/>
                <w:color w:val="000000"/>
                <w:sz w:val="22"/>
                <w:szCs w:val="22"/>
              </w:rPr>
            </w:pPr>
            <w:r w:rsidRPr="00F253CF">
              <w:rPr>
                <w:rFonts w:eastAsia="Times New Roman" w:cs="Calibri"/>
                <w:b/>
                <w:bCs/>
                <w:color w:val="000000"/>
                <w:sz w:val="22"/>
                <w:szCs w:val="22"/>
              </w:rPr>
              <w:t> </w:t>
            </w:r>
          </w:p>
        </w:tc>
        <w:tc>
          <w:tcPr>
            <w:tcW w:w="2026" w:type="pct"/>
            <w:tcBorders>
              <w:top w:val="single" w:sz="8" w:space="0" w:color="auto"/>
              <w:left w:val="nil"/>
              <w:bottom w:val="single" w:sz="8" w:space="0" w:color="auto"/>
              <w:right w:val="nil"/>
            </w:tcBorders>
            <w:shd w:val="clear" w:color="000000" w:fill="DEEAF6"/>
            <w:noWrap/>
            <w:vAlign w:val="center"/>
            <w:hideMark/>
          </w:tcPr>
          <w:p w14:paraId="14736074" w14:textId="77777777" w:rsidR="00EE277F" w:rsidRPr="00F253CF" w:rsidRDefault="00EE277F" w:rsidP="00F253CF">
            <w:pPr>
              <w:suppressAutoHyphens w:val="0"/>
              <w:autoSpaceDN/>
              <w:spacing w:after="0" w:line="240" w:lineRule="auto"/>
              <w:rPr>
                <w:rFonts w:eastAsia="Times New Roman" w:cs="Calibri"/>
                <w:b/>
                <w:bCs/>
                <w:color w:val="000000"/>
                <w:sz w:val="22"/>
                <w:szCs w:val="22"/>
              </w:rPr>
            </w:pPr>
            <w:r w:rsidRPr="00F253CF">
              <w:rPr>
                <w:rFonts w:eastAsia="Times New Roman" w:cs="Calibri"/>
                <w:b/>
                <w:bCs/>
                <w:color w:val="000000"/>
                <w:sz w:val="22"/>
                <w:szCs w:val="22"/>
              </w:rPr>
              <w:t> </w:t>
            </w:r>
          </w:p>
        </w:tc>
        <w:tc>
          <w:tcPr>
            <w:tcW w:w="369" w:type="pct"/>
            <w:tcBorders>
              <w:top w:val="single" w:sz="8" w:space="0" w:color="auto"/>
              <w:left w:val="nil"/>
              <w:bottom w:val="single" w:sz="8" w:space="0" w:color="auto"/>
              <w:right w:val="nil"/>
            </w:tcBorders>
            <w:shd w:val="clear" w:color="000000" w:fill="DEEAF6"/>
            <w:noWrap/>
            <w:vAlign w:val="center"/>
            <w:hideMark/>
          </w:tcPr>
          <w:p w14:paraId="294806B4" w14:textId="77777777" w:rsidR="00EE277F" w:rsidRPr="00F253CF" w:rsidRDefault="00EE277F" w:rsidP="00F253CF">
            <w:pPr>
              <w:suppressAutoHyphens w:val="0"/>
              <w:autoSpaceDN/>
              <w:spacing w:after="0" w:line="240" w:lineRule="auto"/>
              <w:rPr>
                <w:rFonts w:eastAsia="Times New Roman" w:cs="Calibri"/>
                <w:b/>
                <w:bCs/>
                <w:color w:val="000000"/>
                <w:sz w:val="22"/>
                <w:szCs w:val="22"/>
              </w:rPr>
            </w:pPr>
            <w:r w:rsidRPr="00F253CF">
              <w:rPr>
                <w:rFonts w:eastAsia="Times New Roman" w:cs="Calibri"/>
                <w:b/>
                <w:bCs/>
                <w:color w:val="000000"/>
                <w:sz w:val="22"/>
                <w:szCs w:val="22"/>
              </w:rPr>
              <w:t> </w:t>
            </w:r>
          </w:p>
        </w:tc>
        <w:tc>
          <w:tcPr>
            <w:tcW w:w="487" w:type="pct"/>
            <w:tcBorders>
              <w:top w:val="single" w:sz="8" w:space="0" w:color="auto"/>
              <w:left w:val="nil"/>
              <w:bottom w:val="single" w:sz="8" w:space="0" w:color="auto"/>
              <w:right w:val="nil"/>
            </w:tcBorders>
            <w:shd w:val="clear" w:color="000000" w:fill="DEEAF6"/>
            <w:vAlign w:val="center"/>
            <w:hideMark/>
          </w:tcPr>
          <w:p w14:paraId="4B35E295" w14:textId="4A936670"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22.658.898</w:t>
            </w:r>
          </w:p>
        </w:tc>
        <w:tc>
          <w:tcPr>
            <w:tcW w:w="582" w:type="pct"/>
            <w:tcBorders>
              <w:top w:val="single" w:sz="8" w:space="0" w:color="auto"/>
              <w:left w:val="nil"/>
              <w:bottom w:val="single" w:sz="8" w:space="0" w:color="auto"/>
              <w:right w:val="nil"/>
            </w:tcBorders>
            <w:shd w:val="clear" w:color="000000" w:fill="DEEAF6"/>
            <w:vAlign w:val="center"/>
            <w:hideMark/>
          </w:tcPr>
          <w:p w14:paraId="6D425AFF" w14:textId="4D0C2DDA"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236.84</w:t>
            </w:r>
            <w:r>
              <w:rPr>
                <w:rFonts w:eastAsia="Times New Roman" w:cs="Calibri"/>
                <w:b/>
                <w:bCs/>
                <w:color w:val="000000"/>
                <w:sz w:val="16"/>
                <w:szCs w:val="16"/>
              </w:rPr>
              <w:t>8</w:t>
            </w:r>
          </w:p>
        </w:tc>
        <w:tc>
          <w:tcPr>
            <w:tcW w:w="487" w:type="pct"/>
            <w:tcBorders>
              <w:top w:val="single" w:sz="8" w:space="0" w:color="auto"/>
              <w:left w:val="nil"/>
              <w:bottom w:val="single" w:sz="8" w:space="0" w:color="auto"/>
              <w:right w:val="nil"/>
            </w:tcBorders>
            <w:shd w:val="clear" w:color="000000" w:fill="DEEAF6"/>
            <w:vAlign w:val="center"/>
            <w:hideMark/>
          </w:tcPr>
          <w:p w14:paraId="01E636D3" w14:textId="39078276" w:rsidR="00EE277F" w:rsidRPr="00F253CF" w:rsidRDefault="00EE277F" w:rsidP="00F253CF">
            <w:pPr>
              <w:suppressAutoHyphens w:val="0"/>
              <w:autoSpaceDN/>
              <w:spacing w:after="0" w:line="240" w:lineRule="auto"/>
              <w:jc w:val="right"/>
              <w:rPr>
                <w:rFonts w:eastAsia="Times New Roman" w:cs="Calibri"/>
                <w:b/>
                <w:bCs/>
                <w:color w:val="000000"/>
                <w:sz w:val="16"/>
                <w:szCs w:val="16"/>
              </w:rPr>
            </w:pPr>
            <w:r w:rsidRPr="00F253CF">
              <w:rPr>
                <w:rFonts w:eastAsia="Times New Roman" w:cs="Calibri"/>
                <w:b/>
                <w:bCs/>
                <w:color w:val="000000"/>
                <w:sz w:val="16"/>
                <w:szCs w:val="16"/>
              </w:rPr>
              <w:t>22.895.74</w:t>
            </w:r>
            <w:r>
              <w:rPr>
                <w:rFonts w:eastAsia="Times New Roman" w:cs="Calibri"/>
                <w:b/>
                <w:bCs/>
                <w:color w:val="000000"/>
                <w:sz w:val="16"/>
                <w:szCs w:val="16"/>
              </w:rPr>
              <w:t>6</w:t>
            </w:r>
          </w:p>
        </w:tc>
      </w:tr>
    </w:tbl>
    <w:p w14:paraId="493094B1" w14:textId="77777777" w:rsidR="0014550A" w:rsidRDefault="008B0B22">
      <w:pPr>
        <w:pStyle w:val="Textoembloco"/>
        <w:spacing w:before="40" w:line="240" w:lineRule="auto"/>
        <w:ind w:left="0" w:right="0"/>
      </w:pPr>
      <w:r>
        <w:rPr>
          <w:rFonts w:ascii="Calibri" w:hAnsi="Calibri" w:cs="Calibri"/>
          <w:color w:val="0070C0"/>
          <w:sz w:val="14"/>
          <w:szCs w:val="14"/>
        </w:rPr>
        <w:t xml:space="preserve">(a) </w:t>
      </w:r>
      <w:r>
        <w:rPr>
          <w:rFonts w:ascii="Calibri" w:hAnsi="Calibri" w:cs="Calibri"/>
          <w:sz w:val="14"/>
          <w:szCs w:val="14"/>
        </w:rPr>
        <w:t>Siglas: Ministério dos Transportes – MT; Ministério dos Portos e Aeroportos – MPOR.</w:t>
      </w:r>
    </w:p>
    <w:p w14:paraId="67C5233D" w14:textId="77777777" w:rsidR="0014550A" w:rsidRDefault="008B0B22" w:rsidP="00F25F48">
      <w:pPr>
        <w:pStyle w:val="Textoembloco"/>
        <w:spacing w:before="120" w:line="240" w:lineRule="auto"/>
        <w:ind w:left="0" w:right="0"/>
      </w:pPr>
      <w:r>
        <w:rPr>
          <w:rFonts w:ascii="Calibri" w:hAnsi="Calibri" w:cs="Calibri"/>
          <w:szCs w:val="21"/>
          <w:shd w:val="clear" w:color="auto" w:fill="FFFFFF"/>
        </w:rPr>
        <w:t xml:space="preserve">Entre os exercícios </w:t>
      </w:r>
      <w:r>
        <w:rPr>
          <w:rFonts w:ascii="Calibri" w:hAnsi="Calibri" w:cs="Calibri"/>
          <w:szCs w:val="21"/>
        </w:rPr>
        <w:t xml:space="preserve">de 2020 </w:t>
      </w:r>
      <w:r w:rsidRPr="00CD4F32">
        <w:rPr>
          <w:rFonts w:ascii="Calibri" w:hAnsi="Calibri" w:cs="Calibri"/>
          <w:szCs w:val="21"/>
        </w:rPr>
        <w:t>e 2024</w:t>
      </w:r>
      <w:r>
        <w:rPr>
          <w:rFonts w:ascii="Calibri" w:hAnsi="Calibri" w:cs="Calibri"/>
          <w:szCs w:val="21"/>
        </w:rPr>
        <w:t xml:space="preserve"> foram</w:t>
      </w:r>
      <w:r>
        <w:rPr>
          <w:rFonts w:ascii="Calibri" w:hAnsi="Calibri" w:cs="Calibri"/>
          <w:szCs w:val="21"/>
          <w:shd w:val="clear" w:color="auto" w:fill="FFFFFF"/>
        </w:rPr>
        <w:t xml:space="preserve"> recebidos recursos oriundos dos TEDs acima apresentados, os quais foram cedidos pelos Ministérios, visando a contratação de pessoa jurídica para apoio ao encerramento de concessões, avaliação independente do cumprimento de obrigações constantes em termos de relicitação, bem como apoio especializado no acompanhamento de relicitações.</w:t>
      </w:r>
    </w:p>
    <w:p w14:paraId="10E5CC4E" w14:textId="6BE6A55F" w:rsidR="0014550A" w:rsidRPr="00F878AE"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zCs w:val="21"/>
          <w:shd w:val="clear" w:color="auto" w:fill="FFFFFF"/>
        </w:rPr>
        <w:t xml:space="preserve">O </w:t>
      </w:r>
      <w:r w:rsidRPr="00F878AE">
        <w:rPr>
          <w:rFonts w:ascii="Calibri" w:hAnsi="Calibri" w:cs="Calibri"/>
          <w:shd w:val="clear" w:color="auto" w:fill="FFFFFF"/>
        </w:rPr>
        <w:t>montante de R$ 12,9 milhões, relativos aos TEDs n</w:t>
      </w:r>
      <w:r w:rsidR="00B84F04" w:rsidRPr="008009AD">
        <w:rPr>
          <w:rFonts w:ascii="Calibri" w:hAnsi="Calibri" w:cs="Calibri"/>
          <w:shd w:val="clear" w:color="auto" w:fill="FFFFFF"/>
        </w:rPr>
        <w:t>°</w:t>
      </w:r>
      <w:r w:rsidRPr="00F878AE">
        <w:rPr>
          <w:rFonts w:ascii="Calibri" w:hAnsi="Calibri" w:cs="Calibri"/>
          <w:shd w:val="clear" w:color="auto" w:fill="FFFFFF"/>
        </w:rPr>
        <w:t xml:space="preserve"> 01/2021; 02/2021; VCP/2021 e ASGA/2021, foi aportado ao PNUD. O valor do TED n° 001/2022 foi utilizado na contratação da empresa </w:t>
      </w:r>
      <w:proofErr w:type="spellStart"/>
      <w:r w:rsidRPr="00F878AE">
        <w:rPr>
          <w:rFonts w:ascii="Calibri" w:hAnsi="Calibri" w:cs="Calibri"/>
          <w:shd w:val="clear" w:color="auto" w:fill="FFFFFF"/>
        </w:rPr>
        <w:t>Strata</w:t>
      </w:r>
      <w:proofErr w:type="spellEnd"/>
      <w:r w:rsidRPr="00F878AE">
        <w:rPr>
          <w:rFonts w:ascii="Calibri" w:hAnsi="Calibri" w:cs="Calibri"/>
          <w:shd w:val="clear" w:color="auto" w:fill="FFFFFF"/>
        </w:rPr>
        <w:t xml:space="preserve"> Engenharia Ltda</w:t>
      </w:r>
      <w:r w:rsidR="00796DD4" w:rsidRPr="00F878AE">
        <w:rPr>
          <w:rFonts w:ascii="Calibri" w:hAnsi="Calibri" w:cs="Calibri"/>
          <w:shd w:val="clear" w:color="auto" w:fill="FFFFFF"/>
        </w:rPr>
        <w:t>.</w:t>
      </w:r>
      <w:r w:rsidRPr="00F878AE">
        <w:rPr>
          <w:rFonts w:ascii="Calibri" w:hAnsi="Calibri" w:cs="Calibri"/>
          <w:shd w:val="clear" w:color="auto" w:fill="FFFFFF"/>
        </w:rPr>
        <w:t xml:space="preserve"> (Contrato n° 011/2022) e o valor do TED n° 002/2022 na contratação da empresa Humberto Santana Engenheiros Consultores Ltda</w:t>
      </w:r>
      <w:r w:rsidR="00796DD4" w:rsidRPr="00F878AE">
        <w:rPr>
          <w:rFonts w:ascii="Calibri" w:hAnsi="Calibri" w:cs="Calibri"/>
          <w:shd w:val="clear" w:color="auto" w:fill="FFFFFF"/>
        </w:rPr>
        <w:t>.</w:t>
      </w:r>
      <w:r w:rsidRPr="00F878AE">
        <w:rPr>
          <w:rFonts w:ascii="Calibri" w:hAnsi="Calibri" w:cs="Calibri"/>
          <w:shd w:val="clear" w:color="auto" w:fill="FFFFFF"/>
        </w:rPr>
        <w:t xml:space="preserve"> (Contrato n° 012/2022). </w:t>
      </w:r>
    </w:p>
    <w:p w14:paraId="5ADB8A73" w14:textId="77777777" w:rsidR="0014550A" w:rsidRDefault="008B0B22" w:rsidP="00F25F48">
      <w:pPr>
        <w:pStyle w:val="Textoembloco"/>
        <w:spacing w:before="120" w:line="240" w:lineRule="auto"/>
        <w:ind w:left="0" w:right="0"/>
        <w:rPr>
          <w:rFonts w:ascii="Calibri" w:hAnsi="Calibri" w:cs="Calibri"/>
          <w:szCs w:val="21"/>
          <w:shd w:val="clear" w:color="auto" w:fill="FFFFFF"/>
        </w:rPr>
      </w:pPr>
      <w:r w:rsidRPr="1EA6F172">
        <w:rPr>
          <w:rFonts w:ascii="Calibri" w:hAnsi="Calibri" w:cs="Calibri"/>
          <w:shd w:val="clear" w:color="auto" w:fill="FFFFFF"/>
        </w:rPr>
        <w:t>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Explicativa 7 - b), bem como de um passivo pelo TED a comprovar recebido pela Infra S.A., os quais serão baixados concomitantemente quando da aprovação da prestação de contas.</w:t>
      </w:r>
    </w:p>
    <w:p w14:paraId="2CE63973" w14:textId="2F0B4892" w:rsidR="3D9EB8FF" w:rsidRPr="008009AD" w:rsidRDefault="3D9EB8FF" w:rsidP="00B93BF2">
      <w:pPr>
        <w:pStyle w:val="Textoembloco"/>
        <w:spacing w:before="120" w:line="264" w:lineRule="auto"/>
        <w:ind w:left="0" w:right="0"/>
        <w:rPr>
          <w:rFonts w:ascii="Calibri" w:hAnsi="Calibri" w:cs="Calibri"/>
          <w:shd w:val="clear" w:color="auto" w:fill="FFFFFF"/>
        </w:rPr>
      </w:pPr>
      <w:r w:rsidRPr="008009AD">
        <w:rPr>
          <w:rFonts w:ascii="Calibri" w:hAnsi="Calibri" w:cs="Calibri"/>
          <w:shd w:val="clear" w:color="auto" w:fill="FFFFFF"/>
        </w:rPr>
        <w:t xml:space="preserve">Destaca-se que, segundo informações da Área Técnica, tanto os serviços técnicos referentes ao TED n° ASGA/2021, quanto os do TED n° VCP/2021 foram encerrados, sendo os Relatórios Finais de Cumprimento do Objeto disponibilizados em 10/08/2023 e 17/09/2024, respectivamente, ao Departamento de Outorgas, Patrimônio e Políticas Regulatórias Aeroportuárias da Secretaria Nacional de Aviação Civil restando pendente a aprovação do Ministério no SIAFI. </w:t>
      </w:r>
    </w:p>
    <w:p w14:paraId="107CB488" w14:textId="1716C2AF" w:rsidR="1EA6F172" w:rsidRPr="008009AD" w:rsidRDefault="3D9EB8FF" w:rsidP="00B93BF2">
      <w:pPr>
        <w:pStyle w:val="Textoembloco"/>
        <w:spacing w:before="120" w:line="264" w:lineRule="auto"/>
        <w:ind w:left="0" w:right="0"/>
        <w:rPr>
          <w:rFonts w:ascii="Calibri" w:hAnsi="Calibri" w:cs="Calibri"/>
          <w:shd w:val="clear" w:color="auto" w:fill="FFFFFF"/>
        </w:rPr>
      </w:pPr>
      <w:r w:rsidRPr="008009AD">
        <w:rPr>
          <w:rFonts w:ascii="Calibri" w:hAnsi="Calibri" w:cs="Calibri"/>
          <w:shd w:val="clear" w:color="auto" w:fill="FFFFFF"/>
        </w:rPr>
        <w:t>Os TEDs n</w:t>
      </w:r>
      <w:r w:rsidR="00F878AE" w:rsidRPr="008009AD">
        <w:rPr>
          <w:rFonts w:ascii="Calibri" w:hAnsi="Calibri" w:cs="Calibri"/>
          <w:shd w:val="clear" w:color="auto" w:fill="FFFFFF"/>
        </w:rPr>
        <w:t>°</w:t>
      </w:r>
      <w:r w:rsidRPr="008009AD">
        <w:rPr>
          <w:rFonts w:ascii="Calibri" w:hAnsi="Calibri" w:cs="Calibri"/>
          <w:shd w:val="clear" w:color="auto" w:fill="FFFFFF"/>
        </w:rPr>
        <w:t xml:space="preserve"> 001/2021 e 002/2021 ainda estão em andamento, e tiveram vigência prorrogada para maio de 2025. Enquanto os TEDs n</w:t>
      </w:r>
      <w:r w:rsidR="00F878AE" w:rsidRPr="008009AD">
        <w:rPr>
          <w:rFonts w:ascii="Calibri" w:hAnsi="Calibri" w:cs="Calibri"/>
          <w:shd w:val="clear" w:color="auto" w:fill="FFFFFF"/>
        </w:rPr>
        <w:t>°</w:t>
      </w:r>
      <w:r w:rsidRPr="008009AD">
        <w:rPr>
          <w:rFonts w:ascii="Calibri" w:hAnsi="Calibri" w:cs="Calibri"/>
          <w:shd w:val="clear" w:color="auto" w:fill="FFFFFF"/>
        </w:rPr>
        <w:t xml:space="preserve"> 001/2022 e 002/2022 tiveram vigência prorrogada para janeiro e junho de 2025, respectivamente.</w:t>
      </w:r>
    </w:p>
    <w:p w14:paraId="0515B776" w14:textId="5FBFF221" w:rsidR="0014550A" w:rsidRPr="00CD4F32" w:rsidRDefault="008B0B22" w:rsidP="00255CCE">
      <w:pPr>
        <w:pStyle w:val="Textoembloco"/>
        <w:spacing w:before="120" w:after="0" w:line="240" w:lineRule="auto"/>
        <w:ind w:left="0" w:right="0"/>
        <w:rPr>
          <w:rFonts w:ascii="Calibri" w:hAnsi="Calibri" w:cs="Calibri"/>
          <w:szCs w:val="21"/>
          <w:shd w:val="clear" w:color="auto" w:fill="FFFFFF"/>
        </w:rPr>
      </w:pPr>
      <w:r w:rsidRPr="00CD4F32">
        <w:rPr>
          <w:rFonts w:ascii="Calibri" w:hAnsi="Calibri" w:cs="Calibri"/>
          <w:szCs w:val="21"/>
          <w:shd w:val="clear" w:color="auto" w:fill="FFFFFF"/>
        </w:rPr>
        <w:t>No segundo trimestre de 2024, houve recebimento no valor de R$ 237 mil relativo ao Termo Aditivo do TED n</w:t>
      </w:r>
      <w:r w:rsidR="00AC7949">
        <w:rPr>
          <w:rFonts w:ascii="Calibri" w:hAnsi="Calibri" w:cs="Calibri"/>
          <w:szCs w:val="21"/>
          <w:shd w:val="clear" w:color="auto" w:fill="FFFFFF"/>
        </w:rPr>
        <w:t>°</w:t>
      </w:r>
      <w:r w:rsidRPr="00CD4F32">
        <w:rPr>
          <w:rFonts w:ascii="Calibri" w:hAnsi="Calibri" w:cs="Calibri"/>
          <w:szCs w:val="21"/>
          <w:shd w:val="clear" w:color="auto" w:fill="FFFFFF"/>
        </w:rPr>
        <w:t xml:space="preserve"> 0</w:t>
      </w:r>
      <w:r w:rsidR="00930118">
        <w:rPr>
          <w:rFonts w:ascii="Calibri" w:hAnsi="Calibri" w:cs="Calibri"/>
          <w:szCs w:val="21"/>
          <w:shd w:val="clear" w:color="auto" w:fill="FFFFFF"/>
        </w:rPr>
        <w:t>0</w:t>
      </w:r>
      <w:r w:rsidRPr="00CD4F32">
        <w:rPr>
          <w:rFonts w:ascii="Calibri" w:hAnsi="Calibri" w:cs="Calibri"/>
          <w:szCs w:val="21"/>
          <w:shd w:val="clear" w:color="auto" w:fill="FFFFFF"/>
        </w:rPr>
        <w:t>2/2022, bem como sua prorrogação para 12 de junho de 2025, tendo em vista a necessidade de conclusão do processo de relicitação do contrato da Concessionária MS Via.</w:t>
      </w:r>
    </w:p>
    <w:p w14:paraId="2D2BCDE9" w14:textId="77777777" w:rsidR="0014550A" w:rsidRDefault="0014550A">
      <w:pPr>
        <w:pStyle w:val="Textoembloco"/>
        <w:spacing w:after="0" w:line="264" w:lineRule="auto"/>
        <w:ind w:left="0" w:right="0"/>
        <w:rPr>
          <w:rFonts w:ascii="Calibri" w:hAnsi="Calibri" w:cs="Calibri"/>
          <w:szCs w:val="21"/>
          <w:shd w:val="clear" w:color="auto" w:fill="FFFFFF"/>
        </w:rPr>
      </w:pPr>
    </w:p>
    <w:p w14:paraId="04872549" w14:textId="77777777" w:rsidR="0014550A" w:rsidRPr="00C5528A" w:rsidRDefault="008B0B22" w:rsidP="00C5528A">
      <w:pPr>
        <w:pStyle w:val="Ttulo1"/>
      </w:pPr>
      <w:bookmarkStart w:id="130" w:name="_Toc167729675"/>
      <w:bookmarkStart w:id="131" w:name="_Toc176192617"/>
      <w:bookmarkStart w:id="132" w:name="_Toc184990337"/>
      <w:r w:rsidRPr="00C5528A">
        <w:t>21 – Arrendamentos de Ativos de Direito de Uso</w:t>
      </w:r>
      <w:bookmarkEnd w:id="130"/>
      <w:bookmarkEnd w:id="131"/>
      <w:bookmarkEnd w:id="132"/>
    </w:p>
    <w:p w14:paraId="4FAE197E" w14:textId="77777777" w:rsidR="0014550A" w:rsidRDefault="008B0B22" w:rsidP="00F25F48">
      <w:pPr>
        <w:spacing w:before="120" w:line="240" w:lineRule="auto"/>
        <w:jc w:val="both"/>
        <w:rPr>
          <w:rFonts w:cs="Calibri"/>
          <w:sz w:val="20"/>
        </w:rPr>
      </w:pPr>
      <w:r>
        <w:rPr>
          <w:rFonts w:cs="Calibri"/>
          <w:sz w:val="20"/>
        </w:rPr>
        <w:t>O Pronunciamento Técnico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6514C48C" w14:textId="77777777" w:rsidR="0014550A" w:rsidRDefault="008B0B22" w:rsidP="00F25F48">
      <w:pPr>
        <w:spacing w:before="120" w:line="240" w:lineRule="auto"/>
        <w:jc w:val="both"/>
        <w:rPr>
          <w:rFonts w:cs="Calibri"/>
          <w:sz w:val="20"/>
        </w:rPr>
      </w:pPr>
      <w:r>
        <w:rPr>
          <w:rFonts w:cs="Calibr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68C51D87" w14:textId="5E9AE1C9" w:rsidR="0014550A" w:rsidRDefault="008B0B22" w:rsidP="00F25F48">
      <w:pPr>
        <w:spacing w:before="120" w:line="240" w:lineRule="auto"/>
        <w:jc w:val="both"/>
        <w:rPr>
          <w:rFonts w:cs="Calibri"/>
          <w:sz w:val="20"/>
        </w:rPr>
      </w:pPr>
      <w:r>
        <w:rPr>
          <w:rFonts w:cs="Calibri"/>
          <w:sz w:val="20"/>
        </w:rPr>
        <w:t xml:space="preserve">Assim, a conta “Direito de Uso de Imóvel” trata-se de direitos com origem em contratos de locação de imóveis que, após análise nos contratos, </w:t>
      </w:r>
      <w:r w:rsidRPr="00930118">
        <w:rPr>
          <w:rFonts w:cs="Calibri"/>
          <w:sz w:val="20"/>
        </w:rPr>
        <w:t xml:space="preserve">verificou-se que somente </w:t>
      </w:r>
      <w:r w:rsidR="00ED6AE9" w:rsidRPr="00930118">
        <w:rPr>
          <w:rFonts w:cs="Calibri"/>
          <w:sz w:val="20"/>
        </w:rPr>
        <w:t>o contrato</w:t>
      </w:r>
      <w:r w:rsidRPr="00930118">
        <w:rPr>
          <w:rFonts w:cs="Calibri"/>
          <w:sz w:val="20"/>
        </w:rPr>
        <w:t xml:space="preserve"> de locação do imóvel onde se </w:t>
      </w:r>
      <w:r w:rsidR="00ED6AE9" w:rsidRPr="00930118">
        <w:rPr>
          <w:rFonts w:cs="Calibri"/>
          <w:sz w:val="20"/>
        </w:rPr>
        <w:t>encontra</w:t>
      </w:r>
      <w:r w:rsidRPr="00930118">
        <w:rPr>
          <w:rFonts w:cs="Calibri"/>
          <w:sz w:val="20"/>
        </w:rPr>
        <w:t xml:space="preserve"> a Sede da empresa </w:t>
      </w:r>
      <w:r w:rsidR="00ED6AE9" w:rsidRPr="00930118">
        <w:rPr>
          <w:rFonts w:cs="Calibri"/>
          <w:sz w:val="20"/>
        </w:rPr>
        <w:t>preenche</w:t>
      </w:r>
      <w:r w:rsidRPr="00930118">
        <w:rPr>
          <w:rFonts w:cs="Calibri"/>
          <w:sz w:val="20"/>
        </w:rPr>
        <w:t xml:space="preserve"> os</w:t>
      </w:r>
      <w:r>
        <w:rPr>
          <w:rFonts w:cs="Calibri"/>
          <w:sz w:val="20"/>
        </w:rPr>
        <w:t xml:space="preserve"> requisitos estabelecidos no Pronunciamento Técnico CPC 06 (R2) – Arrendamentos. A Empresa optou por não reconhecer o direito </w:t>
      </w:r>
      <w:r>
        <w:rPr>
          <w:rFonts w:cs="Calibri"/>
          <w:sz w:val="20"/>
        </w:rPr>
        <w:lastRenderedPageBreak/>
        <w:t>de uso e o passivo de arrendamento relacionados a bens de baixo valor. Neste caso, a despesa de arrendamento é reconhecida de forma linear ao longo do período do contrato.</w:t>
      </w:r>
    </w:p>
    <w:p w14:paraId="6D0AA8BF" w14:textId="77777777" w:rsidR="0014550A" w:rsidRDefault="008B0B22" w:rsidP="00F25F48">
      <w:pPr>
        <w:spacing w:before="120" w:line="240" w:lineRule="auto"/>
        <w:jc w:val="both"/>
        <w:rPr>
          <w:rFonts w:cs="Calibri"/>
          <w:sz w:val="20"/>
        </w:rPr>
      </w:pPr>
      <w:r>
        <w:rPr>
          <w:rFonts w:cs="Calibri"/>
          <w:sz w:val="20"/>
        </w:rPr>
        <w:t>Para atender ao previsto no Pronunciamento Técnico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4CF88605" w14:textId="77777777" w:rsidR="0014550A" w:rsidRDefault="008B0B22" w:rsidP="00F25F48">
      <w:pPr>
        <w:spacing w:before="120" w:line="240" w:lineRule="auto"/>
        <w:jc w:val="both"/>
        <w:rPr>
          <w:rFonts w:cs="Calibri"/>
          <w:sz w:val="20"/>
        </w:rPr>
      </w:pPr>
      <w:r>
        <w:rPr>
          <w:rFonts w:cs="Calibri"/>
          <w:sz w:val="20"/>
        </w:rPr>
        <w:t>Considerando que o recurso disponibilizado à Infra S.A. tem como fonte o Tesouro Nacional, a taxa de desconto definida para o cálculo de valor presente dos contratos em questão foi a Taxa SELIC, visto que seria a taxa empregada no caso de uma captação de recursos (taxa incremental).</w:t>
      </w:r>
    </w:p>
    <w:p w14:paraId="753A578A" w14:textId="77777777" w:rsidR="0014550A" w:rsidRDefault="008B0B22" w:rsidP="00C120F7">
      <w:pPr>
        <w:spacing w:line="240" w:lineRule="auto"/>
        <w:jc w:val="both"/>
        <w:rPr>
          <w:rFonts w:cs="Calibri"/>
          <w:sz w:val="20"/>
        </w:rPr>
      </w:pPr>
      <w:r>
        <w:rPr>
          <w:rFonts w:cs="Calibri"/>
          <w:sz w:val="20"/>
        </w:rPr>
        <w:t>A rubrica “Direito de uso”, registrada no ativo imobilizado e evidenciada na Nota Explicativa 13.2 – Bens Imóveis, apresentou a seguinte movimentação no segundo trimestre de 2024:</w:t>
      </w:r>
    </w:p>
    <w:tbl>
      <w:tblPr>
        <w:tblW w:w="5000" w:type="pct"/>
        <w:tblLayout w:type="fixed"/>
        <w:tblCellMar>
          <w:left w:w="10" w:type="dxa"/>
          <w:right w:w="10" w:type="dxa"/>
        </w:tblCellMar>
        <w:tblLook w:val="0000" w:firstRow="0" w:lastRow="0" w:firstColumn="0" w:lastColumn="0" w:noHBand="0" w:noVBand="0"/>
      </w:tblPr>
      <w:tblGrid>
        <w:gridCol w:w="3793"/>
        <w:gridCol w:w="1113"/>
        <w:gridCol w:w="1113"/>
        <w:gridCol w:w="1112"/>
        <w:gridCol w:w="1112"/>
        <w:gridCol w:w="1112"/>
        <w:gridCol w:w="1112"/>
      </w:tblGrid>
      <w:tr w:rsidR="0014550A" w:rsidRPr="00A00C4E" w14:paraId="45E91144" w14:textId="77777777" w:rsidTr="00CD4524">
        <w:trPr>
          <w:trHeight w:hRule="exact" w:val="227"/>
        </w:trPr>
        <w:tc>
          <w:tcPr>
            <w:tcW w:w="3874" w:type="dxa"/>
            <w:vMerge w:val="restart"/>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A3D2E49" w14:textId="77777777" w:rsidR="0014550A" w:rsidRPr="00A00C4E" w:rsidRDefault="008B0B22">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Direito de uso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82588BF"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31/12/2023</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52FC0C9C"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Entradas</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7C9504"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Depreciação</w:t>
            </w:r>
          </w:p>
        </w:tc>
        <w:tc>
          <w:tcPr>
            <w:tcW w:w="1134" w:type="dxa"/>
            <w:tcBorders>
              <w:top w:val="single" w:sz="8" w:space="0" w:color="000000"/>
            </w:tcBorders>
            <w:shd w:val="clear" w:color="auto" w:fill="DDEBF7"/>
            <w:tcMar>
              <w:top w:w="0" w:type="dxa"/>
              <w:left w:w="70" w:type="dxa"/>
              <w:bottom w:w="0" w:type="dxa"/>
              <w:right w:w="70" w:type="dxa"/>
            </w:tcMar>
            <w:vAlign w:val="center"/>
          </w:tcPr>
          <w:p w14:paraId="086D73DA"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Atualização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6A022AEA"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Baixas</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035401A"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30/06/2024</w:t>
            </w:r>
          </w:p>
        </w:tc>
      </w:tr>
      <w:tr w:rsidR="0014550A" w:rsidRPr="00A00C4E" w14:paraId="368105BD" w14:textId="77777777" w:rsidTr="00CD4524">
        <w:trPr>
          <w:trHeight w:hRule="exact" w:val="227"/>
        </w:trPr>
        <w:tc>
          <w:tcPr>
            <w:tcW w:w="3874" w:type="dxa"/>
            <w:vMerge/>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948463B" w14:textId="77777777" w:rsidR="0014550A" w:rsidRPr="00A00C4E" w:rsidRDefault="0014550A">
            <w:pPr>
              <w:spacing w:after="0" w:line="240" w:lineRule="auto"/>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4BB07D3" w14:textId="77777777" w:rsidR="0014550A" w:rsidRPr="00A00C4E" w:rsidRDefault="0014550A" w:rsidP="003822E4">
            <w:pPr>
              <w:spacing w:after="0" w:line="240" w:lineRule="auto"/>
              <w:jc w:val="right"/>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627DA95" w14:textId="77777777" w:rsidR="0014550A" w:rsidRPr="00A00C4E" w:rsidRDefault="0014550A" w:rsidP="003822E4">
            <w:pPr>
              <w:spacing w:after="0" w:line="240" w:lineRule="auto"/>
              <w:jc w:val="right"/>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F9510F" w14:textId="77777777" w:rsidR="0014550A" w:rsidRPr="00A00C4E" w:rsidRDefault="0014550A" w:rsidP="003822E4">
            <w:pPr>
              <w:spacing w:after="0" w:line="240" w:lineRule="auto"/>
              <w:jc w:val="right"/>
              <w:rPr>
                <w:rFonts w:eastAsia="Times New Roman" w:cs="Calibri"/>
                <w:b/>
                <w:bCs/>
                <w:color w:val="000000"/>
                <w:sz w:val="16"/>
                <w:szCs w:val="16"/>
              </w:rPr>
            </w:pPr>
          </w:p>
        </w:tc>
        <w:tc>
          <w:tcPr>
            <w:tcW w:w="1134" w:type="dxa"/>
            <w:tcBorders>
              <w:bottom w:val="single" w:sz="8" w:space="0" w:color="000000"/>
            </w:tcBorders>
            <w:shd w:val="clear" w:color="auto" w:fill="DDEBF7"/>
            <w:tcMar>
              <w:top w:w="0" w:type="dxa"/>
              <w:left w:w="70" w:type="dxa"/>
              <w:bottom w:w="0" w:type="dxa"/>
              <w:right w:w="70" w:type="dxa"/>
            </w:tcMar>
            <w:vAlign w:val="center"/>
          </w:tcPr>
          <w:p w14:paraId="24A77881" w14:textId="77777777" w:rsidR="0014550A" w:rsidRPr="00A00C4E" w:rsidRDefault="008B0B22"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AVP</w:t>
            </w: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47C6AE5A" w14:textId="77777777" w:rsidR="0014550A" w:rsidRPr="00A00C4E" w:rsidRDefault="0014550A" w:rsidP="003822E4">
            <w:pPr>
              <w:spacing w:after="0" w:line="240" w:lineRule="auto"/>
              <w:jc w:val="right"/>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C1B8318" w14:textId="77777777" w:rsidR="0014550A" w:rsidRPr="00A00C4E" w:rsidRDefault="0014550A" w:rsidP="003822E4">
            <w:pPr>
              <w:spacing w:after="0" w:line="240" w:lineRule="auto"/>
              <w:jc w:val="right"/>
              <w:rPr>
                <w:rFonts w:eastAsia="Times New Roman" w:cs="Calibri"/>
                <w:b/>
                <w:bCs/>
                <w:color w:val="000000"/>
                <w:sz w:val="16"/>
                <w:szCs w:val="16"/>
              </w:rPr>
            </w:pPr>
          </w:p>
        </w:tc>
      </w:tr>
      <w:tr w:rsidR="0014550A" w:rsidRPr="00A00C4E" w14:paraId="5E7D6769" w14:textId="77777777" w:rsidTr="00CD4524">
        <w:trPr>
          <w:trHeight w:hRule="exact" w:val="227"/>
        </w:trPr>
        <w:tc>
          <w:tcPr>
            <w:tcW w:w="3874" w:type="dxa"/>
            <w:shd w:val="clear" w:color="auto" w:fill="auto"/>
            <w:noWrap/>
            <w:tcMar>
              <w:top w:w="0" w:type="dxa"/>
              <w:left w:w="70" w:type="dxa"/>
              <w:bottom w:w="0" w:type="dxa"/>
              <w:right w:w="70" w:type="dxa"/>
            </w:tcMar>
            <w:vAlign w:val="center"/>
          </w:tcPr>
          <w:p w14:paraId="0EC5EB38"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Direito de Uso de Imóveis (Sede)</w:t>
            </w:r>
          </w:p>
        </w:tc>
        <w:tc>
          <w:tcPr>
            <w:tcW w:w="1134" w:type="dxa"/>
            <w:shd w:val="clear" w:color="auto" w:fill="auto"/>
            <w:tcMar>
              <w:top w:w="0" w:type="dxa"/>
              <w:left w:w="70" w:type="dxa"/>
              <w:bottom w:w="0" w:type="dxa"/>
              <w:right w:w="70" w:type="dxa"/>
            </w:tcMar>
            <w:vAlign w:val="center"/>
          </w:tcPr>
          <w:p w14:paraId="59DD88BA"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19.099.122 </w:t>
            </w:r>
          </w:p>
        </w:tc>
        <w:tc>
          <w:tcPr>
            <w:tcW w:w="1134" w:type="dxa"/>
            <w:shd w:val="clear" w:color="auto" w:fill="auto"/>
            <w:noWrap/>
            <w:tcMar>
              <w:top w:w="0" w:type="dxa"/>
              <w:left w:w="70" w:type="dxa"/>
              <w:bottom w:w="0" w:type="dxa"/>
              <w:right w:w="70" w:type="dxa"/>
            </w:tcMar>
            <w:vAlign w:val="center"/>
          </w:tcPr>
          <w:p w14:paraId="22D3290E"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19DABDA1"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77A97E29"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430.936 </w:t>
            </w:r>
          </w:p>
        </w:tc>
        <w:tc>
          <w:tcPr>
            <w:tcW w:w="1134" w:type="dxa"/>
            <w:shd w:val="clear" w:color="auto" w:fill="auto"/>
            <w:noWrap/>
            <w:tcMar>
              <w:top w:w="0" w:type="dxa"/>
              <w:left w:w="70" w:type="dxa"/>
              <w:bottom w:w="0" w:type="dxa"/>
              <w:right w:w="70" w:type="dxa"/>
            </w:tcMar>
            <w:vAlign w:val="center"/>
          </w:tcPr>
          <w:p w14:paraId="3C59DF55"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5ED9A435"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19.530.058 </w:t>
            </w:r>
          </w:p>
        </w:tc>
      </w:tr>
      <w:tr w:rsidR="0014550A" w:rsidRPr="00A00C4E" w14:paraId="2ABF7614" w14:textId="77777777" w:rsidTr="00CD4524">
        <w:trPr>
          <w:trHeight w:hRule="exact" w:val="227"/>
        </w:trPr>
        <w:tc>
          <w:tcPr>
            <w:tcW w:w="3874" w:type="dxa"/>
            <w:shd w:val="clear" w:color="auto" w:fill="auto"/>
            <w:noWrap/>
            <w:tcMar>
              <w:top w:w="0" w:type="dxa"/>
              <w:left w:w="70" w:type="dxa"/>
              <w:bottom w:w="0" w:type="dxa"/>
              <w:right w:w="70" w:type="dxa"/>
            </w:tcMar>
            <w:vAlign w:val="center"/>
          </w:tcPr>
          <w:p w14:paraId="0BF4FF0A"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Depreciação Direito de Uso de Imóveis (Sede)</w:t>
            </w:r>
          </w:p>
        </w:tc>
        <w:tc>
          <w:tcPr>
            <w:tcW w:w="1134" w:type="dxa"/>
            <w:shd w:val="clear" w:color="auto" w:fill="auto"/>
            <w:tcMar>
              <w:top w:w="0" w:type="dxa"/>
              <w:left w:w="70" w:type="dxa"/>
              <w:bottom w:w="0" w:type="dxa"/>
              <w:right w:w="70" w:type="dxa"/>
            </w:tcMar>
            <w:vAlign w:val="center"/>
          </w:tcPr>
          <w:p w14:paraId="50E8D895"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(7.961.498)</w:t>
            </w:r>
          </w:p>
        </w:tc>
        <w:tc>
          <w:tcPr>
            <w:tcW w:w="1134" w:type="dxa"/>
            <w:shd w:val="clear" w:color="auto" w:fill="auto"/>
            <w:noWrap/>
            <w:tcMar>
              <w:top w:w="0" w:type="dxa"/>
              <w:left w:w="70" w:type="dxa"/>
              <w:bottom w:w="0" w:type="dxa"/>
              <w:right w:w="70" w:type="dxa"/>
            </w:tcMar>
            <w:vAlign w:val="center"/>
          </w:tcPr>
          <w:p w14:paraId="0FC99D94"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44AEFB40"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(2.070.868)</w:t>
            </w:r>
          </w:p>
        </w:tc>
        <w:tc>
          <w:tcPr>
            <w:tcW w:w="1134" w:type="dxa"/>
            <w:shd w:val="clear" w:color="auto" w:fill="auto"/>
            <w:noWrap/>
            <w:tcMar>
              <w:top w:w="0" w:type="dxa"/>
              <w:left w:w="70" w:type="dxa"/>
              <w:bottom w:w="0" w:type="dxa"/>
              <w:right w:w="70" w:type="dxa"/>
            </w:tcMar>
            <w:vAlign w:val="center"/>
          </w:tcPr>
          <w:p w14:paraId="07E9A0D8"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28CC22BC"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3A5D5CD7" w14:textId="7777777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(10.032.366)</w:t>
            </w:r>
          </w:p>
        </w:tc>
      </w:tr>
      <w:tr w:rsidR="0014550A" w:rsidRPr="00A00C4E" w14:paraId="7BC4E8D8" w14:textId="77777777" w:rsidTr="00CD4524">
        <w:trPr>
          <w:trHeight w:hRule="exact" w:val="227"/>
        </w:trPr>
        <w:tc>
          <w:tcPr>
            <w:tcW w:w="3874" w:type="dxa"/>
            <w:tcBorders>
              <w:bottom w:val="single" w:sz="8" w:space="0" w:color="000000"/>
            </w:tcBorders>
            <w:shd w:val="clear" w:color="auto" w:fill="DEEAF6"/>
            <w:noWrap/>
            <w:tcMar>
              <w:top w:w="0" w:type="dxa"/>
              <w:left w:w="70" w:type="dxa"/>
              <w:bottom w:w="0" w:type="dxa"/>
              <w:right w:w="70" w:type="dxa"/>
            </w:tcMar>
            <w:vAlign w:val="center"/>
          </w:tcPr>
          <w:p w14:paraId="0E21AC2B" w14:textId="77777777" w:rsidR="0014550A" w:rsidRPr="00A00C4E" w:rsidRDefault="008B0B22">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Total Líquido Direito De Uso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CD6AB5D"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11.137.624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1278DC0A"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19E2986"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(2.070.868)</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BABD4DD"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430.936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A1224A9"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5154354"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9.497.692 </w:t>
            </w:r>
          </w:p>
        </w:tc>
      </w:tr>
    </w:tbl>
    <w:p w14:paraId="4C25A5EC" w14:textId="576CD7BC" w:rsidR="0014550A" w:rsidRDefault="008B0B22" w:rsidP="00F25F48">
      <w:pPr>
        <w:spacing w:before="120" w:line="240" w:lineRule="auto"/>
        <w:jc w:val="both"/>
      </w:pPr>
      <w:r>
        <w:rPr>
          <w:sz w:val="20"/>
          <w:szCs w:val="20"/>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sidR="005357E4">
        <w:rPr>
          <w:sz w:val="20"/>
          <w:szCs w:val="20"/>
        </w:rPr>
        <w:t>2º</w:t>
      </w:r>
      <w:r>
        <w:rPr>
          <w:sz w:val="20"/>
          <w:szCs w:val="20"/>
        </w:rPr>
        <w:t xml:space="preserve"> trimestre de 2024:</w:t>
      </w:r>
    </w:p>
    <w:tbl>
      <w:tblPr>
        <w:tblW w:w="5000" w:type="pct"/>
        <w:tblCellMar>
          <w:left w:w="10" w:type="dxa"/>
          <w:right w:w="10" w:type="dxa"/>
        </w:tblCellMar>
        <w:tblLook w:val="0000" w:firstRow="0" w:lastRow="0" w:firstColumn="0" w:lastColumn="0" w:noHBand="0" w:noVBand="0"/>
      </w:tblPr>
      <w:tblGrid>
        <w:gridCol w:w="5383"/>
        <w:gridCol w:w="1271"/>
        <w:gridCol w:w="1271"/>
        <w:gridCol w:w="1271"/>
        <w:gridCol w:w="1271"/>
      </w:tblGrid>
      <w:tr w:rsidR="00B84F04" w:rsidRPr="00A00C4E" w14:paraId="287373D7" w14:textId="77777777" w:rsidTr="00CD4524">
        <w:trPr>
          <w:trHeight w:val="227"/>
        </w:trPr>
        <w:tc>
          <w:tcPr>
            <w:tcW w:w="4803"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B5B2786" w14:textId="77777777" w:rsidR="00B84F04" w:rsidRPr="00A00C4E" w:rsidRDefault="00B84F04">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Passivo de Arrendamento</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530822E2" w14:textId="77777777" w:rsidR="00B84F04" w:rsidRPr="00A00C4E" w:rsidRDefault="00B84F04" w:rsidP="002B1C9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31/12/2023</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DA47BA1" w14:textId="1D4EB213" w:rsidR="00B84F04" w:rsidRPr="00A00C4E" w:rsidRDefault="00B84F04" w:rsidP="002B1C9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Ajustes / Transferências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27CCB2" w14:textId="73A3C0E0" w:rsidR="00B84F04" w:rsidRPr="00A00C4E" w:rsidRDefault="00B84F04" w:rsidP="002B1C9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Pagamentos Efetuados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27DA018" w14:textId="77777777" w:rsidR="00B84F04" w:rsidRPr="00A00C4E" w:rsidRDefault="00B84F04" w:rsidP="002B1C9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30/06/2024</w:t>
            </w:r>
          </w:p>
        </w:tc>
      </w:tr>
      <w:tr w:rsidR="00B84F04" w:rsidRPr="00A00C4E" w14:paraId="53A43BB8" w14:textId="77777777" w:rsidTr="00CD4524">
        <w:trPr>
          <w:trHeight w:val="227"/>
        </w:trPr>
        <w:tc>
          <w:tcPr>
            <w:tcW w:w="4803" w:type="dxa"/>
            <w:shd w:val="clear" w:color="auto" w:fill="auto"/>
            <w:noWrap/>
            <w:tcMar>
              <w:top w:w="0" w:type="dxa"/>
              <w:left w:w="70" w:type="dxa"/>
              <w:bottom w:w="0" w:type="dxa"/>
              <w:right w:w="70" w:type="dxa"/>
            </w:tcMar>
            <w:vAlign w:val="center"/>
          </w:tcPr>
          <w:p w14:paraId="702FBEA5" w14:textId="484B7E0B"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Passivo de Arrendamento de Imóveis Circulante</w:t>
            </w:r>
          </w:p>
        </w:tc>
        <w:tc>
          <w:tcPr>
            <w:tcW w:w="1134" w:type="dxa"/>
            <w:shd w:val="clear" w:color="auto" w:fill="auto"/>
            <w:noWrap/>
            <w:tcMar>
              <w:top w:w="0" w:type="dxa"/>
              <w:left w:w="70" w:type="dxa"/>
              <w:bottom w:w="0" w:type="dxa"/>
              <w:right w:w="70" w:type="dxa"/>
            </w:tcMar>
            <w:vAlign w:val="center"/>
          </w:tcPr>
          <w:p w14:paraId="72B1B1FB"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4.720.753 </w:t>
            </w:r>
          </w:p>
        </w:tc>
        <w:tc>
          <w:tcPr>
            <w:tcW w:w="1134" w:type="dxa"/>
            <w:shd w:val="clear" w:color="auto" w:fill="auto"/>
            <w:noWrap/>
            <w:tcMar>
              <w:top w:w="0" w:type="dxa"/>
              <w:left w:w="70" w:type="dxa"/>
              <w:bottom w:w="0" w:type="dxa"/>
              <w:right w:w="70" w:type="dxa"/>
            </w:tcMar>
            <w:vAlign w:val="center"/>
          </w:tcPr>
          <w:p w14:paraId="48E44D68"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2.360.376 </w:t>
            </w:r>
          </w:p>
        </w:tc>
        <w:tc>
          <w:tcPr>
            <w:tcW w:w="1134" w:type="dxa"/>
            <w:shd w:val="clear" w:color="auto" w:fill="auto"/>
            <w:noWrap/>
            <w:tcMar>
              <w:top w:w="0" w:type="dxa"/>
              <w:left w:w="70" w:type="dxa"/>
              <w:bottom w:w="0" w:type="dxa"/>
              <w:right w:w="70" w:type="dxa"/>
            </w:tcMar>
            <w:vAlign w:val="center"/>
          </w:tcPr>
          <w:p w14:paraId="797A61A6"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(2.360.376)</w:t>
            </w:r>
          </w:p>
        </w:tc>
        <w:tc>
          <w:tcPr>
            <w:tcW w:w="1134" w:type="dxa"/>
            <w:shd w:val="clear" w:color="auto" w:fill="auto"/>
            <w:noWrap/>
            <w:tcMar>
              <w:top w:w="0" w:type="dxa"/>
              <w:left w:w="70" w:type="dxa"/>
              <w:bottom w:w="0" w:type="dxa"/>
              <w:right w:w="70" w:type="dxa"/>
            </w:tcMar>
            <w:vAlign w:val="center"/>
          </w:tcPr>
          <w:p w14:paraId="303A9CF5"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4.720.753 </w:t>
            </w:r>
          </w:p>
        </w:tc>
      </w:tr>
      <w:tr w:rsidR="00B84F04" w:rsidRPr="00A00C4E" w14:paraId="7D51D14C" w14:textId="77777777" w:rsidTr="00CD4524">
        <w:trPr>
          <w:trHeight w:val="227"/>
        </w:trPr>
        <w:tc>
          <w:tcPr>
            <w:tcW w:w="4803" w:type="dxa"/>
            <w:shd w:val="clear" w:color="auto" w:fill="auto"/>
            <w:noWrap/>
            <w:tcMar>
              <w:top w:w="0" w:type="dxa"/>
              <w:left w:w="70" w:type="dxa"/>
              <w:bottom w:w="0" w:type="dxa"/>
              <w:right w:w="70" w:type="dxa"/>
            </w:tcMar>
            <w:vAlign w:val="center"/>
          </w:tcPr>
          <w:p w14:paraId="5E93DE14" w14:textId="106405DB"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Passivo de Arrendamento de Imóveis Não Circulante</w:t>
            </w:r>
          </w:p>
        </w:tc>
        <w:tc>
          <w:tcPr>
            <w:tcW w:w="1134" w:type="dxa"/>
            <w:shd w:val="clear" w:color="auto" w:fill="auto"/>
            <w:noWrap/>
            <w:tcMar>
              <w:top w:w="0" w:type="dxa"/>
              <w:left w:w="70" w:type="dxa"/>
              <w:bottom w:w="0" w:type="dxa"/>
              <w:right w:w="70" w:type="dxa"/>
            </w:tcMar>
            <w:vAlign w:val="center"/>
          </w:tcPr>
          <w:p w14:paraId="69BB961B"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8.261.318 </w:t>
            </w:r>
          </w:p>
        </w:tc>
        <w:tc>
          <w:tcPr>
            <w:tcW w:w="1134" w:type="dxa"/>
            <w:shd w:val="clear" w:color="auto" w:fill="auto"/>
            <w:noWrap/>
            <w:tcMar>
              <w:top w:w="0" w:type="dxa"/>
              <w:left w:w="70" w:type="dxa"/>
              <w:bottom w:w="0" w:type="dxa"/>
              <w:right w:w="70" w:type="dxa"/>
            </w:tcMar>
            <w:vAlign w:val="center"/>
          </w:tcPr>
          <w:p w14:paraId="61784481"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(2.360.376)</w:t>
            </w:r>
          </w:p>
        </w:tc>
        <w:tc>
          <w:tcPr>
            <w:tcW w:w="1134" w:type="dxa"/>
            <w:shd w:val="clear" w:color="auto" w:fill="auto"/>
            <w:noWrap/>
            <w:tcMar>
              <w:top w:w="0" w:type="dxa"/>
              <w:left w:w="70" w:type="dxa"/>
              <w:bottom w:w="0" w:type="dxa"/>
              <w:right w:w="70" w:type="dxa"/>
            </w:tcMar>
            <w:vAlign w:val="center"/>
          </w:tcPr>
          <w:p w14:paraId="5DE8FD60"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0344B148"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5.900.942 </w:t>
            </w:r>
          </w:p>
        </w:tc>
      </w:tr>
      <w:tr w:rsidR="00B84F04" w:rsidRPr="00A00C4E" w14:paraId="674647C0" w14:textId="77777777" w:rsidTr="00CD4524">
        <w:trPr>
          <w:trHeight w:val="227"/>
        </w:trPr>
        <w:tc>
          <w:tcPr>
            <w:tcW w:w="4803" w:type="dxa"/>
            <w:tcBorders>
              <w:bottom w:val="single" w:sz="8" w:space="0" w:color="000000"/>
            </w:tcBorders>
            <w:shd w:val="clear" w:color="auto" w:fill="DEEAF6"/>
            <w:noWrap/>
            <w:tcMar>
              <w:top w:w="0" w:type="dxa"/>
              <w:left w:w="70" w:type="dxa"/>
              <w:bottom w:w="0" w:type="dxa"/>
              <w:right w:w="70" w:type="dxa"/>
            </w:tcMar>
            <w:vAlign w:val="center"/>
          </w:tcPr>
          <w:p w14:paraId="46D74F04" w14:textId="77777777" w:rsidR="00B84F04" w:rsidRPr="00A00C4E" w:rsidRDefault="00B84F04">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Total de Passivos de Arrendamentos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CFF2757"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12.982.071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A3DC73B"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F10F5FA"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(2.360.376)</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B898F2A"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10.621.695 </w:t>
            </w:r>
          </w:p>
        </w:tc>
      </w:tr>
    </w:tbl>
    <w:p w14:paraId="0E3B7695" w14:textId="77777777" w:rsidR="0014550A" w:rsidRDefault="0014550A" w:rsidP="004835A4">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379"/>
        <w:gridCol w:w="1272"/>
        <w:gridCol w:w="1272"/>
        <w:gridCol w:w="1272"/>
        <w:gridCol w:w="1272"/>
      </w:tblGrid>
      <w:tr w:rsidR="00B84F04" w:rsidRPr="00A00C4E" w14:paraId="14E6D50B" w14:textId="77777777" w:rsidTr="003822E4">
        <w:trPr>
          <w:trHeight w:val="227"/>
        </w:trPr>
        <w:tc>
          <w:tcPr>
            <w:tcW w:w="4793"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A40DFD6" w14:textId="77777777" w:rsidR="00B84F04" w:rsidRPr="00A00C4E" w:rsidRDefault="00B84F04">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Juros a Transcorrer (Redutora)</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45D7E6F0" w14:textId="77777777" w:rsidR="00B84F04" w:rsidRPr="00A00C4E" w:rsidRDefault="00B84F04"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31/12/2023</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9FB005" w14:textId="5272C8B4" w:rsidR="00B84F04" w:rsidRPr="00A00C4E" w:rsidRDefault="00B84F04"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Ajustes / Transferências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63057D4" w14:textId="170A710D" w:rsidR="00B84F04" w:rsidRPr="00A00C4E" w:rsidRDefault="00B84F04"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Pagamentos Efetuados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F00987D" w14:textId="77777777" w:rsidR="00B84F04" w:rsidRPr="00A00C4E" w:rsidRDefault="00B84F04" w:rsidP="003822E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Saldo em 30/06/2024</w:t>
            </w:r>
          </w:p>
        </w:tc>
      </w:tr>
      <w:tr w:rsidR="00B84F04" w:rsidRPr="00A00C4E" w14:paraId="19C3778F" w14:textId="77777777" w:rsidTr="003822E4">
        <w:trPr>
          <w:trHeight w:val="227"/>
        </w:trPr>
        <w:tc>
          <w:tcPr>
            <w:tcW w:w="4793" w:type="dxa"/>
            <w:shd w:val="clear" w:color="auto" w:fill="auto"/>
            <w:noWrap/>
            <w:tcMar>
              <w:top w:w="0" w:type="dxa"/>
              <w:left w:w="70" w:type="dxa"/>
              <w:bottom w:w="0" w:type="dxa"/>
              <w:right w:w="70" w:type="dxa"/>
            </w:tcMar>
            <w:vAlign w:val="center"/>
          </w:tcPr>
          <w:p w14:paraId="7687D478" w14:textId="77777777"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Juros a Transcorrer Circulante</w:t>
            </w:r>
          </w:p>
        </w:tc>
        <w:tc>
          <w:tcPr>
            <w:tcW w:w="1134" w:type="dxa"/>
            <w:shd w:val="clear" w:color="auto" w:fill="auto"/>
            <w:noWrap/>
            <w:tcMar>
              <w:top w:w="0" w:type="dxa"/>
              <w:left w:w="70" w:type="dxa"/>
              <w:bottom w:w="0" w:type="dxa"/>
              <w:right w:w="70" w:type="dxa"/>
            </w:tcMar>
            <w:vAlign w:val="center"/>
          </w:tcPr>
          <w:p w14:paraId="53EEF8C0"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(670.708)</w:t>
            </w:r>
          </w:p>
        </w:tc>
        <w:tc>
          <w:tcPr>
            <w:tcW w:w="1134" w:type="dxa"/>
            <w:shd w:val="clear" w:color="auto" w:fill="auto"/>
            <w:noWrap/>
            <w:tcMar>
              <w:top w:w="0" w:type="dxa"/>
              <w:left w:w="70" w:type="dxa"/>
              <w:bottom w:w="0" w:type="dxa"/>
              <w:right w:w="70" w:type="dxa"/>
            </w:tcMar>
            <w:vAlign w:val="center"/>
          </w:tcPr>
          <w:p w14:paraId="06B0FE33"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(118.357)</w:t>
            </w:r>
          </w:p>
        </w:tc>
        <w:tc>
          <w:tcPr>
            <w:tcW w:w="1134" w:type="dxa"/>
            <w:shd w:val="clear" w:color="auto" w:fill="auto"/>
            <w:noWrap/>
            <w:tcMar>
              <w:top w:w="0" w:type="dxa"/>
              <w:left w:w="70" w:type="dxa"/>
              <w:bottom w:w="0" w:type="dxa"/>
              <w:right w:w="70" w:type="dxa"/>
            </w:tcMar>
            <w:vAlign w:val="center"/>
          </w:tcPr>
          <w:p w14:paraId="4F14916A"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289.508 </w:t>
            </w:r>
          </w:p>
        </w:tc>
        <w:tc>
          <w:tcPr>
            <w:tcW w:w="1134" w:type="dxa"/>
            <w:shd w:val="clear" w:color="auto" w:fill="auto"/>
            <w:noWrap/>
            <w:tcMar>
              <w:top w:w="0" w:type="dxa"/>
              <w:left w:w="70" w:type="dxa"/>
              <w:bottom w:w="0" w:type="dxa"/>
              <w:right w:w="70" w:type="dxa"/>
            </w:tcMar>
            <w:vAlign w:val="center"/>
          </w:tcPr>
          <w:p w14:paraId="2F34DB07"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(499.557)</w:t>
            </w:r>
          </w:p>
        </w:tc>
      </w:tr>
      <w:tr w:rsidR="00B84F04" w:rsidRPr="00A00C4E" w14:paraId="0D66D503" w14:textId="77777777" w:rsidTr="003822E4">
        <w:trPr>
          <w:trHeight w:val="227"/>
        </w:trPr>
        <w:tc>
          <w:tcPr>
            <w:tcW w:w="4793" w:type="dxa"/>
            <w:tcBorders>
              <w:bottom w:val="single" w:sz="8" w:space="0" w:color="000000"/>
            </w:tcBorders>
            <w:shd w:val="clear" w:color="auto" w:fill="auto"/>
            <w:noWrap/>
            <w:tcMar>
              <w:top w:w="0" w:type="dxa"/>
              <w:left w:w="70" w:type="dxa"/>
              <w:bottom w:w="0" w:type="dxa"/>
              <w:right w:w="70" w:type="dxa"/>
            </w:tcMar>
            <w:vAlign w:val="center"/>
          </w:tcPr>
          <w:p w14:paraId="7ACE5E85" w14:textId="77777777"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 xml:space="preserve">Juros a Transcorrer Não Circulante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A0D0FA6"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(1.173.739)</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A9FB727"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549.293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C4200CC"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93A51F4"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(624.446)</w:t>
            </w:r>
          </w:p>
        </w:tc>
      </w:tr>
      <w:tr w:rsidR="00B84F04" w:rsidRPr="00A00C4E" w14:paraId="4C517173" w14:textId="77777777" w:rsidTr="003822E4">
        <w:trPr>
          <w:trHeight w:val="227"/>
        </w:trPr>
        <w:tc>
          <w:tcPr>
            <w:tcW w:w="4793" w:type="dxa"/>
            <w:tcBorders>
              <w:bottom w:val="single" w:sz="8" w:space="0" w:color="000000"/>
            </w:tcBorders>
            <w:shd w:val="clear" w:color="auto" w:fill="DEEAF6"/>
            <w:noWrap/>
            <w:tcMar>
              <w:top w:w="0" w:type="dxa"/>
              <w:left w:w="70" w:type="dxa"/>
              <w:bottom w:w="0" w:type="dxa"/>
              <w:right w:w="70" w:type="dxa"/>
            </w:tcMar>
            <w:vAlign w:val="center"/>
          </w:tcPr>
          <w:p w14:paraId="3D067FA0" w14:textId="77777777" w:rsidR="00B84F04" w:rsidRPr="00A00C4E" w:rsidRDefault="00B84F04">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Total Juros a Transcorrer (Redutora)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D5AE50F" w14:textId="5E87EBA1"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(1.844.447)</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C20F3F0"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430.936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73B25F7"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289.508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3598508" w14:textId="24BD73C9"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(1.124.00</w:t>
            </w:r>
            <w:r w:rsidR="00061086">
              <w:rPr>
                <w:rFonts w:eastAsia="Times New Roman" w:cs="Calibri"/>
                <w:b/>
                <w:bCs/>
                <w:color w:val="000000"/>
                <w:sz w:val="16"/>
                <w:szCs w:val="16"/>
              </w:rPr>
              <w:t>3</w:t>
            </w:r>
            <w:r w:rsidRPr="00A00C4E">
              <w:rPr>
                <w:rFonts w:eastAsia="Times New Roman" w:cs="Calibri"/>
                <w:b/>
                <w:bCs/>
                <w:color w:val="000000"/>
                <w:sz w:val="16"/>
                <w:szCs w:val="16"/>
              </w:rPr>
              <w:t>)</w:t>
            </w:r>
          </w:p>
        </w:tc>
      </w:tr>
    </w:tbl>
    <w:p w14:paraId="6B7A3832" w14:textId="77777777" w:rsidR="0014550A" w:rsidRDefault="0014550A" w:rsidP="004835A4">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199"/>
        <w:gridCol w:w="1317"/>
        <w:gridCol w:w="1317"/>
        <w:gridCol w:w="1317"/>
        <w:gridCol w:w="1317"/>
      </w:tblGrid>
      <w:tr w:rsidR="00B84F04" w:rsidRPr="00A00C4E" w14:paraId="04BF2927" w14:textId="77777777" w:rsidTr="003822E4">
        <w:trPr>
          <w:trHeight w:hRule="exact" w:val="240"/>
        </w:trPr>
        <w:tc>
          <w:tcPr>
            <w:tcW w:w="447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ACAB3D3" w14:textId="77777777" w:rsidR="00B84F04" w:rsidRPr="00A00C4E" w:rsidRDefault="00B84F04">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Passivo de Arrendamento Líquido Total</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D618196"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11.137.624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73741BE"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430.936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E1EEBE"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(2.070.868)</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CCAA23E" w14:textId="77777777" w:rsidR="00B84F04" w:rsidRPr="00A00C4E" w:rsidRDefault="00B84F04">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9.497.692 </w:t>
            </w:r>
          </w:p>
        </w:tc>
      </w:tr>
      <w:tr w:rsidR="00B84F04" w:rsidRPr="00A00C4E" w14:paraId="2F701D52" w14:textId="77777777" w:rsidTr="003822E4">
        <w:trPr>
          <w:trHeight w:hRule="exact" w:val="259"/>
        </w:trPr>
        <w:tc>
          <w:tcPr>
            <w:tcW w:w="4475" w:type="dxa"/>
            <w:shd w:val="clear" w:color="auto" w:fill="auto"/>
            <w:noWrap/>
            <w:tcMar>
              <w:top w:w="0" w:type="dxa"/>
              <w:left w:w="70" w:type="dxa"/>
              <w:bottom w:w="0" w:type="dxa"/>
              <w:right w:w="70" w:type="dxa"/>
            </w:tcMar>
            <w:vAlign w:val="center"/>
          </w:tcPr>
          <w:p w14:paraId="349A5DC3" w14:textId="77777777"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Passivo de Arrendamento Líquido Circulante</w:t>
            </w:r>
          </w:p>
        </w:tc>
        <w:tc>
          <w:tcPr>
            <w:tcW w:w="1134" w:type="dxa"/>
            <w:shd w:val="clear" w:color="auto" w:fill="auto"/>
            <w:noWrap/>
            <w:tcMar>
              <w:top w:w="0" w:type="dxa"/>
              <w:left w:w="70" w:type="dxa"/>
              <w:bottom w:w="0" w:type="dxa"/>
              <w:right w:w="70" w:type="dxa"/>
            </w:tcMar>
            <w:vAlign w:val="center"/>
          </w:tcPr>
          <w:p w14:paraId="210BDC35"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4.050.045 </w:t>
            </w:r>
          </w:p>
        </w:tc>
        <w:tc>
          <w:tcPr>
            <w:tcW w:w="1134" w:type="dxa"/>
            <w:shd w:val="clear" w:color="auto" w:fill="auto"/>
            <w:noWrap/>
            <w:tcMar>
              <w:top w:w="0" w:type="dxa"/>
              <w:left w:w="70" w:type="dxa"/>
              <w:bottom w:w="0" w:type="dxa"/>
              <w:right w:w="70" w:type="dxa"/>
            </w:tcMar>
            <w:vAlign w:val="center"/>
          </w:tcPr>
          <w:p w14:paraId="5A1263B9"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2.242.019 </w:t>
            </w:r>
          </w:p>
        </w:tc>
        <w:tc>
          <w:tcPr>
            <w:tcW w:w="1134" w:type="dxa"/>
            <w:shd w:val="clear" w:color="auto" w:fill="auto"/>
            <w:noWrap/>
            <w:tcMar>
              <w:top w:w="0" w:type="dxa"/>
              <w:left w:w="70" w:type="dxa"/>
              <w:bottom w:w="0" w:type="dxa"/>
              <w:right w:w="70" w:type="dxa"/>
            </w:tcMar>
            <w:vAlign w:val="center"/>
          </w:tcPr>
          <w:p w14:paraId="0E88A76C"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(2.070.868)</w:t>
            </w:r>
          </w:p>
        </w:tc>
        <w:tc>
          <w:tcPr>
            <w:tcW w:w="1134" w:type="dxa"/>
            <w:shd w:val="clear" w:color="auto" w:fill="auto"/>
            <w:noWrap/>
            <w:tcMar>
              <w:top w:w="0" w:type="dxa"/>
              <w:left w:w="70" w:type="dxa"/>
              <w:bottom w:w="0" w:type="dxa"/>
              <w:right w:w="70" w:type="dxa"/>
            </w:tcMar>
            <w:vAlign w:val="center"/>
          </w:tcPr>
          <w:p w14:paraId="23B9F170"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4.221.196 </w:t>
            </w:r>
          </w:p>
        </w:tc>
      </w:tr>
      <w:tr w:rsidR="00B84F04" w:rsidRPr="00A00C4E" w14:paraId="3B3FF558" w14:textId="77777777" w:rsidTr="003822E4">
        <w:trPr>
          <w:trHeight w:hRule="exact" w:val="259"/>
        </w:trPr>
        <w:tc>
          <w:tcPr>
            <w:tcW w:w="4475" w:type="dxa"/>
            <w:tcBorders>
              <w:bottom w:val="single" w:sz="8" w:space="0" w:color="000000"/>
            </w:tcBorders>
            <w:shd w:val="clear" w:color="auto" w:fill="auto"/>
            <w:noWrap/>
            <w:tcMar>
              <w:top w:w="0" w:type="dxa"/>
              <w:left w:w="70" w:type="dxa"/>
              <w:bottom w:w="0" w:type="dxa"/>
              <w:right w:w="70" w:type="dxa"/>
            </w:tcMar>
            <w:vAlign w:val="center"/>
          </w:tcPr>
          <w:p w14:paraId="7B219F23" w14:textId="77777777" w:rsidR="00B84F04" w:rsidRPr="00A00C4E" w:rsidRDefault="00B84F04">
            <w:pPr>
              <w:spacing w:after="0" w:line="240" w:lineRule="auto"/>
              <w:rPr>
                <w:rFonts w:eastAsia="Times New Roman" w:cs="Calibri"/>
                <w:color w:val="000000"/>
                <w:sz w:val="16"/>
                <w:szCs w:val="16"/>
              </w:rPr>
            </w:pPr>
            <w:r w:rsidRPr="00A00C4E">
              <w:rPr>
                <w:rFonts w:eastAsia="Times New Roman" w:cs="Calibri"/>
                <w:color w:val="000000"/>
                <w:sz w:val="16"/>
                <w:szCs w:val="16"/>
              </w:rPr>
              <w:t>Passivo de Arrendamento Líquido Não Circulante</w:t>
            </w:r>
          </w:p>
        </w:tc>
        <w:tc>
          <w:tcPr>
            <w:tcW w:w="1134" w:type="dxa"/>
            <w:tcBorders>
              <w:bottom w:val="single" w:sz="8" w:space="0" w:color="000000"/>
            </w:tcBorders>
            <w:shd w:val="clear" w:color="auto" w:fill="auto"/>
            <w:tcMar>
              <w:top w:w="0" w:type="dxa"/>
              <w:left w:w="70" w:type="dxa"/>
              <w:bottom w:w="0" w:type="dxa"/>
              <w:right w:w="70" w:type="dxa"/>
            </w:tcMar>
            <w:vAlign w:val="center"/>
          </w:tcPr>
          <w:p w14:paraId="53E30570"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7.087.579 </w:t>
            </w:r>
          </w:p>
        </w:tc>
        <w:tc>
          <w:tcPr>
            <w:tcW w:w="1134" w:type="dxa"/>
            <w:tcBorders>
              <w:bottom w:val="single" w:sz="8" w:space="0" w:color="000000"/>
            </w:tcBorders>
            <w:shd w:val="clear" w:color="auto" w:fill="auto"/>
            <w:tcMar>
              <w:top w:w="0" w:type="dxa"/>
              <w:left w:w="70" w:type="dxa"/>
              <w:bottom w:w="0" w:type="dxa"/>
              <w:right w:w="70" w:type="dxa"/>
            </w:tcMar>
            <w:vAlign w:val="center"/>
          </w:tcPr>
          <w:p w14:paraId="0FC3BDFE"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(1.811.083)</w:t>
            </w:r>
          </w:p>
        </w:tc>
        <w:tc>
          <w:tcPr>
            <w:tcW w:w="1134" w:type="dxa"/>
            <w:tcBorders>
              <w:bottom w:val="single" w:sz="8" w:space="0" w:color="000000"/>
            </w:tcBorders>
            <w:shd w:val="clear" w:color="auto" w:fill="auto"/>
            <w:tcMar>
              <w:top w:w="0" w:type="dxa"/>
              <w:left w:w="70" w:type="dxa"/>
              <w:bottom w:w="0" w:type="dxa"/>
              <w:right w:w="70" w:type="dxa"/>
            </w:tcMar>
            <w:vAlign w:val="center"/>
          </w:tcPr>
          <w:p w14:paraId="635C6A80"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 </w:t>
            </w:r>
          </w:p>
        </w:tc>
        <w:tc>
          <w:tcPr>
            <w:tcW w:w="1134" w:type="dxa"/>
            <w:tcBorders>
              <w:bottom w:val="single" w:sz="8" w:space="0" w:color="000000"/>
            </w:tcBorders>
            <w:shd w:val="clear" w:color="auto" w:fill="auto"/>
            <w:tcMar>
              <w:top w:w="0" w:type="dxa"/>
              <w:left w:w="70" w:type="dxa"/>
              <w:bottom w:w="0" w:type="dxa"/>
              <w:right w:w="70" w:type="dxa"/>
            </w:tcMar>
            <w:vAlign w:val="center"/>
          </w:tcPr>
          <w:p w14:paraId="0CAF46E8" w14:textId="77777777" w:rsidR="00B84F04" w:rsidRPr="00A00C4E" w:rsidRDefault="00B84F04">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 5.276.496 </w:t>
            </w:r>
          </w:p>
        </w:tc>
      </w:tr>
    </w:tbl>
    <w:p w14:paraId="1FB3FA40" w14:textId="77777777" w:rsidR="0014550A" w:rsidRDefault="008B0B22">
      <w:pPr>
        <w:spacing w:before="120"/>
        <w:jc w:val="both"/>
        <w:rPr>
          <w:sz w:val="20"/>
          <w:szCs w:val="20"/>
        </w:rPr>
      </w:pPr>
      <w:r>
        <w:rPr>
          <w:sz w:val="20"/>
          <w:szCs w:val="20"/>
        </w:rPr>
        <w:t>O quadro a seguir apresenta as prestações não descontadas:</w:t>
      </w:r>
    </w:p>
    <w:tbl>
      <w:tblPr>
        <w:tblW w:w="5000" w:type="pct"/>
        <w:tblCellMar>
          <w:left w:w="10" w:type="dxa"/>
          <w:right w:w="10" w:type="dxa"/>
        </w:tblCellMar>
        <w:tblLook w:val="0000" w:firstRow="0" w:lastRow="0" w:firstColumn="0" w:lastColumn="0" w:noHBand="0" w:noVBand="0"/>
      </w:tblPr>
      <w:tblGrid>
        <w:gridCol w:w="7773"/>
        <w:gridCol w:w="1347"/>
        <w:gridCol w:w="1347"/>
      </w:tblGrid>
      <w:tr w:rsidR="0014550A" w:rsidRPr="00A00C4E" w14:paraId="63307E25" w14:textId="77777777" w:rsidTr="003822E4">
        <w:trPr>
          <w:trHeight w:hRule="exact" w:val="261"/>
        </w:trPr>
        <w:tc>
          <w:tcPr>
            <w:tcW w:w="6541" w:type="dxa"/>
            <w:tcBorders>
              <w:bottom w:val="single" w:sz="8" w:space="0" w:color="000000"/>
            </w:tcBorders>
            <w:shd w:val="clear" w:color="auto" w:fill="DDEBF7"/>
            <w:noWrap/>
            <w:tcMar>
              <w:top w:w="0" w:type="dxa"/>
              <w:left w:w="70" w:type="dxa"/>
              <w:bottom w:w="0" w:type="dxa"/>
              <w:right w:w="70" w:type="dxa"/>
            </w:tcMar>
            <w:vAlign w:val="center"/>
          </w:tcPr>
          <w:p w14:paraId="56943573" w14:textId="0C35AA5C" w:rsidR="0014550A" w:rsidRPr="00A00C4E" w:rsidRDefault="00126860" w:rsidP="00126860">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Vencimento das Prestações</w:t>
            </w:r>
            <w:r w:rsidR="008B0B22" w:rsidRPr="00A00C4E">
              <w:rPr>
                <w:rFonts w:eastAsia="Times New Roman" w:cs="Calibri"/>
                <w:b/>
                <w:bCs/>
                <w:color w:val="000000"/>
                <w:sz w:val="16"/>
                <w:szCs w:val="16"/>
              </w:rPr>
              <w:t> </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0ED37291"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30/06/2024</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60DEECD4" w14:textId="77777777"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31/12/2023</w:t>
            </w:r>
          </w:p>
        </w:tc>
      </w:tr>
      <w:tr w:rsidR="0014550A" w:rsidRPr="00A00C4E" w14:paraId="0A2A7AF0" w14:textId="77777777" w:rsidTr="003822E4">
        <w:trPr>
          <w:trHeight w:hRule="exact" w:val="261"/>
        </w:trPr>
        <w:tc>
          <w:tcPr>
            <w:tcW w:w="6541" w:type="dxa"/>
            <w:shd w:val="clear" w:color="auto" w:fill="auto"/>
            <w:noWrap/>
            <w:tcMar>
              <w:top w:w="0" w:type="dxa"/>
              <w:left w:w="70" w:type="dxa"/>
              <w:bottom w:w="0" w:type="dxa"/>
              <w:right w:w="70" w:type="dxa"/>
            </w:tcMar>
            <w:vAlign w:val="center"/>
          </w:tcPr>
          <w:p w14:paraId="43D7FEAF"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2024</w:t>
            </w:r>
          </w:p>
        </w:tc>
        <w:tc>
          <w:tcPr>
            <w:tcW w:w="1134" w:type="dxa"/>
            <w:shd w:val="clear" w:color="auto" w:fill="auto"/>
            <w:tcMar>
              <w:top w:w="0" w:type="dxa"/>
              <w:left w:w="70" w:type="dxa"/>
              <w:bottom w:w="0" w:type="dxa"/>
              <w:right w:w="70" w:type="dxa"/>
            </w:tcMar>
            <w:vAlign w:val="center"/>
          </w:tcPr>
          <w:p w14:paraId="50526062" w14:textId="49CE1006"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2.360.378 </w:t>
            </w:r>
          </w:p>
        </w:tc>
        <w:tc>
          <w:tcPr>
            <w:tcW w:w="1134" w:type="dxa"/>
            <w:shd w:val="clear" w:color="auto" w:fill="auto"/>
            <w:tcMar>
              <w:top w:w="0" w:type="dxa"/>
              <w:left w:w="70" w:type="dxa"/>
              <w:bottom w:w="0" w:type="dxa"/>
              <w:right w:w="70" w:type="dxa"/>
            </w:tcMar>
            <w:vAlign w:val="center"/>
          </w:tcPr>
          <w:p w14:paraId="03485D28" w14:textId="126F39EE"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4.720.753 </w:t>
            </w:r>
          </w:p>
        </w:tc>
      </w:tr>
      <w:tr w:rsidR="0014550A" w:rsidRPr="00A00C4E" w14:paraId="3FC83D25" w14:textId="77777777" w:rsidTr="003822E4">
        <w:trPr>
          <w:trHeight w:hRule="exact" w:val="261"/>
        </w:trPr>
        <w:tc>
          <w:tcPr>
            <w:tcW w:w="6541" w:type="dxa"/>
            <w:shd w:val="clear" w:color="auto" w:fill="auto"/>
            <w:noWrap/>
            <w:tcMar>
              <w:top w:w="0" w:type="dxa"/>
              <w:left w:w="70" w:type="dxa"/>
              <w:bottom w:w="0" w:type="dxa"/>
              <w:right w:w="70" w:type="dxa"/>
            </w:tcMar>
            <w:vAlign w:val="center"/>
          </w:tcPr>
          <w:p w14:paraId="1ABAED88"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2025</w:t>
            </w:r>
          </w:p>
        </w:tc>
        <w:tc>
          <w:tcPr>
            <w:tcW w:w="1134" w:type="dxa"/>
            <w:shd w:val="clear" w:color="auto" w:fill="auto"/>
            <w:tcMar>
              <w:top w:w="0" w:type="dxa"/>
              <w:left w:w="70" w:type="dxa"/>
              <w:bottom w:w="0" w:type="dxa"/>
              <w:right w:w="70" w:type="dxa"/>
            </w:tcMar>
            <w:vAlign w:val="center"/>
          </w:tcPr>
          <w:p w14:paraId="1037488D" w14:textId="2BEE6C7B"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4.720.753 </w:t>
            </w:r>
          </w:p>
        </w:tc>
        <w:tc>
          <w:tcPr>
            <w:tcW w:w="1134" w:type="dxa"/>
            <w:shd w:val="clear" w:color="auto" w:fill="auto"/>
            <w:tcMar>
              <w:top w:w="0" w:type="dxa"/>
              <w:left w:w="70" w:type="dxa"/>
              <w:bottom w:w="0" w:type="dxa"/>
              <w:right w:w="70" w:type="dxa"/>
            </w:tcMar>
            <w:vAlign w:val="center"/>
          </w:tcPr>
          <w:p w14:paraId="33E6FEC3" w14:textId="052DFFAA"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4.720.753 </w:t>
            </w:r>
          </w:p>
        </w:tc>
      </w:tr>
      <w:tr w:rsidR="0014550A" w:rsidRPr="00A00C4E" w14:paraId="3E967F55" w14:textId="77777777" w:rsidTr="003822E4">
        <w:trPr>
          <w:trHeight w:hRule="exact" w:val="261"/>
        </w:trPr>
        <w:tc>
          <w:tcPr>
            <w:tcW w:w="6541" w:type="dxa"/>
            <w:shd w:val="clear" w:color="auto" w:fill="auto"/>
            <w:noWrap/>
            <w:tcMar>
              <w:top w:w="0" w:type="dxa"/>
              <w:left w:w="70" w:type="dxa"/>
              <w:bottom w:w="0" w:type="dxa"/>
              <w:right w:w="70" w:type="dxa"/>
            </w:tcMar>
            <w:vAlign w:val="center"/>
          </w:tcPr>
          <w:p w14:paraId="7FDE7C68"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2026</w:t>
            </w:r>
          </w:p>
        </w:tc>
        <w:tc>
          <w:tcPr>
            <w:tcW w:w="1134" w:type="dxa"/>
            <w:shd w:val="clear" w:color="auto" w:fill="auto"/>
            <w:tcMar>
              <w:top w:w="0" w:type="dxa"/>
              <w:left w:w="70" w:type="dxa"/>
              <w:bottom w:w="0" w:type="dxa"/>
              <w:right w:w="70" w:type="dxa"/>
            </w:tcMar>
            <w:vAlign w:val="center"/>
          </w:tcPr>
          <w:p w14:paraId="1557A0B6" w14:textId="337089E1"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3.540.564 </w:t>
            </w:r>
          </w:p>
        </w:tc>
        <w:tc>
          <w:tcPr>
            <w:tcW w:w="1134" w:type="dxa"/>
            <w:shd w:val="clear" w:color="auto" w:fill="auto"/>
            <w:tcMar>
              <w:top w:w="0" w:type="dxa"/>
              <w:left w:w="70" w:type="dxa"/>
              <w:bottom w:w="0" w:type="dxa"/>
              <w:right w:w="70" w:type="dxa"/>
            </w:tcMar>
            <w:vAlign w:val="center"/>
          </w:tcPr>
          <w:p w14:paraId="5DBD3491" w14:textId="6267A407"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3.540.564 </w:t>
            </w:r>
          </w:p>
        </w:tc>
      </w:tr>
      <w:tr w:rsidR="0014550A" w:rsidRPr="00A00C4E" w14:paraId="51565D0B" w14:textId="77777777" w:rsidTr="003822E4">
        <w:trPr>
          <w:trHeight w:hRule="exact" w:val="261"/>
        </w:trPr>
        <w:tc>
          <w:tcPr>
            <w:tcW w:w="654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2E9FC5DC" w14:textId="5F828B3D" w:rsidR="0014550A" w:rsidRPr="00A00C4E" w:rsidRDefault="008B0B22">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 xml:space="preserve">Valores não </w:t>
            </w:r>
            <w:r w:rsidR="00ED555C" w:rsidRPr="00A00C4E">
              <w:rPr>
                <w:rFonts w:eastAsia="Times New Roman" w:cs="Calibri"/>
                <w:b/>
                <w:bCs/>
                <w:color w:val="000000"/>
                <w:sz w:val="16"/>
                <w:szCs w:val="16"/>
              </w:rPr>
              <w:t>D</w:t>
            </w:r>
            <w:r w:rsidRPr="00A00C4E">
              <w:rPr>
                <w:rFonts w:eastAsia="Times New Roman" w:cs="Calibri"/>
                <w:b/>
                <w:bCs/>
                <w:color w:val="000000"/>
                <w:sz w:val="16"/>
                <w:szCs w:val="16"/>
              </w:rPr>
              <w:t>escontados</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2764491" w14:textId="65B85165"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10.621.695 </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E3138A1" w14:textId="03708252"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12.982.07</w:t>
            </w:r>
            <w:r w:rsidR="0099269B" w:rsidRPr="00A00C4E">
              <w:rPr>
                <w:rFonts w:eastAsia="Times New Roman" w:cs="Calibri"/>
                <w:b/>
                <w:bCs/>
                <w:color w:val="000000"/>
                <w:sz w:val="16"/>
                <w:szCs w:val="16"/>
              </w:rPr>
              <w:t>1</w:t>
            </w:r>
            <w:r w:rsidRPr="00A00C4E">
              <w:rPr>
                <w:rFonts w:eastAsia="Times New Roman" w:cs="Calibri"/>
                <w:b/>
                <w:bCs/>
                <w:color w:val="000000"/>
                <w:sz w:val="16"/>
                <w:szCs w:val="16"/>
              </w:rPr>
              <w:t xml:space="preserve"> </w:t>
            </w:r>
          </w:p>
        </w:tc>
      </w:tr>
      <w:tr w:rsidR="0014550A" w:rsidRPr="00A00C4E" w14:paraId="4B459F0B" w14:textId="77777777" w:rsidTr="003822E4">
        <w:trPr>
          <w:trHeight w:hRule="exact" w:val="261"/>
        </w:trPr>
        <w:tc>
          <w:tcPr>
            <w:tcW w:w="6541" w:type="dxa"/>
            <w:shd w:val="clear" w:color="auto" w:fill="auto"/>
            <w:noWrap/>
            <w:tcMar>
              <w:top w:w="0" w:type="dxa"/>
              <w:left w:w="70" w:type="dxa"/>
              <w:bottom w:w="0" w:type="dxa"/>
              <w:right w:w="70" w:type="dxa"/>
            </w:tcMar>
            <w:vAlign w:val="center"/>
          </w:tcPr>
          <w:p w14:paraId="793C3FB1" w14:textId="4A352B2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 xml:space="preserve">(-) Juros </w:t>
            </w:r>
            <w:r w:rsidR="00ED555C" w:rsidRPr="00A00C4E">
              <w:rPr>
                <w:rFonts w:eastAsia="Times New Roman" w:cs="Calibri"/>
                <w:color w:val="000000"/>
                <w:sz w:val="16"/>
                <w:szCs w:val="16"/>
              </w:rPr>
              <w:t>E</w:t>
            </w:r>
            <w:r w:rsidRPr="00A00C4E">
              <w:rPr>
                <w:rFonts w:eastAsia="Times New Roman" w:cs="Calibri"/>
                <w:color w:val="000000"/>
                <w:sz w:val="16"/>
                <w:szCs w:val="16"/>
              </w:rPr>
              <w:t>mbutidos</w:t>
            </w:r>
          </w:p>
        </w:tc>
        <w:tc>
          <w:tcPr>
            <w:tcW w:w="1134" w:type="dxa"/>
            <w:shd w:val="clear" w:color="auto" w:fill="auto"/>
            <w:noWrap/>
            <w:tcMar>
              <w:top w:w="0" w:type="dxa"/>
              <w:left w:w="70" w:type="dxa"/>
              <w:bottom w:w="0" w:type="dxa"/>
              <w:right w:w="70" w:type="dxa"/>
            </w:tcMar>
            <w:vAlign w:val="center"/>
          </w:tcPr>
          <w:p w14:paraId="17645B32" w14:textId="3EB35946"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(1.124.003)</w:t>
            </w:r>
          </w:p>
        </w:tc>
        <w:tc>
          <w:tcPr>
            <w:tcW w:w="1134" w:type="dxa"/>
            <w:shd w:val="clear" w:color="auto" w:fill="auto"/>
            <w:noWrap/>
            <w:tcMar>
              <w:top w:w="0" w:type="dxa"/>
              <w:left w:w="70" w:type="dxa"/>
              <w:bottom w:w="0" w:type="dxa"/>
              <w:right w:w="70" w:type="dxa"/>
            </w:tcMar>
            <w:vAlign w:val="center"/>
          </w:tcPr>
          <w:p w14:paraId="000B443E" w14:textId="0DB7DF98"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(1.844.447)</w:t>
            </w:r>
          </w:p>
        </w:tc>
      </w:tr>
      <w:tr w:rsidR="0014550A" w:rsidRPr="00A00C4E" w14:paraId="37F31072" w14:textId="77777777" w:rsidTr="003822E4">
        <w:trPr>
          <w:trHeight w:hRule="exact" w:val="261"/>
        </w:trPr>
        <w:tc>
          <w:tcPr>
            <w:tcW w:w="654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8F33C64" w14:textId="515144EE" w:rsidR="0014550A" w:rsidRPr="00A00C4E" w:rsidRDefault="008B0B22">
            <w:pPr>
              <w:spacing w:after="0" w:line="240" w:lineRule="auto"/>
              <w:rPr>
                <w:rFonts w:eastAsia="Times New Roman" w:cs="Calibri"/>
                <w:b/>
                <w:bCs/>
                <w:color w:val="000000"/>
                <w:sz w:val="16"/>
                <w:szCs w:val="16"/>
              </w:rPr>
            </w:pPr>
            <w:r w:rsidRPr="00A00C4E">
              <w:rPr>
                <w:rFonts w:eastAsia="Times New Roman" w:cs="Calibri"/>
                <w:b/>
                <w:bCs/>
                <w:color w:val="000000"/>
                <w:sz w:val="16"/>
                <w:szCs w:val="16"/>
              </w:rPr>
              <w:t xml:space="preserve">Total Passivo de </w:t>
            </w:r>
            <w:r w:rsidR="00ED555C" w:rsidRPr="00A00C4E">
              <w:rPr>
                <w:rFonts w:eastAsia="Times New Roman" w:cs="Calibri"/>
                <w:b/>
                <w:bCs/>
                <w:color w:val="000000"/>
                <w:sz w:val="16"/>
                <w:szCs w:val="16"/>
              </w:rPr>
              <w:t>A</w:t>
            </w:r>
            <w:r w:rsidRPr="00A00C4E">
              <w:rPr>
                <w:rFonts w:eastAsia="Times New Roman" w:cs="Calibri"/>
                <w:b/>
                <w:bCs/>
                <w:color w:val="000000"/>
                <w:sz w:val="16"/>
                <w:szCs w:val="16"/>
              </w:rPr>
              <w:t>rrendamento</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660B62D" w14:textId="046294A3"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9.497.692 </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7399AC4" w14:textId="292C8BCC" w:rsidR="0014550A" w:rsidRPr="00A00C4E" w:rsidRDefault="008B0B22">
            <w:pPr>
              <w:spacing w:after="0" w:line="240" w:lineRule="auto"/>
              <w:jc w:val="right"/>
              <w:rPr>
                <w:rFonts w:eastAsia="Times New Roman" w:cs="Calibri"/>
                <w:b/>
                <w:bCs/>
                <w:color w:val="000000"/>
                <w:sz w:val="16"/>
                <w:szCs w:val="16"/>
              </w:rPr>
            </w:pPr>
            <w:r w:rsidRPr="00A00C4E">
              <w:rPr>
                <w:rFonts w:eastAsia="Times New Roman" w:cs="Calibri"/>
                <w:b/>
                <w:bCs/>
                <w:color w:val="000000"/>
                <w:sz w:val="16"/>
                <w:szCs w:val="16"/>
              </w:rPr>
              <w:t xml:space="preserve"> 11.137.6</w:t>
            </w:r>
            <w:r w:rsidR="0013579E" w:rsidRPr="00A00C4E">
              <w:rPr>
                <w:rFonts w:eastAsia="Times New Roman" w:cs="Calibri"/>
                <w:b/>
                <w:bCs/>
                <w:color w:val="000000"/>
                <w:sz w:val="16"/>
                <w:szCs w:val="16"/>
              </w:rPr>
              <w:t>24</w:t>
            </w:r>
            <w:r w:rsidRPr="00A00C4E">
              <w:rPr>
                <w:rFonts w:eastAsia="Times New Roman" w:cs="Calibri"/>
                <w:b/>
                <w:bCs/>
                <w:color w:val="000000"/>
                <w:sz w:val="16"/>
                <w:szCs w:val="16"/>
              </w:rPr>
              <w:t xml:space="preserve"> </w:t>
            </w:r>
          </w:p>
        </w:tc>
      </w:tr>
      <w:tr w:rsidR="0014550A" w:rsidRPr="00A00C4E" w14:paraId="62014EB0" w14:textId="77777777" w:rsidTr="003822E4">
        <w:trPr>
          <w:trHeight w:hRule="exact" w:val="261"/>
        </w:trPr>
        <w:tc>
          <w:tcPr>
            <w:tcW w:w="6541" w:type="dxa"/>
            <w:shd w:val="clear" w:color="auto" w:fill="auto"/>
            <w:noWrap/>
            <w:tcMar>
              <w:top w:w="0" w:type="dxa"/>
              <w:left w:w="70" w:type="dxa"/>
              <w:bottom w:w="0" w:type="dxa"/>
              <w:right w:w="70" w:type="dxa"/>
            </w:tcMar>
            <w:vAlign w:val="center"/>
          </w:tcPr>
          <w:p w14:paraId="02CAA495"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Total Passivo Circulante</w:t>
            </w:r>
          </w:p>
        </w:tc>
        <w:tc>
          <w:tcPr>
            <w:tcW w:w="1134" w:type="dxa"/>
            <w:shd w:val="clear" w:color="auto" w:fill="auto"/>
            <w:noWrap/>
            <w:tcMar>
              <w:top w:w="0" w:type="dxa"/>
              <w:left w:w="70" w:type="dxa"/>
              <w:bottom w:w="0" w:type="dxa"/>
              <w:right w:w="70" w:type="dxa"/>
            </w:tcMar>
            <w:vAlign w:val="center"/>
          </w:tcPr>
          <w:p w14:paraId="3318A054" w14:textId="3C8FE4F8"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4.221.196 </w:t>
            </w:r>
          </w:p>
        </w:tc>
        <w:tc>
          <w:tcPr>
            <w:tcW w:w="1134" w:type="dxa"/>
            <w:shd w:val="clear" w:color="auto" w:fill="auto"/>
            <w:noWrap/>
            <w:tcMar>
              <w:top w:w="0" w:type="dxa"/>
              <w:left w:w="70" w:type="dxa"/>
              <w:bottom w:w="0" w:type="dxa"/>
              <w:right w:w="70" w:type="dxa"/>
            </w:tcMar>
            <w:vAlign w:val="center"/>
          </w:tcPr>
          <w:p w14:paraId="52CB72D6" w14:textId="188E345C"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4.050.045 </w:t>
            </w:r>
          </w:p>
        </w:tc>
      </w:tr>
      <w:tr w:rsidR="0014550A" w:rsidRPr="00A00C4E" w14:paraId="402CBA65" w14:textId="77777777" w:rsidTr="003822E4">
        <w:trPr>
          <w:trHeight w:hRule="exact" w:val="261"/>
        </w:trPr>
        <w:tc>
          <w:tcPr>
            <w:tcW w:w="6541" w:type="dxa"/>
            <w:tcBorders>
              <w:bottom w:val="single" w:sz="8" w:space="0" w:color="000000"/>
            </w:tcBorders>
            <w:shd w:val="clear" w:color="auto" w:fill="auto"/>
            <w:noWrap/>
            <w:tcMar>
              <w:top w:w="0" w:type="dxa"/>
              <w:left w:w="70" w:type="dxa"/>
              <w:bottom w:w="0" w:type="dxa"/>
              <w:right w:w="70" w:type="dxa"/>
            </w:tcMar>
            <w:vAlign w:val="center"/>
          </w:tcPr>
          <w:p w14:paraId="673492B2" w14:textId="77777777" w:rsidR="0014550A" w:rsidRPr="00A00C4E" w:rsidRDefault="008B0B22">
            <w:pPr>
              <w:spacing w:after="0" w:line="240" w:lineRule="auto"/>
              <w:rPr>
                <w:rFonts w:eastAsia="Times New Roman" w:cs="Calibri"/>
                <w:color w:val="000000"/>
                <w:sz w:val="16"/>
                <w:szCs w:val="16"/>
              </w:rPr>
            </w:pPr>
            <w:r w:rsidRPr="00A00C4E">
              <w:rPr>
                <w:rFonts w:eastAsia="Times New Roman" w:cs="Calibri"/>
                <w:color w:val="000000"/>
                <w:sz w:val="16"/>
                <w:szCs w:val="16"/>
              </w:rPr>
              <w:t xml:space="preserve">Total Passivo Não Circulante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66ECB1EB" w14:textId="6CD4DD1D"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5.276.496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1727CDC" w14:textId="1DF0813E" w:rsidR="0014550A" w:rsidRPr="00A00C4E" w:rsidRDefault="008B0B22">
            <w:pPr>
              <w:spacing w:after="0" w:line="240" w:lineRule="auto"/>
              <w:jc w:val="right"/>
              <w:rPr>
                <w:rFonts w:eastAsia="Times New Roman" w:cs="Calibri"/>
                <w:color w:val="000000"/>
                <w:sz w:val="16"/>
                <w:szCs w:val="16"/>
              </w:rPr>
            </w:pPr>
            <w:r w:rsidRPr="00A00C4E">
              <w:rPr>
                <w:rFonts w:eastAsia="Times New Roman" w:cs="Calibri"/>
                <w:color w:val="000000"/>
                <w:sz w:val="16"/>
                <w:szCs w:val="16"/>
              </w:rPr>
              <w:t xml:space="preserve">7.087.579 </w:t>
            </w:r>
          </w:p>
        </w:tc>
      </w:tr>
    </w:tbl>
    <w:p w14:paraId="0EF7908F" w14:textId="77777777" w:rsidR="0014550A" w:rsidRDefault="0014550A">
      <w:pPr>
        <w:spacing w:after="0"/>
        <w:jc w:val="both"/>
      </w:pPr>
      <w:bookmarkStart w:id="133" w:name="_1767528330"/>
      <w:bookmarkStart w:id="134" w:name="_1766576826"/>
      <w:bookmarkStart w:id="135" w:name="_1766576841"/>
      <w:bookmarkStart w:id="136" w:name="_1763291344"/>
      <w:bookmarkStart w:id="137" w:name="_1762947056"/>
      <w:bookmarkStart w:id="138" w:name="_1762670415"/>
      <w:bookmarkStart w:id="139" w:name="_1762670393"/>
      <w:bookmarkStart w:id="140" w:name="_1763189655"/>
      <w:bookmarkStart w:id="141" w:name="_1768659701"/>
      <w:bookmarkStart w:id="142" w:name="_1769440665"/>
      <w:bookmarkStart w:id="143" w:name="_1769586134"/>
      <w:bookmarkStart w:id="144" w:name="_1771658619"/>
      <w:bookmarkStart w:id="145" w:name="_1771658631"/>
      <w:bookmarkStart w:id="146" w:name="_177771479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4A716596" w14:textId="77777777" w:rsidR="0014550A" w:rsidRPr="00C5528A" w:rsidRDefault="008B0B22" w:rsidP="00C5528A">
      <w:pPr>
        <w:pStyle w:val="Ttulo1"/>
      </w:pPr>
      <w:bookmarkStart w:id="147" w:name="_Toc167729676"/>
      <w:bookmarkStart w:id="148" w:name="_Toc176192618"/>
      <w:bookmarkStart w:id="149" w:name="_Toc184990338"/>
      <w:r w:rsidRPr="00C5528A">
        <w:t>22 – Provisões para Contingências Judiciais</w:t>
      </w:r>
      <w:bookmarkEnd w:id="147"/>
      <w:bookmarkEnd w:id="148"/>
      <w:bookmarkEnd w:id="149"/>
    </w:p>
    <w:p w14:paraId="7B5308B3" w14:textId="49A2FBCC" w:rsidR="0014550A" w:rsidRDefault="008B0B22" w:rsidP="00F25F48">
      <w:pPr>
        <w:pStyle w:val="Textoembloco"/>
        <w:spacing w:before="120" w:line="240" w:lineRule="auto"/>
        <w:ind w:left="0" w:right="0"/>
        <w:rPr>
          <w:rFonts w:ascii="Calibri" w:hAnsi="Calibri" w:cs="Calibri"/>
          <w:shd w:val="clear" w:color="auto" w:fill="FFFFFF"/>
        </w:rPr>
      </w:pPr>
      <w:r w:rsidRPr="00930118">
        <w:rPr>
          <w:rFonts w:ascii="Calibri" w:hAnsi="Calibri" w:cs="Calibri"/>
          <w:shd w:val="clear" w:color="auto" w:fill="FFFFFF"/>
        </w:rPr>
        <w:t xml:space="preserve">A Companhia é responsável por ações trabalhistas e cíveis impetradas contra a Infra S.A. e as extintas empresas </w:t>
      </w:r>
      <w:r w:rsidR="00496CD4" w:rsidRPr="00930118">
        <w:rPr>
          <w:rFonts w:ascii="Calibri" w:hAnsi="Calibri" w:cs="Calibri"/>
          <w:shd w:val="clear" w:color="auto" w:fill="FFFFFF"/>
        </w:rPr>
        <w:t>Rede Ferroviária Federal S.A. – RFFSA, Empresa Brasileira de Planejamento de Transportes –</w:t>
      </w:r>
      <w:r w:rsidRPr="00930118">
        <w:rPr>
          <w:rFonts w:ascii="Calibri" w:hAnsi="Calibri" w:cs="Calibri"/>
          <w:shd w:val="clear" w:color="auto" w:fill="FFFFFF"/>
        </w:rPr>
        <w:t xml:space="preserve"> GEIPOT e </w:t>
      </w:r>
      <w:r w:rsidR="00496CD4" w:rsidRPr="00930118">
        <w:rPr>
          <w:rFonts w:ascii="Calibri" w:hAnsi="Calibri" w:cs="Calibri"/>
          <w:shd w:val="clear" w:color="auto" w:fill="FFFFFF"/>
        </w:rPr>
        <w:t xml:space="preserve">Empresa de Planejamento e Logística – </w:t>
      </w:r>
      <w:r w:rsidRPr="00930118">
        <w:rPr>
          <w:rFonts w:ascii="Calibri" w:hAnsi="Calibri" w:cs="Calibri"/>
          <w:shd w:val="clear" w:color="auto" w:fill="FFFFFF"/>
        </w:rPr>
        <w:t>EPL.</w:t>
      </w:r>
      <w:r>
        <w:rPr>
          <w:rFonts w:ascii="Calibri" w:hAnsi="Calibri" w:cs="Calibri"/>
          <w:shd w:val="clear" w:color="auto" w:fill="FFFFFF"/>
        </w:rPr>
        <w:t xml:space="preserve"> </w:t>
      </w:r>
    </w:p>
    <w:p w14:paraId="3B81B9BB" w14:textId="77777777" w:rsidR="0014550A" w:rsidRDefault="008B0B22" w:rsidP="00F25F48">
      <w:pPr>
        <w:pStyle w:val="Textoembloco"/>
        <w:spacing w:before="120" w:line="240" w:lineRule="auto"/>
        <w:ind w:left="0" w:right="0"/>
        <w:rPr>
          <w:rFonts w:ascii="Calibri" w:hAnsi="Calibri" w:cs="Calibri"/>
          <w:shd w:val="clear" w:color="auto" w:fill="FFFFFF"/>
        </w:rPr>
      </w:pPr>
      <w:bookmarkStart w:id="150" w:name="_Hlk36047226"/>
      <w:r>
        <w:rPr>
          <w:rFonts w:ascii="Calibri" w:hAnsi="Calibri" w:cs="Calibri"/>
          <w:shd w:val="clear" w:color="auto" w:fill="FFFFFF"/>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w:t>
      </w:r>
      <w:r>
        <w:rPr>
          <w:rFonts w:ascii="Calibri" w:hAnsi="Calibri" w:cs="Calibri"/>
          <w:shd w:val="clear" w:color="auto" w:fill="FFFFFF"/>
        </w:rPr>
        <w:lastRenderedPageBreak/>
        <w:t>sempre que os montantes envolvidos forem mensuráveis com suficiente segurança. O valor reconhecido como provisão é a melhor estimativa do desembolso exigido para liquidar a obrigação presente na data do balanço.</w:t>
      </w:r>
    </w:p>
    <w:p w14:paraId="7ABF1AC3" w14:textId="77777777" w:rsidR="0014550A" w:rsidRDefault="008B0B22" w:rsidP="00F25F48">
      <w:pPr>
        <w:pStyle w:val="Textoembloco"/>
        <w:spacing w:before="120" w:line="240" w:lineRule="auto"/>
        <w:ind w:left="0" w:right="57"/>
        <w:rPr>
          <w:rFonts w:ascii="Calibri" w:hAnsi="Calibri" w:cs="Calibri"/>
          <w:shd w:val="clear" w:color="auto" w:fill="FFFFFF"/>
        </w:rPr>
      </w:pPr>
      <w:r>
        <w:rPr>
          <w:rFonts w:ascii="Calibri" w:hAnsi="Calibri" w:cs="Calibri"/>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1072B742" w14:textId="77777777"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Conforme o Pronunciamento Técnico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1BED21BD" w14:textId="77777777" w:rsidR="0014550A" w:rsidRDefault="008B0B22" w:rsidP="00F25F48">
      <w:pPr>
        <w:pStyle w:val="Textoembloco"/>
        <w:spacing w:line="240" w:lineRule="auto"/>
        <w:ind w:left="0" w:right="0"/>
        <w:rPr>
          <w:rFonts w:ascii="Calibri" w:hAnsi="Calibri" w:cs="Calibri"/>
          <w:b/>
          <w:shd w:val="clear" w:color="auto" w:fill="FFFFFF"/>
        </w:rPr>
      </w:pPr>
      <w:r>
        <w:rPr>
          <w:rFonts w:ascii="Calibri" w:hAnsi="Calibri" w:cs="Calibri"/>
          <w:b/>
          <w:shd w:val="clear" w:color="auto" w:fill="FFFFFF"/>
        </w:rPr>
        <w:t>a) Critérios de Reconhecimento e Mensuração:</w:t>
      </w:r>
    </w:p>
    <w:p w14:paraId="7334236D" w14:textId="77777777"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 xml:space="preserve">Visando o aprimoramento dos controles internos e consequentemente da informação sobre as provisões contingenciais, a Procuradoria Jurídica da Infra S.A. elaborou a Norma de Provisões e Contingências Judiciais, regulamentada pela Resolução Normativa n° 04/2021/DIREX, de 7 de julho de 2021, a qual dispõe sobre os procedimentos de avaliação e classificação de riscos de processos judiciais e o reconhecimento de provisões e contingências judiciais. </w:t>
      </w:r>
    </w:p>
    <w:p w14:paraId="32400FA6" w14:textId="77777777"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5EA5214E" w14:textId="77777777"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A Procuradoria Jurídica após levantamento e aplicação da nova metodologia baseada na Resolução Normativa n° 04/2021/DIREX encaminha as informações necessárias para o reconhecimento das provisões e passivos contingenciais.</w:t>
      </w:r>
    </w:p>
    <w:p w14:paraId="7FFB8A8B" w14:textId="77777777"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As premissas utilizadas na referida Norma foram:</w:t>
      </w:r>
    </w:p>
    <w:p w14:paraId="6FFEF532" w14:textId="77777777" w:rsidR="0014550A" w:rsidRDefault="008B0B22" w:rsidP="00F25F48">
      <w:pPr>
        <w:pStyle w:val="Textoembloco"/>
        <w:numPr>
          <w:ilvl w:val="0"/>
          <w:numId w:val="8"/>
        </w:numPr>
        <w:spacing w:line="240" w:lineRule="auto"/>
        <w:ind w:right="0"/>
        <w:rPr>
          <w:rFonts w:ascii="Calibri" w:hAnsi="Calibri" w:cs="Calibri"/>
          <w:shd w:val="clear" w:color="auto" w:fill="FFFFFF"/>
        </w:rPr>
      </w:pPr>
      <w:r>
        <w:rPr>
          <w:rFonts w:ascii="Calibri" w:hAnsi="Calibri" w:cs="Calibri"/>
          <w:shd w:val="clear" w:color="auto" w:fill="FFFFFF"/>
        </w:rPr>
        <w:t>Classificações de Riscos: realizadas por avaliação do advogado responsável pela causa considerando o resultado dos eventos relevantes do processo (instrução processual; sentença; acórdão);</w:t>
      </w:r>
    </w:p>
    <w:p w14:paraId="2311855D" w14:textId="77777777" w:rsidR="0014550A" w:rsidRDefault="008B0B22" w:rsidP="00F25F48">
      <w:pPr>
        <w:pStyle w:val="Textoembloco"/>
        <w:numPr>
          <w:ilvl w:val="0"/>
          <w:numId w:val="8"/>
        </w:numPr>
        <w:spacing w:line="240" w:lineRule="auto"/>
        <w:ind w:right="0"/>
        <w:rPr>
          <w:rFonts w:ascii="Calibri" w:hAnsi="Calibri" w:cs="Calibri"/>
          <w:shd w:val="clear" w:color="auto" w:fill="FFFFFF"/>
        </w:rPr>
      </w:pPr>
      <w:r>
        <w:rPr>
          <w:rFonts w:ascii="Calibri" w:hAnsi="Calibri" w:cs="Calibr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 4/2021/DIREX-VALEC/PRESI-VALEC, associado a outras orientações técnicas das respectivas áreas de conhecimento; </w:t>
      </w:r>
    </w:p>
    <w:p w14:paraId="7236008C" w14:textId="77777777" w:rsidR="0014550A" w:rsidRDefault="008B0B22" w:rsidP="00F25F48">
      <w:pPr>
        <w:pStyle w:val="Textoembloco"/>
        <w:numPr>
          <w:ilvl w:val="0"/>
          <w:numId w:val="8"/>
        </w:numPr>
        <w:spacing w:line="240" w:lineRule="auto"/>
        <w:ind w:right="0"/>
        <w:rPr>
          <w:rFonts w:ascii="Calibri" w:hAnsi="Calibri" w:cs="Calibri"/>
          <w:shd w:val="clear" w:color="auto" w:fill="FFFFFF"/>
        </w:rPr>
      </w:pPr>
      <w:r>
        <w:rPr>
          <w:rFonts w:ascii="Calibri" w:hAnsi="Calibri" w:cs="Calibr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1CBFEACE" w14:textId="77777777" w:rsidR="0014550A" w:rsidRDefault="008B0B22" w:rsidP="00F25F48">
      <w:pPr>
        <w:pStyle w:val="Textoembloco"/>
        <w:numPr>
          <w:ilvl w:val="0"/>
          <w:numId w:val="8"/>
        </w:numPr>
        <w:spacing w:line="240" w:lineRule="auto"/>
        <w:ind w:right="0"/>
        <w:rPr>
          <w:rFonts w:ascii="Calibri" w:hAnsi="Calibri" w:cs="Calibri"/>
          <w:shd w:val="clear" w:color="auto" w:fill="FFFFFF"/>
        </w:rPr>
      </w:pPr>
      <w:r>
        <w:rPr>
          <w:rFonts w:ascii="Calibri" w:hAnsi="Calibri" w:cs="Calibri"/>
          <w:shd w:val="clear" w:color="auto" w:fill="FFFFFF"/>
        </w:rPr>
        <w:t>Limitações: Não foram consideradas ações vinculadas aos processos principais (a exemplo de agravos de instrumento), com intuito de evitar a duplicidade de valores, tendo em vista que o risco de perda nestes casos já foi analisado no risco de perda da ação principal;</w:t>
      </w:r>
    </w:p>
    <w:p w14:paraId="099FA2B4" w14:textId="77777777" w:rsidR="0014550A" w:rsidRDefault="008B0B22" w:rsidP="00F25F48">
      <w:pPr>
        <w:pStyle w:val="Textoembloco"/>
        <w:numPr>
          <w:ilvl w:val="0"/>
          <w:numId w:val="8"/>
        </w:numPr>
        <w:spacing w:line="240" w:lineRule="auto"/>
        <w:ind w:right="0"/>
      </w:pPr>
      <w:r>
        <w:rPr>
          <w:rFonts w:ascii="Calibri" w:hAnsi="Calibri" w:cs="Calibri"/>
          <w:shd w:val="clear" w:color="auto" w:fill="FFFFFF"/>
        </w:rPr>
        <w:t>Ações de Desapropriações: o valor das decisões foi subtraído do valor de depósito já efetuado em juízo para obter a imissão na posse,</w:t>
      </w:r>
      <w:r>
        <w:rPr>
          <w:rFonts w:ascii="Calibri" w:hAnsi="Calibri" w:cs="Calibri"/>
        </w:rPr>
        <w:t xml:space="preserve"> que apesar de ser realizado antes da sentença definitiva, não é passível de restituição, sob qualquer hipótese</w:t>
      </w:r>
      <w:r>
        <w:rPr>
          <w:rFonts w:ascii="Calibri" w:hAnsi="Calibri" w:cs="Calibri"/>
          <w:shd w:val="clear" w:color="auto" w:fill="FFFFFF"/>
        </w:rPr>
        <w:t xml:space="preserve">, </w:t>
      </w:r>
      <w:r>
        <w:rPr>
          <w:rFonts w:ascii="Calibri" w:hAnsi="Calibri" w:cs="Calibr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 4.320/1964, motivo pelo qual tem natureza diversa dos demais pagamentos de condenações.</w:t>
      </w:r>
    </w:p>
    <w:p w14:paraId="4C3179E7" w14:textId="4B86A10D" w:rsidR="0014550A" w:rsidRDefault="008B0B22" w:rsidP="00F25F48">
      <w:pPr>
        <w:pStyle w:val="Textoembloco"/>
        <w:spacing w:line="240" w:lineRule="auto"/>
        <w:ind w:left="0" w:right="0"/>
        <w:rPr>
          <w:rFonts w:ascii="Calibri" w:hAnsi="Calibri" w:cs="Calibri"/>
          <w:b/>
          <w:bCs w:val="0"/>
          <w:shd w:val="clear" w:color="auto" w:fill="FFFFFF"/>
        </w:rPr>
      </w:pPr>
      <w:r>
        <w:rPr>
          <w:rFonts w:ascii="Calibri" w:hAnsi="Calibri" w:cs="Calibri"/>
          <w:b/>
          <w:bCs w:val="0"/>
          <w:shd w:val="clear" w:color="auto" w:fill="FFFFFF"/>
        </w:rPr>
        <w:t>b) Ações com Risco de Perda Provável:</w:t>
      </w:r>
    </w:p>
    <w:p w14:paraId="211E7AB2" w14:textId="3D0ABDDA" w:rsidR="0014550A" w:rsidRDefault="008B0B22" w:rsidP="00F25F48">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A Procuradoria Jurídica apresentou os valores dos processos judiciais classificados como obrigações presentes e com “prováveis” saídas futuras de recursos financeiros, conforme segue:</w:t>
      </w:r>
    </w:p>
    <w:tbl>
      <w:tblPr>
        <w:tblW w:w="5000" w:type="pct"/>
        <w:tblCellMar>
          <w:left w:w="70" w:type="dxa"/>
          <w:right w:w="70" w:type="dxa"/>
        </w:tblCellMar>
        <w:tblLook w:val="04A0" w:firstRow="1" w:lastRow="0" w:firstColumn="1" w:lastColumn="0" w:noHBand="0" w:noVBand="1"/>
      </w:tblPr>
      <w:tblGrid>
        <w:gridCol w:w="3088"/>
        <w:gridCol w:w="1475"/>
        <w:gridCol w:w="1476"/>
        <w:gridCol w:w="1476"/>
        <w:gridCol w:w="1476"/>
        <w:gridCol w:w="1476"/>
      </w:tblGrid>
      <w:tr w:rsidR="00190FE2" w:rsidRPr="00190FE2" w14:paraId="7F45CE52" w14:textId="77777777" w:rsidTr="002653B0">
        <w:trPr>
          <w:trHeight w:val="227"/>
        </w:trPr>
        <w:tc>
          <w:tcPr>
            <w:tcW w:w="2374" w:type="dxa"/>
            <w:tcBorders>
              <w:top w:val="nil"/>
              <w:left w:val="nil"/>
              <w:bottom w:val="single" w:sz="8" w:space="0" w:color="auto"/>
              <w:right w:val="nil"/>
            </w:tcBorders>
            <w:shd w:val="clear" w:color="000000" w:fill="DEEAF6"/>
            <w:noWrap/>
            <w:vAlign w:val="center"/>
            <w:hideMark/>
          </w:tcPr>
          <w:p w14:paraId="4000800D" w14:textId="77777777" w:rsidR="00190FE2" w:rsidRPr="00190FE2" w:rsidRDefault="00190FE2" w:rsidP="00190FE2">
            <w:pPr>
              <w:suppressAutoHyphens w:val="0"/>
              <w:autoSpaceDN/>
              <w:spacing w:after="0" w:line="240" w:lineRule="auto"/>
              <w:rPr>
                <w:rFonts w:eastAsia="Times New Roman" w:cs="Calibri"/>
                <w:b/>
                <w:bCs/>
                <w:color w:val="000000"/>
                <w:sz w:val="16"/>
                <w:szCs w:val="16"/>
              </w:rPr>
            </w:pPr>
            <w:r w:rsidRPr="00190FE2">
              <w:rPr>
                <w:rFonts w:eastAsia="Times New Roman" w:cs="Calibri"/>
                <w:b/>
                <w:bCs/>
                <w:color w:val="000000"/>
                <w:sz w:val="16"/>
                <w:szCs w:val="16"/>
              </w:rPr>
              <w:t>Ações</w:t>
            </w:r>
          </w:p>
        </w:tc>
        <w:tc>
          <w:tcPr>
            <w:tcW w:w="1134" w:type="dxa"/>
            <w:tcBorders>
              <w:top w:val="nil"/>
              <w:left w:val="nil"/>
              <w:bottom w:val="single" w:sz="8" w:space="0" w:color="auto"/>
              <w:right w:val="nil"/>
            </w:tcBorders>
            <w:shd w:val="clear" w:color="000000" w:fill="DEEAF6"/>
            <w:vAlign w:val="center"/>
            <w:hideMark/>
          </w:tcPr>
          <w:p w14:paraId="21163192" w14:textId="77777777" w:rsidR="00951BCC"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Saldo em </w:t>
            </w:r>
          </w:p>
          <w:p w14:paraId="6E3D4345" w14:textId="2BE591C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EEAF6"/>
            <w:vAlign w:val="center"/>
            <w:hideMark/>
          </w:tcPr>
          <w:p w14:paraId="3F4A9205" w14:textId="77777777"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Ingresso</w:t>
            </w:r>
          </w:p>
        </w:tc>
        <w:tc>
          <w:tcPr>
            <w:tcW w:w="1134" w:type="dxa"/>
            <w:tcBorders>
              <w:top w:val="nil"/>
              <w:left w:val="nil"/>
              <w:bottom w:val="single" w:sz="8" w:space="0" w:color="auto"/>
              <w:right w:val="nil"/>
            </w:tcBorders>
            <w:shd w:val="clear" w:color="000000" w:fill="DEEAF6"/>
            <w:vAlign w:val="center"/>
            <w:hideMark/>
          </w:tcPr>
          <w:p w14:paraId="2AD0AFA5" w14:textId="77777777"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Baixa/Reversão</w:t>
            </w:r>
          </w:p>
        </w:tc>
        <w:tc>
          <w:tcPr>
            <w:tcW w:w="1134" w:type="dxa"/>
            <w:tcBorders>
              <w:top w:val="nil"/>
              <w:left w:val="nil"/>
              <w:bottom w:val="single" w:sz="8" w:space="0" w:color="auto"/>
              <w:right w:val="nil"/>
            </w:tcBorders>
            <w:shd w:val="clear" w:color="000000" w:fill="DEEAF6"/>
            <w:vAlign w:val="center"/>
            <w:hideMark/>
          </w:tcPr>
          <w:p w14:paraId="22EF2103" w14:textId="77777777"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Transferência</w:t>
            </w:r>
          </w:p>
        </w:tc>
        <w:tc>
          <w:tcPr>
            <w:tcW w:w="1134" w:type="dxa"/>
            <w:tcBorders>
              <w:top w:val="nil"/>
              <w:left w:val="nil"/>
              <w:bottom w:val="single" w:sz="8" w:space="0" w:color="auto"/>
              <w:right w:val="nil"/>
            </w:tcBorders>
            <w:shd w:val="clear" w:color="000000" w:fill="DEEAF6"/>
            <w:vAlign w:val="center"/>
            <w:hideMark/>
          </w:tcPr>
          <w:p w14:paraId="2B92D7DC" w14:textId="77777777" w:rsidR="00951BCC"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Saldo em </w:t>
            </w:r>
          </w:p>
          <w:p w14:paraId="4AD24249" w14:textId="529EA7A9"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30/06/2024</w:t>
            </w:r>
          </w:p>
        </w:tc>
      </w:tr>
      <w:tr w:rsidR="00190FE2" w:rsidRPr="00190FE2" w14:paraId="03CCC6A3" w14:textId="77777777" w:rsidTr="002653B0">
        <w:trPr>
          <w:trHeight w:val="227"/>
        </w:trPr>
        <w:tc>
          <w:tcPr>
            <w:tcW w:w="2374" w:type="dxa"/>
            <w:tcBorders>
              <w:top w:val="nil"/>
              <w:left w:val="nil"/>
              <w:bottom w:val="nil"/>
              <w:right w:val="nil"/>
            </w:tcBorders>
            <w:shd w:val="clear" w:color="auto" w:fill="auto"/>
            <w:noWrap/>
            <w:vAlign w:val="center"/>
            <w:hideMark/>
          </w:tcPr>
          <w:p w14:paraId="34091DE5"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Desapropriações</w:t>
            </w:r>
          </w:p>
        </w:tc>
        <w:tc>
          <w:tcPr>
            <w:tcW w:w="1134" w:type="dxa"/>
            <w:tcBorders>
              <w:top w:val="nil"/>
              <w:left w:val="nil"/>
              <w:bottom w:val="nil"/>
              <w:right w:val="nil"/>
            </w:tcBorders>
            <w:shd w:val="clear" w:color="auto" w:fill="auto"/>
            <w:noWrap/>
            <w:vAlign w:val="center"/>
            <w:hideMark/>
          </w:tcPr>
          <w:p w14:paraId="5CCCA8A4"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76.391.761</w:t>
            </w:r>
          </w:p>
        </w:tc>
        <w:tc>
          <w:tcPr>
            <w:tcW w:w="1134" w:type="dxa"/>
            <w:tcBorders>
              <w:top w:val="nil"/>
              <w:left w:val="nil"/>
              <w:bottom w:val="nil"/>
              <w:right w:val="nil"/>
            </w:tcBorders>
            <w:shd w:val="clear" w:color="auto" w:fill="auto"/>
            <w:vAlign w:val="center"/>
            <w:hideMark/>
          </w:tcPr>
          <w:p w14:paraId="326E7C3D" w14:textId="46D3583F"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1.099.098 </w:t>
            </w:r>
          </w:p>
        </w:tc>
        <w:tc>
          <w:tcPr>
            <w:tcW w:w="1134" w:type="dxa"/>
            <w:tcBorders>
              <w:top w:val="nil"/>
              <w:left w:val="nil"/>
              <w:bottom w:val="nil"/>
              <w:right w:val="nil"/>
            </w:tcBorders>
            <w:shd w:val="clear" w:color="auto" w:fill="auto"/>
            <w:vAlign w:val="center"/>
            <w:hideMark/>
          </w:tcPr>
          <w:p w14:paraId="53A0EFC6" w14:textId="7904BA76"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(15.438.696)</w:t>
            </w:r>
          </w:p>
        </w:tc>
        <w:tc>
          <w:tcPr>
            <w:tcW w:w="1134" w:type="dxa"/>
            <w:tcBorders>
              <w:top w:val="nil"/>
              <w:left w:val="nil"/>
              <w:bottom w:val="nil"/>
              <w:right w:val="nil"/>
            </w:tcBorders>
            <w:shd w:val="clear" w:color="auto" w:fill="auto"/>
            <w:vAlign w:val="center"/>
            <w:hideMark/>
          </w:tcPr>
          <w:p w14:paraId="601B60EF" w14:textId="34BE43AC"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1562A125" w14:textId="70DD24AA"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62.052.163 </w:t>
            </w:r>
          </w:p>
        </w:tc>
      </w:tr>
      <w:tr w:rsidR="00190FE2" w:rsidRPr="00190FE2" w14:paraId="5DFAB4AF" w14:textId="77777777" w:rsidTr="002653B0">
        <w:trPr>
          <w:trHeight w:val="227"/>
        </w:trPr>
        <w:tc>
          <w:tcPr>
            <w:tcW w:w="2374" w:type="dxa"/>
            <w:tcBorders>
              <w:top w:val="nil"/>
              <w:left w:val="nil"/>
              <w:bottom w:val="nil"/>
              <w:right w:val="nil"/>
            </w:tcBorders>
            <w:shd w:val="clear" w:color="auto" w:fill="auto"/>
            <w:noWrap/>
            <w:vAlign w:val="center"/>
            <w:hideMark/>
          </w:tcPr>
          <w:p w14:paraId="61ED058C"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Trabalhistas</w:t>
            </w:r>
          </w:p>
        </w:tc>
        <w:tc>
          <w:tcPr>
            <w:tcW w:w="1134" w:type="dxa"/>
            <w:tcBorders>
              <w:top w:val="nil"/>
              <w:left w:val="nil"/>
              <w:bottom w:val="nil"/>
              <w:right w:val="nil"/>
            </w:tcBorders>
            <w:shd w:val="clear" w:color="auto" w:fill="auto"/>
            <w:noWrap/>
            <w:vAlign w:val="center"/>
            <w:hideMark/>
          </w:tcPr>
          <w:p w14:paraId="5CFABDC0"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69.099.438</w:t>
            </w:r>
          </w:p>
        </w:tc>
        <w:tc>
          <w:tcPr>
            <w:tcW w:w="1134" w:type="dxa"/>
            <w:tcBorders>
              <w:top w:val="nil"/>
              <w:left w:val="nil"/>
              <w:bottom w:val="nil"/>
              <w:right w:val="nil"/>
            </w:tcBorders>
            <w:shd w:val="clear" w:color="auto" w:fill="auto"/>
            <w:vAlign w:val="center"/>
            <w:hideMark/>
          </w:tcPr>
          <w:p w14:paraId="1A4E4C30" w14:textId="5384321E"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2.184.558 </w:t>
            </w:r>
          </w:p>
        </w:tc>
        <w:tc>
          <w:tcPr>
            <w:tcW w:w="1134" w:type="dxa"/>
            <w:tcBorders>
              <w:top w:val="nil"/>
              <w:left w:val="nil"/>
              <w:bottom w:val="nil"/>
              <w:right w:val="nil"/>
            </w:tcBorders>
            <w:shd w:val="clear" w:color="auto" w:fill="auto"/>
            <w:vAlign w:val="center"/>
            <w:hideMark/>
          </w:tcPr>
          <w:p w14:paraId="48CD9452" w14:textId="4A279A41"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(7.163.821)</w:t>
            </w:r>
          </w:p>
        </w:tc>
        <w:tc>
          <w:tcPr>
            <w:tcW w:w="1134" w:type="dxa"/>
            <w:tcBorders>
              <w:top w:val="nil"/>
              <w:left w:val="nil"/>
              <w:bottom w:val="nil"/>
              <w:right w:val="nil"/>
            </w:tcBorders>
            <w:shd w:val="clear" w:color="auto" w:fill="auto"/>
            <w:vAlign w:val="center"/>
            <w:hideMark/>
          </w:tcPr>
          <w:p w14:paraId="11BFE130" w14:textId="066BDFCB"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92EA849" w14:textId="1EA92E5E"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64.120.175 </w:t>
            </w:r>
          </w:p>
        </w:tc>
      </w:tr>
      <w:tr w:rsidR="00190FE2" w:rsidRPr="00190FE2" w14:paraId="4E1B7CFA" w14:textId="77777777" w:rsidTr="002653B0">
        <w:trPr>
          <w:trHeight w:val="227"/>
        </w:trPr>
        <w:tc>
          <w:tcPr>
            <w:tcW w:w="2374" w:type="dxa"/>
            <w:tcBorders>
              <w:top w:val="nil"/>
              <w:left w:val="nil"/>
              <w:bottom w:val="nil"/>
              <w:right w:val="nil"/>
            </w:tcBorders>
            <w:shd w:val="clear" w:color="auto" w:fill="auto"/>
            <w:noWrap/>
            <w:vAlign w:val="center"/>
            <w:hideMark/>
          </w:tcPr>
          <w:p w14:paraId="75F2984E"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Cíveis</w:t>
            </w:r>
          </w:p>
        </w:tc>
        <w:tc>
          <w:tcPr>
            <w:tcW w:w="1134" w:type="dxa"/>
            <w:tcBorders>
              <w:top w:val="nil"/>
              <w:left w:val="nil"/>
              <w:bottom w:val="nil"/>
              <w:right w:val="nil"/>
            </w:tcBorders>
            <w:shd w:val="clear" w:color="auto" w:fill="auto"/>
            <w:noWrap/>
            <w:vAlign w:val="center"/>
            <w:hideMark/>
          </w:tcPr>
          <w:p w14:paraId="76C9D667"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1.917.340.150</w:t>
            </w:r>
          </w:p>
        </w:tc>
        <w:tc>
          <w:tcPr>
            <w:tcW w:w="1134" w:type="dxa"/>
            <w:tcBorders>
              <w:top w:val="nil"/>
              <w:left w:val="nil"/>
              <w:bottom w:val="nil"/>
              <w:right w:val="nil"/>
            </w:tcBorders>
            <w:shd w:val="clear" w:color="auto" w:fill="auto"/>
            <w:vAlign w:val="center"/>
            <w:hideMark/>
          </w:tcPr>
          <w:p w14:paraId="3833272D" w14:textId="69C2FF62"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40.315.868 </w:t>
            </w:r>
          </w:p>
        </w:tc>
        <w:tc>
          <w:tcPr>
            <w:tcW w:w="1134" w:type="dxa"/>
            <w:tcBorders>
              <w:top w:val="nil"/>
              <w:left w:val="nil"/>
              <w:bottom w:val="nil"/>
              <w:right w:val="nil"/>
            </w:tcBorders>
            <w:shd w:val="clear" w:color="auto" w:fill="auto"/>
            <w:vAlign w:val="center"/>
            <w:hideMark/>
          </w:tcPr>
          <w:p w14:paraId="1D72C9A2" w14:textId="3F7B497A"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(29.960.776)</w:t>
            </w:r>
          </w:p>
        </w:tc>
        <w:tc>
          <w:tcPr>
            <w:tcW w:w="1134" w:type="dxa"/>
            <w:tcBorders>
              <w:top w:val="nil"/>
              <w:left w:val="nil"/>
              <w:bottom w:val="nil"/>
              <w:right w:val="nil"/>
            </w:tcBorders>
            <w:shd w:val="clear" w:color="auto" w:fill="auto"/>
            <w:vAlign w:val="center"/>
            <w:hideMark/>
          </w:tcPr>
          <w:p w14:paraId="57AE0EFC" w14:textId="650EEFB4"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B81D028" w14:textId="206609D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1.927.695.242 </w:t>
            </w:r>
          </w:p>
        </w:tc>
      </w:tr>
      <w:tr w:rsidR="00190FE2" w:rsidRPr="00190FE2" w14:paraId="3FBBD00D" w14:textId="77777777" w:rsidTr="002653B0">
        <w:trPr>
          <w:trHeight w:val="227"/>
        </w:trPr>
        <w:tc>
          <w:tcPr>
            <w:tcW w:w="2374" w:type="dxa"/>
            <w:tcBorders>
              <w:top w:val="nil"/>
              <w:left w:val="nil"/>
              <w:bottom w:val="nil"/>
              <w:right w:val="nil"/>
            </w:tcBorders>
            <w:shd w:val="clear" w:color="auto" w:fill="auto"/>
            <w:noWrap/>
            <w:vAlign w:val="center"/>
            <w:hideMark/>
          </w:tcPr>
          <w:p w14:paraId="0F96529F"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Tributárias</w:t>
            </w:r>
          </w:p>
        </w:tc>
        <w:tc>
          <w:tcPr>
            <w:tcW w:w="1134" w:type="dxa"/>
            <w:tcBorders>
              <w:top w:val="nil"/>
              <w:left w:val="nil"/>
              <w:bottom w:val="nil"/>
              <w:right w:val="nil"/>
            </w:tcBorders>
            <w:shd w:val="clear" w:color="auto" w:fill="auto"/>
            <w:noWrap/>
            <w:vAlign w:val="center"/>
            <w:hideMark/>
          </w:tcPr>
          <w:p w14:paraId="14EC6266"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1.345.775</w:t>
            </w:r>
          </w:p>
        </w:tc>
        <w:tc>
          <w:tcPr>
            <w:tcW w:w="1134" w:type="dxa"/>
            <w:tcBorders>
              <w:top w:val="nil"/>
              <w:left w:val="nil"/>
              <w:bottom w:val="nil"/>
              <w:right w:val="nil"/>
            </w:tcBorders>
            <w:shd w:val="clear" w:color="auto" w:fill="auto"/>
            <w:vAlign w:val="center"/>
            <w:hideMark/>
          </w:tcPr>
          <w:p w14:paraId="4B87A537" w14:textId="6F067EAF"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2DDA17BB" w14:textId="66D33134"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22CD383A" w14:textId="2A81332E"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35F2D400" w14:textId="26826BE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136.817 </w:t>
            </w:r>
          </w:p>
        </w:tc>
      </w:tr>
      <w:tr w:rsidR="00190FE2" w:rsidRPr="00190FE2" w14:paraId="750A6F30" w14:textId="77777777" w:rsidTr="002653B0">
        <w:trPr>
          <w:trHeight w:val="227"/>
        </w:trPr>
        <w:tc>
          <w:tcPr>
            <w:tcW w:w="2374" w:type="dxa"/>
            <w:tcBorders>
              <w:top w:val="nil"/>
              <w:left w:val="nil"/>
              <w:bottom w:val="single" w:sz="8" w:space="0" w:color="auto"/>
              <w:right w:val="nil"/>
            </w:tcBorders>
            <w:shd w:val="clear" w:color="auto" w:fill="auto"/>
            <w:noWrap/>
            <w:vAlign w:val="center"/>
            <w:hideMark/>
          </w:tcPr>
          <w:p w14:paraId="23296A93"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Previdenciárias</w:t>
            </w:r>
          </w:p>
        </w:tc>
        <w:tc>
          <w:tcPr>
            <w:tcW w:w="1134" w:type="dxa"/>
            <w:tcBorders>
              <w:top w:val="nil"/>
              <w:left w:val="nil"/>
              <w:bottom w:val="nil"/>
              <w:right w:val="nil"/>
            </w:tcBorders>
            <w:shd w:val="clear" w:color="auto" w:fill="auto"/>
            <w:noWrap/>
            <w:vAlign w:val="center"/>
            <w:hideMark/>
          </w:tcPr>
          <w:p w14:paraId="06EA59CE"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539.771</w:t>
            </w:r>
          </w:p>
        </w:tc>
        <w:tc>
          <w:tcPr>
            <w:tcW w:w="1134" w:type="dxa"/>
            <w:tcBorders>
              <w:top w:val="nil"/>
              <w:left w:val="nil"/>
              <w:bottom w:val="nil"/>
              <w:right w:val="nil"/>
            </w:tcBorders>
            <w:shd w:val="clear" w:color="auto" w:fill="auto"/>
            <w:vAlign w:val="center"/>
            <w:hideMark/>
          </w:tcPr>
          <w:p w14:paraId="6783E37D" w14:textId="7D0203CC"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49BB2054" w14:textId="65B08E05"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2AD42244" w14:textId="55237EC3"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273345D3" w14:textId="3E0A9228"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539.771 </w:t>
            </w:r>
          </w:p>
        </w:tc>
      </w:tr>
      <w:tr w:rsidR="00190FE2" w:rsidRPr="00190FE2" w14:paraId="7F2398A3" w14:textId="77777777" w:rsidTr="002653B0">
        <w:trPr>
          <w:trHeight w:val="227"/>
        </w:trPr>
        <w:tc>
          <w:tcPr>
            <w:tcW w:w="2374" w:type="dxa"/>
            <w:tcBorders>
              <w:top w:val="nil"/>
              <w:left w:val="nil"/>
              <w:bottom w:val="single" w:sz="8" w:space="0" w:color="auto"/>
              <w:right w:val="nil"/>
            </w:tcBorders>
            <w:shd w:val="clear" w:color="000000" w:fill="DEEAF6"/>
            <w:noWrap/>
            <w:vAlign w:val="center"/>
            <w:hideMark/>
          </w:tcPr>
          <w:p w14:paraId="2C5885D7" w14:textId="77777777" w:rsidR="00190FE2" w:rsidRPr="00190FE2" w:rsidRDefault="00190FE2" w:rsidP="00190FE2">
            <w:pPr>
              <w:suppressAutoHyphens w:val="0"/>
              <w:autoSpaceDN/>
              <w:spacing w:after="0" w:line="240" w:lineRule="auto"/>
              <w:rPr>
                <w:rFonts w:eastAsia="Times New Roman" w:cs="Calibri"/>
                <w:b/>
                <w:bCs/>
                <w:color w:val="000000"/>
                <w:sz w:val="16"/>
                <w:szCs w:val="16"/>
              </w:rPr>
            </w:pPr>
            <w:r w:rsidRPr="00190FE2">
              <w:rPr>
                <w:rFonts w:eastAsia="Times New Roman" w:cs="Calibri"/>
                <w:b/>
                <w:bCs/>
                <w:color w:val="000000"/>
                <w:sz w:val="16"/>
                <w:szCs w:val="16"/>
              </w:rPr>
              <w:t>Saldo</w:t>
            </w:r>
          </w:p>
        </w:tc>
        <w:tc>
          <w:tcPr>
            <w:tcW w:w="1134" w:type="dxa"/>
            <w:tcBorders>
              <w:top w:val="single" w:sz="8" w:space="0" w:color="auto"/>
              <w:left w:val="nil"/>
              <w:bottom w:val="single" w:sz="8" w:space="0" w:color="auto"/>
              <w:right w:val="nil"/>
            </w:tcBorders>
            <w:shd w:val="clear" w:color="000000" w:fill="DEEAF6"/>
            <w:noWrap/>
            <w:vAlign w:val="center"/>
            <w:hideMark/>
          </w:tcPr>
          <w:p w14:paraId="5B135741" w14:textId="2AE1BED4"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2.064.716.895 </w:t>
            </w:r>
          </w:p>
        </w:tc>
        <w:tc>
          <w:tcPr>
            <w:tcW w:w="1134" w:type="dxa"/>
            <w:tcBorders>
              <w:top w:val="single" w:sz="8" w:space="0" w:color="auto"/>
              <w:left w:val="nil"/>
              <w:bottom w:val="single" w:sz="8" w:space="0" w:color="auto"/>
              <w:right w:val="nil"/>
            </w:tcBorders>
            <w:shd w:val="clear" w:color="000000" w:fill="DEEAF6"/>
            <w:noWrap/>
            <w:vAlign w:val="center"/>
            <w:hideMark/>
          </w:tcPr>
          <w:p w14:paraId="100743C4" w14:textId="6B6CCAAA"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43.599.524 </w:t>
            </w:r>
          </w:p>
        </w:tc>
        <w:tc>
          <w:tcPr>
            <w:tcW w:w="1134" w:type="dxa"/>
            <w:tcBorders>
              <w:top w:val="single" w:sz="8" w:space="0" w:color="auto"/>
              <w:left w:val="nil"/>
              <w:bottom w:val="single" w:sz="8" w:space="0" w:color="auto"/>
              <w:right w:val="nil"/>
            </w:tcBorders>
            <w:shd w:val="clear" w:color="000000" w:fill="DEEAF6"/>
            <w:noWrap/>
            <w:vAlign w:val="center"/>
            <w:hideMark/>
          </w:tcPr>
          <w:p w14:paraId="01BF5FF1" w14:textId="0930A9E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(53.772.251)</w:t>
            </w:r>
          </w:p>
        </w:tc>
        <w:tc>
          <w:tcPr>
            <w:tcW w:w="1134" w:type="dxa"/>
            <w:tcBorders>
              <w:top w:val="single" w:sz="8" w:space="0" w:color="auto"/>
              <w:left w:val="nil"/>
              <w:bottom w:val="single" w:sz="8" w:space="0" w:color="auto"/>
              <w:right w:val="nil"/>
            </w:tcBorders>
            <w:shd w:val="clear" w:color="000000" w:fill="DEEAF6"/>
            <w:noWrap/>
            <w:vAlign w:val="center"/>
            <w:hideMark/>
          </w:tcPr>
          <w:p w14:paraId="25D05AB2" w14:textId="2FA833E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453436B5" w14:textId="29000773"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2.054.544.168 </w:t>
            </w:r>
          </w:p>
        </w:tc>
      </w:tr>
      <w:tr w:rsidR="00190FE2" w:rsidRPr="00190FE2" w14:paraId="027EF9CD" w14:textId="77777777" w:rsidTr="002653B0">
        <w:trPr>
          <w:trHeight w:val="227"/>
        </w:trPr>
        <w:tc>
          <w:tcPr>
            <w:tcW w:w="2374" w:type="dxa"/>
            <w:tcBorders>
              <w:top w:val="nil"/>
              <w:left w:val="nil"/>
              <w:bottom w:val="single" w:sz="8" w:space="0" w:color="auto"/>
              <w:right w:val="nil"/>
            </w:tcBorders>
            <w:shd w:val="clear" w:color="000000" w:fill="DEEAF6"/>
            <w:noWrap/>
            <w:vAlign w:val="center"/>
            <w:hideMark/>
          </w:tcPr>
          <w:p w14:paraId="13A3B215" w14:textId="77777777" w:rsidR="00190FE2" w:rsidRPr="00190FE2" w:rsidRDefault="00190FE2" w:rsidP="00190FE2">
            <w:pPr>
              <w:suppressAutoHyphens w:val="0"/>
              <w:autoSpaceDN/>
              <w:spacing w:after="0" w:line="240" w:lineRule="auto"/>
              <w:rPr>
                <w:rFonts w:eastAsia="Times New Roman" w:cs="Calibri"/>
                <w:b/>
                <w:bCs/>
                <w:color w:val="000000"/>
                <w:sz w:val="16"/>
                <w:szCs w:val="16"/>
              </w:rPr>
            </w:pPr>
            <w:r w:rsidRPr="00190FE2">
              <w:rPr>
                <w:rFonts w:eastAsia="Times New Roman" w:cs="Calibri"/>
                <w:b/>
                <w:bCs/>
                <w:color w:val="000000"/>
                <w:sz w:val="16"/>
                <w:szCs w:val="16"/>
              </w:rPr>
              <w:t>Circulante</w:t>
            </w:r>
          </w:p>
        </w:tc>
        <w:tc>
          <w:tcPr>
            <w:tcW w:w="1134" w:type="dxa"/>
            <w:tcBorders>
              <w:top w:val="nil"/>
              <w:left w:val="nil"/>
              <w:bottom w:val="single" w:sz="8" w:space="0" w:color="auto"/>
              <w:right w:val="nil"/>
            </w:tcBorders>
            <w:shd w:val="clear" w:color="000000" w:fill="DEEAF6"/>
            <w:vAlign w:val="center"/>
            <w:hideMark/>
          </w:tcPr>
          <w:p w14:paraId="09F395B1" w14:textId="601729E2"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113.774.829 </w:t>
            </w:r>
          </w:p>
        </w:tc>
        <w:tc>
          <w:tcPr>
            <w:tcW w:w="1134" w:type="dxa"/>
            <w:tcBorders>
              <w:top w:val="nil"/>
              <w:left w:val="nil"/>
              <w:bottom w:val="single" w:sz="8" w:space="0" w:color="auto"/>
              <w:right w:val="nil"/>
            </w:tcBorders>
            <w:shd w:val="clear" w:color="000000" w:fill="DEEAF6"/>
            <w:vAlign w:val="center"/>
            <w:hideMark/>
          </w:tcPr>
          <w:p w14:paraId="60C25468" w14:textId="3C15338D"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2.538.672 </w:t>
            </w:r>
          </w:p>
        </w:tc>
        <w:tc>
          <w:tcPr>
            <w:tcW w:w="1134" w:type="dxa"/>
            <w:tcBorders>
              <w:top w:val="nil"/>
              <w:left w:val="nil"/>
              <w:bottom w:val="single" w:sz="8" w:space="0" w:color="auto"/>
              <w:right w:val="nil"/>
            </w:tcBorders>
            <w:shd w:val="clear" w:color="000000" w:fill="DEEAF6"/>
            <w:vAlign w:val="center"/>
            <w:hideMark/>
          </w:tcPr>
          <w:p w14:paraId="1A2D00F6" w14:textId="3883357A"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(20.669.842)</w:t>
            </w:r>
          </w:p>
        </w:tc>
        <w:tc>
          <w:tcPr>
            <w:tcW w:w="1134" w:type="dxa"/>
            <w:tcBorders>
              <w:top w:val="nil"/>
              <w:left w:val="nil"/>
              <w:bottom w:val="single" w:sz="8" w:space="0" w:color="auto"/>
              <w:right w:val="nil"/>
            </w:tcBorders>
            <w:shd w:val="clear" w:color="000000" w:fill="DEEAF6"/>
            <w:vAlign w:val="center"/>
            <w:hideMark/>
          </w:tcPr>
          <w:p w14:paraId="4B8A956A" w14:textId="7184A1AD"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6.977 </w:t>
            </w:r>
          </w:p>
        </w:tc>
        <w:tc>
          <w:tcPr>
            <w:tcW w:w="1134" w:type="dxa"/>
            <w:tcBorders>
              <w:top w:val="nil"/>
              <w:left w:val="nil"/>
              <w:bottom w:val="single" w:sz="8" w:space="0" w:color="auto"/>
              <w:right w:val="nil"/>
            </w:tcBorders>
            <w:shd w:val="clear" w:color="000000" w:fill="DEEAF6"/>
            <w:vAlign w:val="center"/>
            <w:hideMark/>
          </w:tcPr>
          <w:p w14:paraId="1E92D841" w14:textId="47D37A7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95.650.636 </w:t>
            </w:r>
          </w:p>
        </w:tc>
      </w:tr>
      <w:tr w:rsidR="00190FE2" w:rsidRPr="00190FE2" w14:paraId="48514D80" w14:textId="77777777" w:rsidTr="002653B0">
        <w:trPr>
          <w:trHeight w:val="227"/>
        </w:trPr>
        <w:tc>
          <w:tcPr>
            <w:tcW w:w="2374" w:type="dxa"/>
            <w:tcBorders>
              <w:top w:val="nil"/>
              <w:left w:val="nil"/>
              <w:bottom w:val="nil"/>
              <w:right w:val="nil"/>
            </w:tcBorders>
            <w:shd w:val="clear" w:color="auto" w:fill="auto"/>
            <w:noWrap/>
            <w:vAlign w:val="center"/>
            <w:hideMark/>
          </w:tcPr>
          <w:p w14:paraId="5C41EC30"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Desapropriações</w:t>
            </w:r>
          </w:p>
        </w:tc>
        <w:tc>
          <w:tcPr>
            <w:tcW w:w="1134" w:type="dxa"/>
            <w:tcBorders>
              <w:top w:val="nil"/>
              <w:left w:val="nil"/>
              <w:bottom w:val="nil"/>
              <w:right w:val="nil"/>
            </w:tcBorders>
            <w:shd w:val="clear" w:color="auto" w:fill="auto"/>
            <w:vAlign w:val="center"/>
            <w:hideMark/>
          </w:tcPr>
          <w:p w14:paraId="680EC88D"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33.892.448</w:t>
            </w:r>
          </w:p>
        </w:tc>
        <w:tc>
          <w:tcPr>
            <w:tcW w:w="1134" w:type="dxa"/>
            <w:tcBorders>
              <w:top w:val="nil"/>
              <w:left w:val="nil"/>
              <w:bottom w:val="nil"/>
              <w:right w:val="nil"/>
            </w:tcBorders>
            <w:shd w:val="clear" w:color="auto" w:fill="auto"/>
            <w:vAlign w:val="center"/>
            <w:hideMark/>
          </w:tcPr>
          <w:p w14:paraId="1A30B546" w14:textId="148A32B1"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1.099.098 </w:t>
            </w:r>
          </w:p>
        </w:tc>
        <w:tc>
          <w:tcPr>
            <w:tcW w:w="1134" w:type="dxa"/>
            <w:tcBorders>
              <w:top w:val="nil"/>
              <w:left w:val="nil"/>
              <w:bottom w:val="nil"/>
              <w:right w:val="nil"/>
            </w:tcBorders>
            <w:shd w:val="clear" w:color="auto" w:fill="auto"/>
            <w:vAlign w:val="center"/>
            <w:hideMark/>
          </w:tcPr>
          <w:p w14:paraId="59A6EF0F" w14:textId="4462FAB2"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(101.888)</w:t>
            </w:r>
          </w:p>
        </w:tc>
        <w:tc>
          <w:tcPr>
            <w:tcW w:w="1134" w:type="dxa"/>
            <w:tcBorders>
              <w:top w:val="nil"/>
              <w:left w:val="nil"/>
              <w:bottom w:val="nil"/>
              <w:right w:val="nil"/>
            </w:tcBorders>
            <w:shd w:val="clear" w:color="auto" w:fill="auto"/>
            <w:vAlign w:val="center"/>
            <w:hideMark/>
          </w:tcPr>
          <w:p w14:paraId="742DE7DD" w14:textId="1E2FBAF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20250C30" w14:textId="08765DA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34.889.658 </w:t>
            </w:r>
          </w:p>
        </w:tc>
      </w:tr>
      <w:tr w:rsidR="00190FE2" w:rsidRPr="00190FE2" w14:paraId="16D95955" w14:textId="77777777" w:rsidTr="002653B0">
        <w:trPr>
          <w:trHeight w:val="227"/>
        </w:trPr>
        <w:tc>
          <w:tcPr>
            <w:tcW w:w="2374" w:type="dxa"/>
            <w:tcBorders>
              <w:top w:val="nil"/>
              <w:left w:val="nil"/>
              <w:bottom w:val="nil"/>
              <w:right w:val="nil"/>
            </w:tcBorders>
            <w:shd w:val="clear" w:color="auto" w:fill="auto"/>
            <w:noWrap/>
            <w:vAlign w:val="center"/>
            <w:hideMark/>
          </w:tcPr>
          <w:p w14:paraId="72170CF3"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7958C43B"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64.143.184</w:t>
            </w:r>
          </w:p>
        </w:tc>
        <w:tc>
          <w:tcPr>
            <w:tcW w:w="1134" w:type="dxa"/>
            <w:tcBorders>
              <w:top w:val="nil"/>
              <w:left w:val="nil"/>
              <w:bottom w:val="nil"/>
              <w:right w:val="nil"/>
            </w:tcBorders>
            <w:shd w:val="clear" w:color="auto" w:fill="auto"/>
            <w:vAlign w:val="center"/>
            <w:hideMark/>
          </w:tcPr>
          <w:p w14:paraId="5D6CF24F" w14:textId="139ED30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1.439.574 </w:t>
            </w:r>
          </w:p>
        </w:tc>
        <w:tc>
          <w:tcPr>
            <w:tcW w:w="1134" w:type="dxa"/>
            <w:tcBorders>
              <w:top w:val="nil"/>
              <w:left w:val="nil"/>
              <w:bottom w:val="nil"/>
              <w:right w:val="nil"/>
            </w:tcBorders>
            <w:shd w:val="clear" w:color="auto" w:fill="auto"/>
            <w:vAlign w:val="center"/>
            <w:hideMark/>
          </w:tcPr>
          <w:p w14:paraId="3798A9AD" w14:textId="496F2EC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(6.076.615)</w:t>
            </w:r>
          </w:p>
        </w:tc>
        <w:tc>
          <w:tcPr>
            <w:tcW w:w="1134" w:type="dxa"/>
            <w:tcBorders>
              <w:top w:val="nil"/>
              <w:left w:val="nil"/>
              <w:bottom w:val="nil"/>
              <w:right w:val="nil"/>
            </w:tcBorders>
            <w:shd w:val="clear" w:color="auto" w:fill="auto"/>
            <w:vAlign w:val="center"/>
            <w:hideMark/>
          </w:tcPr>
          <w:p w14:paraId="76B217AE" w14:textId="47A26B81"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6.977 </w:t>
            </w:r>
          </w:p>
        </w:tc>
        <w:tc>
          <w:tcPr>
            <w:tcW w:w="1134" w:type="dxa"/>
            <w:tcBorders>
              <w:top w:val="nil"/>
              <w:left w:val="nil"/>
              <w:bottom w:val="nil"/>
              <w:right w:val="nil"/>
            </w:tcBorders>
            <w:shd w:val="clear" w:color="auto" w:fill="auto"/>
            <w:noWrap/>
            <w:vAlign w:val="center"/>
            <w:hideMark/>
          </w:tcPr>
          <w:p w14:paraId="29435324" w14:textId="09C3DC80"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59.513.120 </w:t>
            </w:r>
          </w:p>
        </w:tc>
      </w:tr>
      <w:tr w:rsidR="00190FE2" w:rsidRPr="00190FE2" w14:paraId="14B5FD7F" w14:textId="77777777" w:rsidTr="002653B0">
        <w:trPr>
          <w:trHeight w:val="227"/>
        </w:trPr>
        <w:tc>
          <w:tcPr>
            <w:tcW w:w="2374" w:type="dxa"/>
            <w:tcBorders>
              <w:top w:val="nil"/>
              <w:left w:val="nil"/>
              <w:bottom w:val="single" w:sz="8" w:space="0" w:color="auto"/>
              <w:right w:val="nil"/>
            </w:tcBorders>
            <w:shd w:val="clear" w:color="auto" w:fill="auto"/>
            <w:noWrap/>
            <w:vAlign w:val="center"/>
            <w:hideMark/>
          </w:tcPr>
          <w:p w14:paraId="2B44CFC5"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lastRenderedPageBreak/>
              <w:t>Cíveis</w:t>
            </w:r>
          </w:p>
        </w:tc>
        <w:tc>
          <w:tcPr>
            <w:tcW w:w="1134" w:type="dxa"/>
            <w:tcBorders>
              <w:top w:val="nil"/>
              <w:left w:val="nil"/>
              <w:bottom w:val="single" w:sz="8" w:space="0" w:color="auto"/>
              <w:right w:val="nil"/>
            </w:tcBorders>
            <w:shd w:val="clear" w:color="auto" w:fill="auto"/>
            <w:vAlign w:val="center"/>
            <w:hideMark/>
          </w:tcPr>
          <w:p w14:paraId="09E393C2"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15.739.197</w:t>
            </w:r>
          </w:p>
        </w:tc>
        <w:tc>
          <w:tcPr>
            <w:tcW w:w="1134" w:type="dxa"/>
            <w:tcBorders>
              <w:top w:val="nil"/>
              <w:left w:val="nil"/>
              <w:bottom w:val="single" w:sz="8" w:space="0" w:color="auto"/>
              <w:right w:val="nil"/>
            </w:tcBorders>
            <w:shd w:val="clear" w:color="auto" w:fill="auto"/>
            <w:vAlign w:val="center"/>
            <w:hideMark/>
          </w:tcPr>
          <w:p w14:paraId="7AA82F1F" w14:textId="5C7A1A3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single" w:sz="8" w:space="0" w:color="auto"/>
              <w:right w:val="nil"/>
            </w:tcBorders>
            <w:shd w:val="clear" w:color="auto" w:fill="auto"/>
            <w:vAlign w:val="center"/>
            <w:hideMark/>
          </w:tcPr>
          <w:p w14:paraId="2124BA90" w14:textId="1E74B4B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(14.491.339)</w:t>
            </w:r>
          </w:p>
        </w:tc>
        <w:tc>
          <w:tcPr>
            <w:tcW w:w="1134" w:type="dxa"/>
            <w:tcBorders>
              <w:top w:val="nil"/>
              <w:left w:val="nil"/>
              <w:bottom w:val="single" w:sz="8" w:space="0" w:color="auto"/>
              <w:right w:val="nil"/>
            </w:tcBorders>
            <w:shd w:val="clear" w:color="auto" w:fill="auto"/>
            <w:vAlign w:val="center"/>
            <w:hideMark/>
          </w:tcPr>
          <w:p w14:paraId="1915FB5C" w14:textId="4F9E74BD"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w:t>
            </w:r>
          </w:p>
        </w:tc>
        <w:tc>
          <w:tcPr>
            <w:tcW w:w="1134" w:type="dxa"/>
            <w:tcBorders>
              <w:top w:val="nil"/>
              <w:left w:val="nil"/>
              <w:bottom w:val="single" w:sz="8" w:space="0" w:color="auto"/>
              <w:right w:val="nil"/>
            </w:tcBorders>
            <w:shd w:val="clear" w:color="auto" w:fill="auto"/>
            <w:vAlign w:val="center"/>
            <w:hideMark/>
          </w:tcPr>
          <w:p w14:paraId="7B58B21D" w14:textId="2D80D8F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1.247.858 </w:t>
            </w:r>
          </w:p>
        </w:tc>
      </w:tr>
      <w:tr w:rsidR="00190FE2" w:rsidRPr="00190FE2" w14:paraId="50023172" w14:textId="77777777" w:rsidTr="002653B0">
        <w:trPr>
          <w:trHeight w:val="227"/>
        </w:trPr>
        <w:tc>
          <w:tcPr>
            <w:tcW w:w="2374" w:type="dxa"/>
            <w:tcBorders>
              <w:top w:val="nil"/>
              <w:left w:val="nil"/>
              <w:bottom w:val="single" w:sz="8" w:space="0" w:color="auto"/>
              <w:right w:val="nil"/>
            </w:tcBorders>
            <w:shd w:val="clear" w:color="000000" w:fill="DEEAF6"/>
            <w:noWrap/>
            <w:vAlign w:val="center"/>
            <w:hideMark/>
          </w:tcPr>
          <w:p w14:paraId="24CAA776" w14:textId="77777777" w:rsidR="00190FE2" w:rsidRPr="00190FE2" w:rsidRDefault="00190FE2" w:rsidP="00190FE2">
            <w:pPr>
              <w:suppressAutoHyphens w:val="0"/>
              <w:autoSpaceDN/>
              <w:spacing w:after="0" w:line="240" w:lineRule="auto"/>
              <w:rPr>
                <w:rFonts w:eastAsia="Times New Roman" w:cs="Calibri"/>
                <w:b/>
                <w:bCs/>
                <w:color w:val="000000"/>
                <w:sz w:val="16"/>
                <w:szCs w:val="16"/>
              </w:rPr>
            </w:pPr>
            <w:r w:rsidRPr="00190FE2">
              <w:rPr>
                <w:rFonts w:eastAsia="Times New Roman" w:cs="Calibri"/>
                <w:b/>
                <w:bCs/>
                <w:color w:val="000000"/>
                <w:sz w:val="16"/>
                <w:szCs w:val="16"/>
              </w:rPr>
              <w:t>Não Circulante</w:t>
            </w:r>
          </w:p>
        </w:tc>
        <w:tc>
          <w:tcPr>
            <w:tcW w:w="1134" w:type="dxa"/>
            <w:tcBorders>
              <w:top w:val="nil"/>
              <w:left w:val="nil"/>
              <w:bottom w:val="single" w:sz="8" w:space="0" w:color="auto"/>
              <w:right w:val="nil"/>
            </w:tcBorders>
            <w:shd w:val="clear" w:color="000000" w:fill="DEEAF6"/>
            <w:noWrap/>
            <w:vAlign w:val="center"/>
            <w:hideMark/>
          </w:tcPr>
          <w:p w14:paraId="0D8727CC" w14:textId="4AB35F6F"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1.950.942.066 </w:t>
            </w:r>
          </w:p>
        </w:tc>
        <w:tc>
          <w:tcPr>
            <w:tcW w:w="1134" w:type="dxa"/>
            <w:tcBorders>
              <w:top w:val="nil"/>
              <w:left w:val="nil"/>
              <w:bottom w:val="single" w:sz="8" w:space="0" w:color="auto"/>
              <w:right w:val="nil"/>
            </w:tcBorders>
            <w:shd w:val="clear" w:color="000000" w:fill="DEEAF6"/>
            <w:noWrap/>
            <w:vAlign w:val="center"/>
            <w:hideMark/>
          </w:tcPr>
          <w:p w14:paraId="150E6CFE" w14:textId="692085A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41.060.852 </w:t>
            </w:r>
          </w:p>
        </w:tc>
        <w:tc>
          <w:tcPr>
            <w:tcW w:w="1134" w:type="dxa"/>
            <w:tcBorders>
              <w:top w:val="nil"/>
              <w:left w:val="nil"/>
              <w:bottom w:val="single" w:sz="8" w:space="0" w:color="auto"/>
              <w:right w:val="nil"/>
            </w:tcBorders>
            <w:shd w:val="clear" w:color="000000" w:fill="DEEAF6"/>
            <w:noWrap/>
            <w:vAlign w:val="center"/>
            <w:hideMark/>
          </w:tcPr>
          <w:p w14:paraId="6578025F" w14:textId="0EB7D475"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(33.102.409)</w:t>
            </w:r>
          </w:p>
        </w:tc>
        <w:tc>
          <w:tcPr>
            <w:tcW w:w="1134" w:type="dxa"/>
            <w:tcBorders>
              <w:top w:val="nil"/>
              <w:left w:val="nil"/>
              <w:bottom w:val="single" w:sz="8" w:space="0" w:color="auto"/>
              <w:right w:val="nil"/>
            </w:tcBorders>
            <w:shd w:val="clear" w:color="000000" w:fill="DEEAF6"/>
            <w:noWrap/>
            <w:vAlign w:val="center"/>
            <w:hideMark/>
          </w:tcPr>
          <w:p w14:paraId="47FFD5E5" w14:textId="0FF26976"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(6.977)</w:t>
            </w:r>
          </w:p>
        </w:tc>
        <w:tc>
          <w:tcPr>
            <w:tcW w:w="1134" w:type="dxa"/>
            <w:tcBorders>
              <w:top w:val="nil"/>
              <w:left w:val="nil"/>
              <w:bottom w:val="single" w:sz="8" w:space="0" w:color="auto"/>
              <w:right w:val="nil"/>
            </w:tcBorders>
            <w:shd w:val="clear" w:color="000000" w:fill="DEEAF6"/>
            <w:noWrap/>
            <w:vAlign w:val="center"/>
            <w:hideMark/>
          </w:tcPr>
          <w:p w14:paraId="3CBD94CC" w14:textId="3650C91E" w:rsidR="00190FE2" w:rsidRPr="00190FE2" w:rsidRDefault="00190FE2" w:rsidP="00190FE2">
            <w:pPr>
              <w:suppressAutoHyphens w:val="0"/>
              <w:autoSpaceDN/>
              <w:spacing w:after="0" w:line="240" w:lineRule="auto"/>
              <w:jc w:val="right"/>
              <w:rPr>
                <w:rFonts w:eastAsia="Times New Roman" w:cs="Calibri"/>
                <w:b/>
                <w:bCs/>
                <w:color w:val="000000"/>
                <w:sz w:val="16"/>
                <w:szCs w:val="16"/>
              </w:rPr>
            </w:pPr>
            <w:r w:rsidRPr="00190FE2">
              <w:rPr>
                <w:rFonts w:eastAsia="Times New Roman" w:cs="Calibri"/>
                <w:b/>
                <w:bCs/>
                <w:color w:val="000000"/>
                <w:sz w:val="16"/>
                <w:szCs w:val="16"/>
              </w:rPr>
              <w:t xml:space="preserve"> 1.958.893.532 </w:t>
            </w:r>
          </w:p>
        </w:tc>
      </w:tr>
      <w:tr w:rsidR="00190FE2" w:rsidRPr="00190FE2" w14:paraId="5F447352" w14:textId="77777777" w:rsidTr="002653B0">
        <w:trPr>
          <w:trHeight w:val="227"/>
        </w:trPr>
        <w:tc>
          <w:tcPr>
            <w:tcW w:w="2374" w:type="dxa"/>
            <w:tcBorders>
              <w:top w:val="nil"/>
              <w:left w:val="nil"/>
              <w:bottom w:val="nil"/>
              <w:right w:val="nil"/>
            </w:tcBorders>
            <w:shd w:val="clear" w:color="auto" w:fill="auto"/>
            <w:noWrap/>
            <w:vAlign w:val="center"/>
            <w:hideMark/>
          </w:tcPr>
          <w:p w14:paraId="7F2FCC5C"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Desapropriações</w:t>
            </w:r>
          </w:p>
        </w:tc>
        <w:tc>
          <w:tcPr>
            <w:tcW w:w="1134" w:type="dxa"/>
            <w:tcBorders>
              <w:top w:val="nil"/>
              <w:left w:val="nil"/>
              <w:bottom w:val="nil"/>
              <w:right w:val="nil"/>
            </w:tcBorders>
            <w:shd w:val="clear" w:color="auto" w:fill="auto"/>
            <w:vAlign w:val="center"/>
            <w:hideMark/>
          </w:tcPr>
          <w:p w14:paraId="67BFDF7A"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42.499.313</w:t>
            </w:r>
          </w:p>
        </w:tc>
        <w:tc>
          <w:tcPr>
            <w:tcW w:w="1134" w:type="dxa"/>
            <w:tcBorders>
              <w:top w:val="nil"/>
              <w:left w:val="nil"/>
              <w:bottom w:val="nil"/>
              <w:right w:val="nil"/>
            </w:tcBorders>
            <w:shd w:val="clear" w:color="auto" w:fill="auto"/>
            <w:vAlign w:val="center"/>
            <w:hideMark/>
          </w:tcPr>
          <w:p w14:paraId="46ED477A" w14:textId="7877CD65"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17DBEC57" w14:textId="5B6C054B"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(15.336.808)</w:t>
            </w:r>
          </w:p>
        </w:tc>
        <w:tc>
          <w:tcPr>
            <w:tcW w:w="1134" w:type="dxa"/>
            <w:tcBorders>
              <w:top w:val="nil"/>
              <w:left w:val="nil"/>
              <w:bottom w:val="nil"/>
              <w:right w:val="nil"/>
            </w:tcBorders>
            <w:shd w:val="clear" w:color="auto" w:fill="auto"/>
            <w:vAlign w:val="center"/>
            <w:hideMark/>
          </w:tcPr>
          <w:p w14:paraId="6B0670FD" w14:textId="4D5030E6"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71297A44" w14:textId="7FDFFEC3"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27.162.505 </w:t>
            </w:r>
          </w:p>
        </w:tc>
      </w:tr>
      <w:tr w:rsidR="00190FE2" w:rsidRPr="00190FE2" w14:paraId="694CC2BC" w14:textId="77777777" w:rsidTr="002653B0">
        <w:trPr>
          <w:trHeight w:val="227"/>
        </w:trPr>
        <w:tc>
          <w:tcPr>
            <w:tcW w:w="2374" w:type="dxa"/>
            <w:tcBorders>
              <w:top w:val="nil"/>
              <w:left w:val="nil"/>
              <w:bottom w:val="nil"/>
              <w:right w:val="nil"/>
            </w:tcBorders>
            <w:shd w:val="clear" w:color="auto" w:fill="auto"/>
            <w:noWrap/>
            <w:vAlign w:val="center"/>
            <w:hideMark/>
          </w:tcPr>
          <w:p w14:paraId="6008EAED"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512973A4"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4.956.254</w:t>
            </w:r>
          </w:p>
        </w:tc>
        <w:tc>
          <w:tcPr>
            <w:tcW w:w="1134" w:type="dxa"/>
            <w:tcBorders>
              <w:top w:val="nil"/>
              <w:left w:val="nil"/>
              <w:bottom w:val="nil"/>
              <w:right w:val="nil"/>
            </w:tcBorders>
            <w:shd w:val="clear" w:color="auto" w:fill="auto"/>
            <w:vAlign w:val="center"/>
            <w:hideMark/>
          </w:tcPr>
          <w:p w14:paraId="3E4649D9" w14:textId="75650BB2"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744.984 </w:t>
            </w:r>
          </w:p>
        </w:tc>
        <w:tc>
          <w:tcPr>
            <w:tcW w:w="1134" w:type="dxa"/>
            <w:tcBorders>
              <w:top w:val="nil"/>
              <w:left w:val="nil"/>
              <w:bottom w:val="nil"/>
              <w:right w:val="nil"/>
            </w:tcBorders>
            <w:shd w:val="clear" w:color="auto" w:fill="auto"/>
            <w:vAlign w:val="center"/>
            <w:hideMark/>
          </w:tcPr>
          <w:p w14:paraId="298BD98F" w14:textId="524BA111"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(1.087.206)</w:t>
            </w:r>
          </w:p>
        </w:tc>
        <w:tc>
          <w:tcPr>
            <w:tcW w:w="1134" w:type="dxa"/>
            <w:tcBorders>
              <w:top w:val="nil"/>
              <w:left w:val="nil"/>
              <w:bottom w:val="nil"/>
              <w:right w:val="nil"/>
            </w:tcBorders>
            <w:shd w:val="clear" w:color="auto" w:fill="auto"/>
            <w:vAlign w:val="center"/>
            <w:hideMark/>
          </w:tcPr>
          <w:p w14:paraId="7526009D" w14:textId="160C2878"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(6.977)</w:t>
            </w:r>
          </w:p>
        </w:tc>
        <w:tc>
          <w:tcPr>
            <w:tcW w:w="1134" w:type="dxa"/>
            <w:tcBorders>
              <w:top w:val="nil"/>
              <w:left w:val="nil"/>
              <w:bottom w:val="nil"/>
              <w:right w:val="nil"/>
            </w:tcBorders>
            <w:shd w:val="clear" w:color="auto" w:fill="auto"/>
            <w:noWrap/>
            <w:vAlign w:val="center"/>
            <w:hideMark/>
          </w:tcPr>
          <w:p w14:paraId="4DF273AE" w14:textId="61872380"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4.607.055 </w:t>
            </w:r>
          </w:p>
        </w:tc>
      </w:tr>
      <w:tr w:rsidR="00190FE2" w:rsidRPr="00190FE2" w14:paraId="3C4B5A67" w14:textId="77777777" w:rsidTr="002653B0">
        <w:trPr>
          <w:trHeight w:val="227"/>
        </w:trPr>
        <w:tc>
          <w:tcPr>
            <w:tcW w:w="2374" w:type="dxa"/>
            <w:tcBorders>
              <w:top w:val="nil"/>
              <w:left w:val="nil"/>
              <w:bottom w:val="nil"/>
              <w:right w:val="nil"/>
            </w:tcBorders>
            <w:shd w:val="clear" w:color="auto" w:fill="auto"/>
            <w:noWrap/>
            <w:vAlign w:val="center"/>
            <w:hideMark/>
          </w:tcPr>
          <w:p w14:paraId="40D78F0C"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Cíveis</w:t>
            </w:r>
          </w:p>
        </w:tc>
        <w:tc>
          <w:tcPr>
            <w:tcW w:w="1134" w:type="dxa"/>
            <w:tcBorders>
              <w:top w:val="nil"/>
              <w:left w:val="nil"/>
              <w:bottom w:val="nil"/>
              <w:right w:val="nil"/>
            </w:tcBorders>
            <w:shd w:val="clear" w:color="auto" w:fill="auto"/>
            <w:vAlign w:val="center"/>
            <w:hideMark/>
          </w:tcPr>
          <w:p w14:paraId="289796A7"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1.901.600.953</w:t>
            </w:r>
          </w:p>
        </w:tc>
        <w:tc>
          <w:tcPr>
            <w:tcW w:w="1134" w:type="dxa"/>
            <w:tcBorders>
              <w:top w:val="nil"/>
              <w:left w:val="nil"/>
              <w:bottom w:val="nil"/>
              <w:right w:val="nil"/>
            </w:tcBorders>
            <w:shd w:val="clear" w:color="auto" w:fill="auto"/>
            <w:vAlign w:val="center"/>
            <w:hideMark/>
          </w:tcPr>
          <w:p w14:paraId="5A7B4F98" w14:textId="4217AE59"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40.315.868 </w:t>
            </w:r>
          </w:p>
        </w:tc>
        <w:tc>
          <w:tcPr>
            <w:tcW w:w="1134" w:type="dxa"/>
            <w:tcBorders>
              <w:top w:val="nil"/>
              <w:left w:val="nil"/>
              <w:bottom w:val="nil"/>
              <w:right w:val="nil"/>
            </w:tcBorders>
            <w:shd w:val="clear" w:color="auto" w:fill="auto"/>
            <w:vAlign w:val="center"/>
            <w:hideMark/>
          </w:tcPr>
          <w:p w14:paraId="47A96CA2" w14:textId="20535FDE"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(15.469.437)</w:t>
            </w:r>
          </w:p>
        </w:tc>
        <w:tc>
          <w:tcPr>
            <w:tcW w:w="1134" w:type="dxa"/>
            <w:tcBorders>
              <w:top w:val="nil"/>
              <w:left w:val="nil"/>
              <w:bottom w:val="nil"/>
              <w:right w:val="nil"/>
            </w:tcBorders>
            <w:shd w:val="clear" w:color="auto" w:fill="auto"/>
            <w:vAlign w:val="center"/>
            <w:hideMark/>
          </w:tcPr>
          <w:p w14:paraId="49B96AB4" w14:textId="1FF62C3A"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693F4BC9" w14:textId="2A8DB148"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1.926.447.384 </w:t>
            </w:r>
          </w:p>
        </w:tc>
      </w:tr>
      <w:tr w:rsidR="00190FE2" w:rsidRPr="00190FE2" w14:paraId="57930C01" w14:textId="77777777" w:rsidTr="002653B0">
        <w:trPr>
          <w:trHeight w:val="227"/>
        </w:trPr>
        <w:tc>
          <w:tcPr>
            <w:tcW w:w="2374" w:type="dxa"/>
            <w:tcBorders>
              <w:top w:val="nil"/>
              <w:left w:val="nil"/>
              <w:bottom w:val="nil"/>
              <w:right w:val="nil"/>
            </w:tcBorders>
            <w:shd w:val="clear" w:color="auto" w:fill="auto"/>
            <w:noWrap/>
            <w:vAlign w:val="center"/>
            <w:hideMark/>
          </w:tcPr>
          <w:p w14:paraId="31D7E8FA"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Tributárias</w:t>
            </w:r>
          </w:p>
        </w:tc>
        <w:tc>
          <w:tcPr>
            <w:tcW w:w="1134" w:type="dxa"/>
            <w:tcBorders>
              <w:top w:val="nil"/>
              <w:left w:val="nil"/>
              <w:bottom w:val="nil"/>
              <w:right w:val="nil"/>
            </w:tcBorders>
            <w:shd w:val="clear" w:color="auto" w:fill="auto"/>
            <w:vAlign w:val="center"/>
            <w:hideMark/>
          </w:tcPr>
          <w:p w14:paraId="43118434"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1.345.775</w:t>
            </w:r>
          </w:p>
        </w:tc>
        <w:tc>
          <w:tcPr>
            <w:tcW w:w="1134" w:type="dxa"/>
            <w:tcBorders>
              <w:top w:val="nil"/>
              <w:left w:val="nil"/>
              <w:bottom w:val="nil"/>
              <w:right w:val="nil"/>
            </w:tcBorders>
            <w:shd w:val="clear" w:color="auto" w:fill="auto"/>
            <w:vAlign w:val="center"/>
            <w:hideMark/>
          </w:tcPr>
          <w:p w14:paraId="1209A060" w14:textId="62E50FF8"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165A426B" w14:textId="6FB77862"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1FB2B78C" w14:textId="4263A0F6"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263843F0" w14:textId="2F937000"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136.817 </w:t>
            </w:r>
          </w:p>
        </w:tc>
      </w:tr>
      <w:tr w:rsidR="00190FE2" w:rsidRPr="00190FE2" w14:paraId="6BF5FDBD" w14:textId="77777777" w:rsidTr="002653B0">
        <w:trPr>
          <w:trHeight w:val="227"/>
        </w:trPr>
        <w:tc>
          <w:tcPr>
            <w:tcW w:w="2374" w:type="dxa"/>
            <w:tcBorders>
              <w:top w:val="nil"/>
              <w:left w:val="nil"/>
              <w:bottom w:val="single" w:sz="8" w:space="0" w:color="auto"/>
              <w:right w:val="nil"/>
            </w:tcBorders>
            <w:shd w:val="clear" w:color="auto" w:fill="auto"/>
            <w:noWrap/>
            <w:vAlign w:val="center"/>
            <w:hideMark/>
          </w:tcPr>
          <w:p w14:paraId="3F405695" w14:textId="77777777" w:rsidR="00190FE2" w:rsidRPr="00190FE2" w:rsidRDefault="00190FE2" w:rsidP="00190FE2">
            <w:pPr>
              <w:suppressAutoHyphens w:val="0"/>
              <w:autoSpaceDN/>
              <w:spacing w:after="0" w:line="240" w:lineRule="auto"/>
              <w:rPr>
                <w:rFonts w:eastAsia="Times New Roman" w:cs="Calibri"/>
                <w:color w:val="000000"/>
                <w:sz w:val="16"/>
                <w:szCs w:val="16"/>
              </w:rPr>
            </w:pPr>
            <w:r w:rsidRPr="00190FE2">
              <w:rPr>
                <w:rFonts w:eastAsia="Times New Roman" w:cs="Calibri"/>
                <w:color w:val="000000"/>
                <w:sz w:val="16"/>
                <w:szCs w:val="16"/>
              </w:rPr>
              <w:t>Previdenciárias</w:t>
            </w:r>
          </w:p>
        </w:tc>
        <w:tc>
          <w:tcPr>
            <w:tcW w:w="1134" w:type="dxa"/>
            <w:tcBorders>
              <w:top w:val="nil"/>
              <w:left w:val="nil"/>
              <w:bottom w:val="single" w:sz="8" w:space="0" w:color="auto"/>
              <w:right w:val="nil"/>
            </w:tcBorders>
            <w:shd w:val="clear" w:color="auto" w:fill="auto"/>
            <w:noWrap/>
            <w:vAlign w:val="center"/>
            <w:hideMark/>
          </w:tcPr>
          <w:p w14:paraId="22467244"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539.771</w:t>
            </w:r>
          </w:p>
        </w:tc>
        <w:tc>
          <w:tcPr>
            <w:tcW w:w="1134" w:type="dxa"/>
            <w:tcBorders>
              <w:top w:val="nil"/>
              <w:left w:val="nil"/>
              <w:bottom w:val="single" w:sz="8" w:space="0" w:color="auto"/>
              <w:right w:val="nil"/>
            </w:tcBorders>
            <w:shd w:val="clear" w:color="auto" w:fill="auto"/>
            <w:noWrap/>
            <w:vAlign w:val="center"/>
            <w:hideMark/>
          </w:tcPr>
          <w:p w14:paraId="039A4FE8" w14:textId="72B4C495"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single" w:sz="8" w:space="0" w:color="auto"/>
              <w:right w:val="nil"/>
            </w:tcBorders>
            <w:shd w:val="clear" w:color="auto" w:fill="auto"/>
            <w:noWrap/>
            <w:vAlign w:val="center"/>
            <w:hideMark/>
          </w:tcPr>
          <w:p w14:paraId="51F82968" w14:textId="50AEC2C8"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w:t>
            </w:r>
          </w:p>
        </w:tc>
        <w:tc>
          <w:tcPr>
            <w:tcW w:w="1134" w:type="dxa"/>
            <w:tcBorders>
              <w:top w:val="nil"/>
              <w:left w:val="nil"/>
              <w:bottom w:val="single" w:sz="8" w:space="0" w:color="auto"/>
              <w:right w:val="nil"/>
            </w:tcBorders>
            <w:shd w:val="clear" w:color="auto" w:fill="auto"/>
            <w:noWrap/>
            <w:vAlign w:val="center"/>
            <w:hideMark/>
          </w:tcPr>
          <w:p w14:paraId="3859687A"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 xml:space="preserve"> - </w:t>
            </w:r>
          </w:p>
        </w:tc>
        <w:tc>
          <w:tcPr>
            <w:tcW w:w="1134" w:type="dxa"/>
            <w:tcBorders>
              <w:top w:val="nil"/>
              <w:left w:val="nil"/>
              <w:bottom w:val="single" w:sz="8" w:space="0" w:color="auto"/>
              <w:right w:val="nil"/>
            </w:tcBorders>
            <w:shd w:val="clear" w:color="auto" w:fill="auto"/>
            <w:noWrap/>
            <w:vAlign w:val="center"/>
            <w:hideMark/>
          </w:tcPr>
          <w:p w14:paraId="5909E729" w14:textId="77777777" w:rsidR="00190FE2" w:rsidRPr="00190FE2" w:rsidRDefault="00190FE2" w:rsidP="00190FE2">
            <w:pPr>
              <w:suppressAutoHyphens w:val="0"/>
              <w:autoSpaceDN/>
              <w:spacing w:after="0" w:line="240" w:lineRule="auto"/>
              <w:jc w:val="right"/>
              <w:rPr>
                <w:rFonts w:eastAsia="Times New Roman" w:cs="Calibri"/>
                <w:color w:val="000000"/>
                <w:sz w:val="16"/>
                <w:szCs w:val="16"/>
              </w:rPr>
            </w:pPr>
            <w:r w:rsidRPr="00190FE2">
              <w:rPr>
                <w:rFonts w:eastAsia="Times New Roman" w:cs="Calibri"/>
                <w:color w:val="000000"/>
                <w:sz w:val="16"/>
                <w:szCs w:val="16"/>
              </w:rPr>
              <w:t>539.771</w:t>
            </w:r>
          </w:p>
        </w:tc>
      </w:tr>
    </w:tbl>
    <w:p w14:paraId="36B1FDE7" w14:textId="77777777" w:rsidR="0014550A" w:rsidRDefault="0014550A">
      <w:pPr>
        <w:pStyle w:val="Textoembloco"/>
        <w:spacing w:after="0" w:line="240" w:lineRule="auto"/>
        <w:ind w:left="0" w:right="0"/>
        <w:rPr>
          <w:rFonts w:ascii="Calibri" w:hAnsi="Calibri" w:cs="Calibri"/>
          <w:sz w:val="16"/>
          <w:szCs w:val="16"/>
          <w:shd w:val="clear" w:color="auto" w:fill="FFFFFF"/>
        </w:rPr>
      </w:pPr>
    </w:p>
    <w:p w14:paraId="66D26191" w14:textId="797C12DC" w:rsidR="00E16042" w:rsidRPr="00691625" w:rsidRDefault="00E16042" w:rsidP="00E16042">
      <w:pPr>
        <w:pStyle w:val="Textoembloco"/>
        <w:spacing w:line="264" w:lineRule="auto"/>
        <w:ind w:left="0" w:right="0"/>
        <w:rPr>
          <w:rFonts w:ascii="Calibri" w:hAnsi="Calibri" w:cs="Calibri"/>
          <w:shd w:val="clear" w:color="auto" w:fill="FFFFFF"/>
        </w:rPr>
      </w:pPr>
      <w:r w:rsidRPr="00691625">
        <w:rPr>
          <w:rFonts w:ascii="Calibri" w:hAnsi="Calibri" w:cs="Calibri"/>
          <w:shd w:val="clear" w:color="auto" w:fill="FFFFFF"/>
        </w:rPr>
        <w:t xml:space="preserve">Além disso, houve no período pagamento de sentenças judiciais no montante de R$ </w:t>
      </w:r>
      <w:r w:rsidR="00AC6FBE" w:rsidRPr="00691625">
        <w:rPr>
          <w:rFonts w:ascii="Calibri" w:hAnsi="Calibri" w:cs="Calibri"/>
          <w:shd w:val="clear" w:color="auto" w:fill="FFFFFF"/>
        </w:rPr>
        <w:t>1,</w:t>
      </w:r>
      <w:r w:rsidR="00EA6AD6" w:rsidRPr="00691625">
        <w:rPr>
          <w:rFonts w:ascii="Calibri" w:hAnsi="Calibri" w:cs="Calibri"/>
          <w:shd w:val="clear" w:color="auto" w:fill="FFFFFF"/>
        </w:rPr>
        <w:t>18</w:t>
      </w:r>
      <w:r w:rsidRPr="00691625">
        <w:rPr>
          <w:rFonts w:ascii="Calibri" w:hAnsi="Calibri" w:cs="Calibri"/>
          <w:shd w:val="clear" w:color="auto" w:fill="FFFFFF"/>
        </w:rPr>
        <w:t xml:space="preserve"> </w:t>
      </w:r>
      <w:r w:rsidR="005A4442" w:rsidRPr="00691625">
        <w:rPr>
          <w:rFonts w:ascii="Calibri" w:hAnsi="Calibri" w:cs="Calibri"/>
          <w:shd w:val="clear" w:color="auto" w:fill="FFFFFF"/>
        </w:rPr>
        <w:t>milhão</w:t>
      </w:r>
      <w:r w:rsidRPr="00691625">
        <w:rPr>
          <w:rFonts w:ascii="Calibri" w:hAnsi="Calibri" w:cs="Calibri"/>
          <w:shd w:val="clear" w:color="auto" w:fill="FFFFFF"/>
        </w:rPr>
        <w:t xml:space="preserve">, o qual compõe o saldo apresentado na rubrica “Provisão/Reversão para Contingências” da Demonstração do Resultado do </w:t>
      </w:r>
      <w:r w:rsidR="005A4442" w:rsidRPr="00691625">
        <w:rPr>
          <w:rFonts w:ascii="Calibri" w:hAnsi="Calibri" w:cs="Calibri"/>
          <w:shd w:val="clear" w:color="auto" w:fill="FFFFFF"/>
        </w:rPr>
        <w:t>segundo</w:t>
      </w:r>
      <w:r w:rsidRPr="00691625">
        <w:rPr>
          <w:rFonts w:ascii="Calibri" w:hAnsi="Calibri" w:cs="Calibri"/>
          <w:shd w:val="clear" w:color="auto" w:fill="FFFFFF"/>
        </w:rPr>
        <w:t xml:space="preserve"> trimestre de 2024:</w:t>
      </w:r>
    </w:p>
    <w:tbl>
      <w:tblPr>
        <w:tblW w:w="5000" w:type="pct"/>
        <w:tblCellMar>
          <w:left w:w="70" w:type="dxa"/>
          <w:right w:w="70" w:type="dxa"/>
        </w:tblCellMar>
        <w:tblLook w:val="04A0" w:firstRow="1" w:lastRow="0" w:firstColumn="1" w:lastColumn="0" w:noHBand="0" w:noVBand="1"/>
      </w:tblPr>
      <w:tblGrid>
        <w:gridCol w:w="8191"/>
        <w:gridCol w:w="1138"/>
        <w:gridCol w:w="1138"/>
      </w:tblGrid>
      <w:tr w:rsidR="00E16042" w:rsidRPr="00A242C3" w14:paraId="2699D956" w14:textId="77777777" w:rsidTr="002653B0">
        <w:trPr>
          <w:trHeight w:val="227"/>
        </w:trPr>
        <w:tc>
          <w:tcPr>
            <w:tcW w:w="8165" w:type="dxa"/>
            <w:tcBorders>
              <w:top w:val="nil"/>
              <w:left w:val="nil"/>
              <w:bottom w:val="single" w:sz="4" w:space="0" w:color="auto"/>
              <w:right w:val="nil"/>
            </w:tcBorders>
            <w:shd w:val="clear" w:color="000000" w:fill="DDEBF7"/>
            <w:noWrap/>
            <w:vAlign w:val="center"/>
            <w:hideMark/>
          </w:tcPr>
          <w:p w14:paraId="2FF5EB71" w14:textId="77777777" w:rsidR="00E16042" w:rsidRPr="00A242C3" w:rsidRDefault="00E16042" w:rsidP="006E07CE">
            <w:pPr>
              <w:spacing w:after="0" w:line="240" w:lineRule="auto"/>
              <w:rPr>
                <w:rFonts w:eastAsia="Times New Roman" w:cs="Calibri"/>
                <w:b/>
                <w:bCs/>
                <w:sz w:val="16"/>
                <w:szCs w:val="16"/>
              </w:rPr>
            </w:pPr>
            <w:r w:rsidRPr="00A242C3">
              <w:rPr>
                <w:rFonts w:eastAsia="Times New Roman" w:cs="Calibri"/>
                <w:b/>
                <w:bCs/>
                <w:sz w:val="16"/>
                <w:szCs w:val="16"/>
              </w:rPr>
              <w:t xml:space="preserve">PAGAMENTO DE SENTENÇAS JUDICIAIS </w:t>
            </w:r>
          </w:p>
        </w:tc>
        <w:tc>
          <w:tcPr>
            <w:tcW w:w="1134" w:type="dxa"/>
            <w:tcBorders>
              <w:top w:val="nil"/>
              <w:left w:val="nil"/>
              <w:bottom w:val="single" w:sz="4" w:space="0" w:color="auto"/>
              <w:right w:val="nil"/>
            </w:tcBorders>
            <w:shd w:val="clear" w:color="000000" w:fill="DDEBF7"/>
            <w:vAlign w:val="center"/>
            <w:hideMark/>
          </w:tcPr>
          <w:p w14:paraId="085619E2" w14:textId="25AC6A8A" w:rsidR="00E16042" w:rsidRPr="00A242C3" w:rsidRDefault="00E16042" w:rsidP="006E07CE">
            <w:pPr>
              <w:spacing w:after="0" w:line="240" w:lineRule="auto"/>
              <w:jc w:val="right"/>
              <w:rPr>
                <w:rFonts w:eastAsia="Times New Roman" w:cs="Calibri"/>
                <w:b/>
                <w:bCs/>
                <w:sz w:val="16"/>
                <w:szCs w:val="16"/>
              </w:rPr>
            </w:pPr>
            <w:r w:rsidRPr="00A242C3">
              <w:rPr>
                <w:rFonts w:eastAsia="Times New Roman" w:cs="Calibri"/>
                <w:b/>
                <w:bCs/>
                <w:sz w:val="16"/>
                <w:szCs w:val="16"/>
              </w:rPr>
              <w:t>3</w:t>
            </w:r>
            <w:r w:rsidR="005E0327">
              <w:rPr>
                <w:rFonts w:eastAsia="Times New Roman" w:cs="Calibri"/>
                <w:b/>
                <w:bCs/>
                <w:sz w:val="16"/>
                <w:szCs w:val="16"/>
              </w:rPr>
              <w:t>0</w:t>
            </w:r>
            <w:r w:rsidRPr="00A242C3">
              <w:rPr>
                <w:rFonts w:eastAsia="Times New Roman" w:cs="Calibri"/>
                <w:b/>
                <w:bCs/>
                <w:sz w:val="16"/>
                <w:szCs w:val="16"/>
              </w:rPr>
              <w:t>/</w:t>
            </w:r>
            <w:r>
              <w:rPr>
                <w:rFonts w:eastAsia="Times New Roman" w:cs="Calibri"/>
                <w:b/>
                <w:bCs/>
                <w:sz w:val="16"/>
                <w:szCs w:val="16"/>
              </w:rPr>
              <w:t>0</w:t>
            </w:r>
            <w:r w:rsidR="005E0327">
              <w:rPr>
                <w:rFonts w:eastAsia="Times New Roman" w:cs="Calibri"/>
                <w:b/>
                <w:bCs/>
                <w:sz w:val="16"/>
                <w:szCs w:val="16"/>
              </w:rPr>
              <w:t>6</w:t>
            </w:r>
            <w:r w:rsidRPr="00A242C3">
              <w:rPr>
                <w:rFonts w:eastAsia="Times New Roman" w:cs="Calibri"/>
                <w:b/>
                <w:bCs/>
                <w:sz w:val="16"/>
                <w:szCs w:val="16"/>
              </w:rPr>
              <w:t>/202</w:t>
            </w:r>
            <w:r>
              <w:rPr>
                <w:rFonts w:eastAsia="Times New Roman" w:cs="Calibri"/>
                <w:b/>
                <w:bCs/>
                <w:sz w:val="16"/>
                <w:szCs w:val="16"/>
              </w:rPr>
              <w:t>4</w:t>
            </w:r>
          </w:p>
        </w:tc>
        <w:tc>
          <w:tcPr>
            <w:tcW w:w="1134" w:type="dxa"/>
            <w:tcBorders>
              <w:top w:val="nil"/>
              <w:left w:val="nil"/>
              <w:bottom w:val="single" w:sz="4" w:space="0" w:color="auto"/>
              <w:right w:val="nil"/>
            </w:tcBorders>
            <w:shd w:val="clear" w:color="000000" w:fill="DDEBF7"/>
            <w:vAlign w:val="center"/>
            <w:hideMark/>
          </w:tcPr>
          <w:p w14:paraId="6A2B9FAF" w14:textId="77777777" w:rsidR="00E16042" w:rsidRPr="00A242C3" w:rsidRDefault="00E16042" w:rsidP="006E07CE">
            <w:pPr>
              <w:spacing w:after="0" w:line="240" w:lineRule="auto"/>
              <w:jc w:val="right"/>
              <w:rPr>
                <w:rFonts w:eastAsia="Times New Roman" w:cs="Calibri"/>
                <w:b/>
                <w:bCs/>
                <w:sz w:val="16"/>
                <w:szCs w:val="16"/>
              </w:rPr>
            </w:pPr>
            <w:r w:rsidRPr="00A242C3">
              <w:rPr>
                <w:rFonts w:eastAsia="Times New Roman" w:cs="Calibri"/>
                <w:b/>
                <w:bCs/>
                <w:sz w:val="16"/>
                <w:szCs w:val="16"/>
              </w:rPr>
              <w:t>31/12/2023</w:t>
            </w:r>
          </w:p>
        </w:tc>
      </w:tr>
      <w:tr w:rsidR="00E16042" w:rsidRPr="00A242C3" w14:paraId="7DF1D0A0" w14:textId="77777777" w:rsidTr="002653B0">
        <w:trPr>
          <w:trHeight w:val="227"/>
        </w:trPr>
        <w:tc>
          <w:tcPr>
            <w:tcW w:w="8165" w:type="dxa"/>
            <w:tcBorders>
              <w:top w:val="nil"/>
              <w:left w:val="nil"/>
              <w:bottom w:val="nil"/>
              <w:right w:val="nil"/>
            </w:tcBorders>
            <w:shd w:val="clear" w:color="auto" w:fill="auto"/>
            <w:noWrap/>
            <w:vAlign w:val="center"/>
            <w:hideMark/>
          </w:tcPr>
          <w:p w14:paraId="77338D22" w14:textId="77777777" w:rsidR="00E16042" w:rsidRPr="00A242C3" w:rsidRDefault="00E16042" w:rsidP="006E07CE">
            <w:pPr>
              <w:spacing w:after="0" w:line="240" w:lineRule="auto"/>
              <w:rPr>
                <w:rFonts w:eastAsia="Times New Roman" w:cs="Calibri"/>
                <w:sz w:val="16"/>
                <w:szCs w:val="16"/>
              </w:rPr>
            </w:pPr>
            <w:r w:rsidRPr="00A242C3">
              <w:rPr>
                <w:rFonts w:eastAsia="Times New Roman" w:cs="Calibri"/>
                <w:sz w:val="16"/>
                <w:szCs w:val="16"/>
              </w:rPr>
              <w:t>Sentenças Judiciais</w:t>
            </w:r>
          </w:p>
        </w:tc>
        <w:tc>
          <w:tcPr>
            <w:tcW w:w="1134" w:type="dxa"/>
            <w:tcBorders>
              <w:top w:val="nil"/>
              <w:left w:val="nil"/>
              <w:bottom w:val="nil"/>
              <w:right w:val="nil"/>
            </w:tcBorders>
            <w:shd w:val="clear" w:color="auto" w:fill="auto"/>
            <w:vAlign w:val="center"/>
            <w:hideMark/>
          </w:tcPr>
          <w:p w14:paraId="0FBA49D7" w14:textId="7605CD5E" w:rsidR="00E16042" w:rsidRPr="00A242C3" w:rsidRDefault="00E16042" w:rsidP="006E07CE">
            <w:pPr>
              <w:spacing w:after="0" w:line="240" w:lineRule="auto"/>
              <w:jc w:val="right"/>
              <w:rPr>
                <w:rFonts w:eastAsia="Times New Roman" w:cs="Calibri"/>
                <w:sz w:val="16"/>
                <w:szCs w:val="16"/>
              </w:rPr>
            </w:pPr>
            <w:r>
              <w:rPr>
                <w:rFonts w:eastAsia="Times New Roman" w:cs="Calibri"/>
                <w:sz w:val="16"/>
                <w:szCs w:val="16"/>
              </w:rPr>
              <w:t>(</w:t>
            </w:r>
            <w:r w:rsidR="005E0327" w:rsidRPr="005E0327">
              <w:rPr>
                <w:rFonts w:eastAsia="Times New Roman" w:cs="Calibri"/>
                <w:sz w:val="16"/>
                <w:szCs w:val="16"/>
              </w:rPr>
              <w:t>1</w:t>
            </w:r>
            <w:r w:rsidR="005E0327">
              <w:rPr>
                <w:rFonts w:eastAsia="Times New Roman" w:cs="Calibri"/>
                <w:sz w:val="16"/>
                <w:szCs w:val="16"/>
              </w:rPr>
              <w:t>.</w:t>
            </w:r>
            <w:r w:rsidR="005E0327" w:rsidRPr="005E0327">
              <w:rPr>
                <w:rFonts w:eastAsia="Times New Roman" w:cs="Calibri"/>
                <w:sz w:val="16"/>
                <w:szCs w:val="16"/>
              </w:rPr>
              <w:t>179</w:t>
            </w:r>
            <w:r w:rsidR="005E0327">
              <w:rPr>
                <w:rFonts w:eastAsia="Times New Roman" w:cs="Calibri"/>
                <w:sz w:val="16"/>
                <w:szCs w:val="16"/>
              </w:rPr>
              <w:t>.</w:t>
            </w:r>
            <w:r w:rsidR="005E0327" w:rsidRPr="005E0327">
              <w:rPr>
                <w:rFonts w:eastAsia="Times New Roman" w:cs="Calibri"/>
                <w:sz w:val="16"/>
                <w:szCs w:val="16"/>
              </w:rPr>
              <w:t>385</w:t>
            </w:r>
            <w:r w:rsidRPr="00A242C3">
              <w:rPr>
                <w:rFonts w:eastAsia="Times New Roman" w:cs="Calibri"/>
                <w:sz w:val="16"/>
                <w:szCs w:val="16"/>
              </w:rPr>
              <w:t>)</w:t>
            </w:r>
          </w:p>
        </w:tc>
        <w:tc>
          <w:tcPr>
            <w:tcW w:w="1134" w:type="dxa"/>
            <w:tcBorders>
              <w:top w:val="nil"/>
              <w:left w:val="nil"/>
              <w:bottom w:val="nil"/>
              <w:right w:val="nil"/>
            </w:tcBorders>
            <w:shd w:val="clear" w:color="auto" w:fill="auto"/>
            <w:vAlign w:val="center"/>
            <w:hideMark/>
          </w:tcPr>
          <w:p w14:paraId="78AF7393" w14:textId="77777777" w:rsidR="00E16042" w:rsidRPr="00A242C3" w:rsidRDefault="00E16042" w:rsidP="006E07CE">
            <w:pPr>
              <w:spacing w:after="0" w:line="240" w:lineRule="auto"/>
              <w:jc w:val="right"/>
              <w:rPr>
                <w:rFonts w:eastAsia="Times New Roman" w:cs="Calibri"/>
                <w:sz w:val="16"/>
                <w:szCs w:val="16"/>
              </w:rPr>
            </w:pPr>
            <w:r>
              <w:rPr>
                <w:rFonts w:eastAsia="Times New Roman" w:cs="Calibri"/>
                <w:sz w:val="16"/>
                <w:szCs w:val="16"/>
              </w:rPr>
              <w:t>(</w:t>
            </w:r>
            <w:r w:rsidRPr="00A242C3">
              <w:rPr>
                <w:rFonts w:eastAsia="Times New Roman" w:cs="Calibri"/>
                <w:sz w:val="16"/>
                <w:szCs w:val="16"/>
              </w:rPr>
              <w:t>2.586.92</w:t>
            </w:r>
            <w:r>
              <w:rPr>
                <w:rFonts w:eastAsia="Times New Roman" w:cs="Calibri"/>
                <w:sz w:val="16"/>
                <w:szCs w:val="16"/>
              </w:rPr>
              <w:t>7</w:t>
            </w:r>
            <w:r w:rsidRPr="00A242C3">
              <w:rPr>
                <w:rFonts w:eastAsia="Times New Roman" w:cs="Calibri"/>
                <w:sz w:val="16"/>
                <w:szCs w:val="16"/>
              </w:rPr>
              <w:t>)</w:t>
            </w:r>
          </w:p>
        </w:tc>
      </w:tr>
      <w:tr w:rsidR="00E16042" w:rsidRPr="00A242C3" w14:paraId="0D941981" w14:textId="77777777" w:rsidTr="002653B0">
        <w:trPr>
          <w:trHeight w:val="227"/>
        </w:trPr>
        <w:tc>
          <w:tcPr>
            <w:tcW w:w="8165" w:type="dxa"/>
            <w:tcBorders>
              <w:top w:val="single" w:sz="4" w:space="0" w:color="auto"/>
              <w:left w:val="nil"/>
              <w:bottom w:val="single" w:sz="4" w:space="0" w:color="auto"/>
              <w:right w:val="nil"/>
            </w:tcBorders>
            <w:shd w:val="clear" w:color="000000" w:fill="DDEBF7"/>
            <w:noWrap/>
            <w:vAlign w:val="center"/>
            <w:hideMark/>
          </w:tcPr>
          <w:p w14:paraId="40DD7EA4" w14:textId="77777777" w:rsidR="00E16042" w:rsidRPr="00A242C3" w:rsidRDefault="00E16042" w:rsidP="006E07CE">
            <w:pPr>
              <w:spacing w:after="0" w:line="240" w:lineRule="auto"/>
              <w:rPr>
                <w:rFonts w:eastAsia="Times New Roman" w:cs="Calibri"/>
                <w:b/>
                <w:bCs/>
                <w:sz w:val="16"/>
                <w:szCs w:val="16"/>
              </w:rPr>
            </w:pPr>
            <w:r w:rsidRPr="00A242C3">
              <w:rPr>
                <w:rFonts w:eastAsia="Times New Roman" w:cs="Calibri"/>
                <w:b/>
                <w:bCs/>
                <w:sz w:val="16"/>
                <w:szCs w:val="16"/>
              </w:rPr>
              <w:t xml:space="preserve">TOTAL </w:t>
            </w:r>
          </w:p>
        </w:tc>
        <w:tc>
          <w:tcPr>
            <w:tcW w:w="1134" w:type="dxa"/>
            <w:tcBorders>
              <w:top w:val="single" w:sz="4" w:space="0" w:color="auto"/>
              <w:left w:val="nil"/>
              <w:bottom w:val="single" w:sz="4" w:space="0" w:color="auto"/>
              <w:right w:val="nil"/>
            </w:tcBorders>
            <w:shd w:val="clear" w:color="000000" w:fill="DDEBF7"/>
            <w:noWrap/>
            <w:vAlign w:val="center"/>
            <w:hideMark/>
          </w:tcPr>
          <w:p w14:paraId="0C501E71" w14:textId="1441D5A5" w:rsidR="00E16042" w:rsidRPr="00456676" w:rsidRDefault="005E0327" w:rsidP="006E07CE">
            <w:pPr>
              <w:spacing w:after="0" w:line="240" w:lineRule="auto"/>
              <w:jc w:val="right"/>
              <w:rPr>
                <w:rFonts w:eastAsia="Times New Roman" w:cs="Calibri"/>
                <w:b/>
                <w:bCs/>
                <w:sz w:val="16"/>
                <w:szCs w:val="16"/>
              </w:rPr>
            </w:pPr>
            <w:r w:rsidRPr="005E0327">
              <w:rPr>
                <w:rFonts w:eastAsia="Times New Roman" w:cs="Calibri"/>
                <w:b/>
                <w:bCs/>
                <w:sz w:val="16"/>
                <w:szCs w:val="16"/>
              </w:rPr>
              <w:t>(1.179.385)</w:t>
            </w:r>
          </w:p>
        </w:tc>
        <w:tc>
          <w:tcPr>
            <w:tcW w:w="1134" w:type="dxa"/>
            <w:tcBorders>
              <w:top w:val="single" w:sz="4" w:space="0" w:color="auto"/>
              <w:left w:val="nil"/>
              <w:bottom w:val="single" w:sz="4" w:space="0" w:color="auto"/>
              <w:right w:val="nil"/>
            </w:tcBorders>
            <w:shd w:val="clear" w:color="000000" w:fill="DDEBF7"/>
            <w:noWrap/>
            <w:vAlign w:val="center"/>
            <w:hideMark/>
          </w:tcPr>
          <w:p w14:paraId="78AC85C0" w14:textId="77777777" w:rsidR="00E16042" w:rsidRPr="00A242C3" w:rsidRDefault="00E16042" w:rsidP="006E07CE">
            <w:pPr>
              <w:spacing w:after="0" w:line="240" w:lineRule="auto"/>
              <w:jc w:val="right"/>
              <w:rPr>
                <w:rFonts w:eastAsia="Times New Roman" w:cs="Calibri"/>
                <w:b/>
                <w:bCs/>
                <w:sz w:val="16"/>
                <w:szCs w:val="16"/>
              </w:rPr>
            </w:pPr>
            <w:r w:rsidRPr="00A242C3">
              <w:rPr>
                <w:rFonts w:eastAsia="Times New Roman" w:cs="Calibri"/>
                <w:b/>
                <w:bCs/>
                <w:sz w:val="16"/>
                <w:szCs w:val="16"/>
              </w:rPr>
              <w:t>(2.586.927)</w:t>
            </w:r>
          </w:p>
        </w:tc>
      </w:tr>
    </w:tbl>
    <w:p w14:paraId="701E38EE" w14:textId="0C441DED" w:rsidR="00DF2977" w:rsidRDefault="00DF2977">
      <w:pPr>
        <w:pStyle w:val="Textoembloco"/>
        <w:spacing w:after="0" w:line="240" w:lineRule="auto"/>
        <w:ind w:left="0" w:right="0"/>
        <w:rPr>
          <w:rFonts w:ascii="Calibri" w:hAnsi="Calibri" w:cs="Calibri"/>
          <w:sz w:val="16"/>
          <w:szCs w:val="16"/>
          <w:shd w:val="clear" w:color="auto" w:fill="FFFFFF"/>
        </w:rPr>
      </w:pPr>
    </w:p>
    <w:p w14:paraId="6566676C" w14:textId="77777777" w:rsidR="0014550A" w:rsidRDefault="008B0B22">
      <w:pPr>
        <w:numPr>
          <w:ilvl w:val="0"/>
          <w:numId w:val="10"/>
        </w:numPr>
        <w:ind w:left="567" w:hanging="567"/>
        <w:jc w:val="both"/>
        <w:rPr>
          <w:rFonts w:cs="Calibri"/>
          <w:b/>
          <w:sz w:val="20"/>
          <w:szCs w:val="20"/>
          <w:u w:val="single"/>
        </w:rPr>
      </w:pPr>
      <w:r>
        <w:rPr>
          <w:rFonts w:cs="Calibri"/>
          <w:b/>
          <w:sz w:val="20"/>
          <w:szCs w:val="20"/>
          <w:u w:val="single"/>
        </w:rPr>
        <w:t>Contingências de Ações Cíveis:</w:t>
      </w:r>
    </w:p>
    <w:p w14:paraId="249A98A4" w14:textId="77777777" w:rsidR="0014550A" w:rsidRDefault="008B0B22" w:rsidP="00F25F48">
      <w:pPr>
        <w:spacing w:before="120" w:line="240" w:lineRule="auto"/>
        <w:jc w:val="both"/>
        <w:rPr>
          <w:rFonts w:cs="Calibri"/>
          <w:sz w:val="20"/>
          <w:szCs w:val="20"/>
        </w:rPr>
      </w:pPr>
      <w:r>
        <w:rPr>
          <w:rFonts w:cs="Calibri"/>
          <w:sz w:val="20"/>
          <w:szCs w:val="20"/>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59DE8F76" w14:textId="77777777" w:rsidR="0014550A" w:rsidRDefault="008B0B22" w:rsidP="00F25F48">
      <w:pPr>
        <w:spacing w:before="120" w:line="240" w:lineRule="auto"/>
        <w:jc w:val="both"/>
        <w:rPr>
          <w:rFonts w:cs="Calibri"/>
          <w:sz w:val="20"/>
          <w:szCs w:val="20"/>
        </w:rPr>
      </w:pPr>
      <w:r>
        <w:rPr>
          <w:rFonts w:cs="Calibri"/>
          <w:sz w:val="20"/>
          <w:szCs w:val="20"/>
        </w:rPr>
        <w:t>As principais ações com riscos de prováveis perdas são das varas cíveis, dentre as quais se destacam:</w:t>
      </w:r>
    </w:p>
    <w:p w14:paraId="4A32916F" w14:textId="13FC0375" w:rsidR="0014550A" w:rsidRPr="0017062C" w:rsidRDefault="008B0B22" w:rsidP="00F25F48">
      <w:pPr>
        <w:pStyle w:val="PargrafodaLista"/>
        <w:numPr>
          <w:ilvl w:val="0"/>
          <w:numId w:val="12"/>
        </w:numPr>
        <w:spacing w:line="240" w:lineRule="auto"/>
        <w:jc w:val="both"/>
        <w:rPr>
          <w:rFonts w:cs="Calibri"/>
          <w:sz w:val="20"/>
          <w:szCs w:val="20"/>
        </w:rPr>
      </w:pPr>
      <w:r w:rsidRPr="0017062C">
        <w:rPr>
          <w:rFonts w:cs="Calibri"/>
          <w:sz w:val="20"/>
          <w:szCs w:val="20"/>
        </w:rPr>
        <w:t>Processo n</w:t>
      </w:r>
      <w:r w:rsidR="00811489">
        <w:rPr>
          <w:rFonts w:cs="Calibri"/>
          <w:sz w:val="20"/>
          <w:szCs w:val="20"/>
        </w:rPr>
        <w:t>°</w:t>
      </w:r>
      <w:r w:rsidRPr="0017062C">
        <w:rPr>
          <w:rFonts w:cs="Calibri"/>
          <w:sz w:val="20"/>
          <w:szCs w:val="20"/>
        </w:rPr>
        <w:t xml:space="preserve"> 0034224-66.2009.4.01.3400: Trata-se de ação ajuizada em desfavor da VALEC em que se pleiteia o reequilíbrio econômico-financeiro do Contrato n</w:t>
      </w:r>
      <w:r w:rsidR="00811489">
        <w:rPr>
          <w:rFonts w:cs="Calibri"/>
          <w:sz w:val="20"/>
          <w:szCs w:val="20"/>
        </w:rPr>
        <w:t>°</w:t>
      </w:r>
      <w:r w:rsidRPr="0017062C">
        <w:rPr>
          <w:rFonts w:cs="Calibri"/>
          <w:sz w:val="20"/>
          <w:szCs w:val="20"/>
        </w:rPr>
        <w:t xml:space="preserve"> 022/2006. Pendem de julgamento a ação e diversos petitórios recursais. Valor provável da provisão da contingência</w:t>
      </w:r>
      <w:r w:rsidR="00463298">
        <w:rPr>
          <w:rFonts w:cs="Calibri"/>
          <w:sz w:val="20"/>
          <w:szCs w:val="20"/>
        </w:rPr>
        <w:t>:</w:t>
      </w:r>
      <w:r w:rsidRPr="0017062C">
        <w:rPr>
          <w:rFonts w:cs="Calibri"/>
          <w:sz w:val="20"/>
          <w:szCs w:val="20"/>
        </w:rPr>
        <w:t xml:space="preserve"> R$ 1.059.979.423,63.</w:t>
      </w:r>
    </w:p>
    <w:p w14:paraId="11023AED" w14:textId="688D68D8" w:rsidR="0014550A" w:rsidRPr="0017062C" w:rsidRDefault="008B0B22" w:rsidP="00F25F48">
      <w:pPr>
        <w:pStyle w:val="PargrafodaLista"/>
        <w:numPr>
          <w:ilvl w:val="0"/>
          <w:numId w:val="11"/>
        </w:numPr>
        <w:spacing w:line="240" w:lineRule="auto"/>
        <w:jc w:val="both"/>
        <w:rPr>
          <w:rFonts w:cs="Calibri"/>
          <w:sz w:val="20"/>
          <w:szCs w:val="20"/>
        </w:rPr>
      </w:pPr>
      <w:r w:rsidRPr="0017062C">
        <w:rPr>
          <w:rFonts w:cs="Calibri"/>
          <w:sz w:val="20"/>
          <w:szCs w:val="20"/>
        </w:rPr>
        <w:t>Processo n</w:t>
      </w:r>
      <w:r w:rsidR="00811489">
        <w:rPr>
          <w:rFonts w:cs="Calibri"/>
          <w:sz w:val="20"/>
          <w:szCs w:val="20"/>
        </w:rPr>
        <w:t>°</w:t>
      </w:r>
      <w:r w:rsidRPr="0017062C">
        <w:rPr>
          <w:rFonts w:cs="Calibri"/>
          <w:sz w:val="20"/>
          <w:szCs w:val="20"/>
        </w:rPr>
        <w:t xml:space="preserve"> 0009921-41.2016.4.01.3400:  Trata-se da recomposição do equilíbrio econômico-financeiro do Contrato n</w:t>
      </w:r>
      <w:r w:rsidR="00811489">
        <w:rPr>
          <w:rFonts w:cs="Calibri"/>
          <w:sz w:val="20"/>
          <w:szCs w:val="20"/>
        </w:rPr>
        <w:t>°</w:t>
      </w:r>
      <w:r w:rsidRPr="0017062C">
        <w:rPr>
          <w:rFonts w:cs="Calibri"/>
          <w:sz w:val="20"/>
          <w:szCs w:val="20"/>
        </w:rPr>
        <w:t xml:space="preserve"> 054/2010. Valor provável da provisão da contingência</w:t>
      </w:r>
      <w:r w:rsidR="00463298">
        <w:rPr>
          <w:rFonts w:cs="Calibri"/>
          <w:sz w:val="20"/>
          <w:szCs w:val="20"/>
        </w:rPr>
        <w:t>:</w:t>
      </w:r>
      <w:r w:rsidRPr="0017062C">
        <w:rPr>
          <w:rFonts w:cs="Calibri"/>
          <w:sz w:val="20"/>
          <w:szCs w:val="20"/>
        </w:rPr>
        <w:t xml:space="preserve"> R$ 202.069.472,66.</w:t>
      </w:r>
    </w:p>
    <w:p w14:paraId="1D9B4348" w14:textId="454FE7AB" w:rsidR="0014550A" w:rsidRPr="0017062C" w:rsidRDefault="008B0B22" w:rsidP="00F25F48">
      <w:pPr>
        <w:pStyle w:val="PargrafodaLista"/>
        <w:numPr>
          <w:ilvl w:val="0"/>
          <w:numId w:val="11"/>
        </w:numPr>
        <w:spacing w:line="240" w:lineRule="auto"/>
        <w:jc w:val="both"/>
        <w:rPr>
          <w:rFonts w:cs="Calibri"/>
          <w:sz w:val="20"/>
          <w:szCs w:val="20"/>
        </w:rPr>
      </w:pPr>
      <w:r w:rsidRPr="0017062C">
        <w:rPr>
          <w:rFonts w:cs="Calibri"/>
          <w:sz w:val="20"/>
          <w:szCs w:val="20"/>
        </w:rPr>
        <w:t>Processo n</w:t>
      </w:r>
      <w:r w:rsidR="00930118">
        <w:rPr>
          <w:rFonts w:cs="Calibri"/>
          <w:sz w:val="20"/>
          <w:szCs w:val="20"/>
        </w:rPr>
        <w:t>°</w:t>
      </w:r>
      <w:r w:rsidRPr="0017062C">
        <w:rPr>
          <w:rFonts w:cs="Calibri"/>
          <w:sz w:val="20"/>
          <w:szCs w:val="20"/>
        </w:rPr>
        <w:t xml:space="preserve"> 1018694-24.2017.4.01.3400: Trata-se de ressarcimento de equilíbrio financeiro do Contrato n</w:t>
      </w:r>
      <w:r w:rsidR="00AE1880">
        <w:rPr>
          <w:rFonts w:cs="Calibri"/>
          <w:sz w:val="20"/>
          <w:szCs w:val="20"/>
        </w:rPr>
        <w:t>°</w:t>
      </w:r>
      <w:r w:rsidRPr="0017062C">
        <w:rPr>
          <w:rFonts w:cs="Calibri"/>
          <w:sz w:val="20"/>
          <w:szCs w:val="20"/>
        </w:rPr>
        <w:t xml:space="preserve"> 006/2014, em que a autora alega que houve descumprimento de obrigações contratuais e do cronograma por parte da VALEC. Valor provável da provisão da contingência</w:t>
      </w:r>
      <w:r w:rsidR="00463298">
        <w:rPr>
          <w:rFonts w:cs="Calibri"/>
          <w:sz w:val="20"/>
          <w:szCs w:val="20"/>
        </w:rPr>
        <w:t>:</w:t>
      </w:r>
      <w:r w:rsidRPr="0017062C">
        <w:rPr>
          <w:rFonts w:cs="Calibri"/>
          <w:sz w:val="20"/>
          <w:szCs w:val="20"/>
        </w:rPr>
        <w:t xml:space="preserve"> R$ 165.618.651,85.</w:t>
      </w:r>
    </w:p>
    <w:p w14:paraId="6870E8EF" w14:textId="6CAADBB9" w:rsidR="0014550A" w:rsidRPr="0017062C" w:rsidRDefault="008B0B22" w:rsidP="00F25F48">
      <w:pPr>
        <w:pStyle w:val="PargrafodaLista"/>
        <w:numPr>
          <w:ilvl w:val="0"/>
          <w:numId w:val="11"/>
        </w:numPr>
        <w:spacing w:line="240" w:lineRule="auto"/>
        <w:jc w:val="both"/>
        <w:rPr>
          <w:rFonts w:cs="Calibri"/>
          <w:sz w:val="20"/>
          <w:szCs w:val="20"/>
        </w:rPr>
      </w:pPr>
      <w:r w:rsidRPr="0017062C">
        <w:rPr>
          <w:rFonts w:cs="Calibri"/>
          <w:sz w:val="20"/>
          <w:szCs w:val="20"/>
        </w:rPr>
        <w:t>Processo n</w:t>
      </w:r>
      <w:r w:rsidR="00AE1880">
        <w:rPr>
          <w:rFonts w:cs="Calibri"/>
          <w:sz w:val="20"/>
          <w:szCs w:val="20"/>
        </w:rPr>
        <w:t>°</w:t>
      </w:r>
      <w:r w:rsidRPr="0017062C">
        <w:rPr>
          <w:rFonts w:cs="Calibri"/>
          <w:sz w:val="20"/>
          <w:szCs w:val="20"/>
        </w:rPr>
        <w:t xml:space="preserve"> 0060773-69.2016.4.01.3400: Trata-se reequilíbrio econômico-financeiro do Contrato n</w:t>
      </w:r>
      <w:r w:rsidR="00AE1880">
        <w:rPr>
          <w:rFonts w:cs="Calibri"/>
          <w:sz w:val="20"/>
          <w:szCs w:val="20"/>
        </w:rPr>
        <w:t>°</w:t>
      </w:r>
      <w:r w:rsidRPr="0017062C">
        <w:rPr>
          <w:rFonts w:cs="Calibri"/>
          <w:sz w:val="20"/>
          <w:szCs w:val="20"/>
        </w:rPr>
        <w:t xml:space="preserve"> 007/2014. Valor provável da provisão da contingência</w:t>
      </w:r>
      <w:r w:rsidR="002F05A1">
        <w:rPr>
          <w:rFonts w:cs="Calibri"/>
          <w:sz w:val="20"/>
          <w:szCs w:val="20"/>
        </w:rPr>
        <w:t xml:space="preserve"> de</w:t>
      </w:r>
      <w:r w:rsidR="00463298">
        <w:rPr>
          <w:rFonts w:cs="Calibri"/>
          <w:sz w:val="20"/>
          <w:szCs w:val="20"/>
        </w:rPr>
        <w:t>:</w:t>
      </w:r>
      <w:r w:rsidRPr="0017062C">
        <w:rPr>
          <w:rFonts w:cs="Calibri"/>
          <w:sz w:val="20"/>
          <w:szCs w:val="20"/>
        </w:rPr>
        <w:t xml:space="preserve"> R$ 122.248.435,57</w:t>
      </w:r>
      <w:r>
        <w:rPr>
          <w:rFonts w:cs="Calibri"/>
          <w:sz w:val="20"/>
          <w:szCs w:val="20"/>
        </w:rPr>
        <w:t>.</w:t>
      </w:r>
    </w:p>
    <w:p w14:paraId="4EA5197A" w14:textId="77777777" w:rsidR="0014550A" w:rsidRDefault="008B0B22" w:rsidP="00F25F48">
      <w:pPr>
        <w:numPr>
          <w:ilvl w:val="0"/>
          <w:numId w:val="9"/>
        </w:numPr>
        <w:spacing w:line="240" w:lineRule="auto"/>
        <w:ind w:left="567" w:right="-142" w:hanging="567"/>
        <w:jc w:val="both"/>
        <w:rPr>
          <w:rFonts w:cs="Calibri"/>
          <w:b/>
          <w:sz w:val="20"/>
          <w:szCs w:val="20"/>
          <w:u w:val="single"/>
        </w:rPr>
      </w:pPr>
      <w:r>
        <w:rPr>
          <w:rFonts w:cs="Calibri"/>
          <w:b/>
          <w:sz w:val="20"/>
          <w:szCs w:val="20"/>
          <w:u w:val="single"/>
        </w:rPr>
        <w:t xml:space="preserve">Contingências de Ações Trabalhistas: </w:t>
      </w:r>
    </w:p>
    <w:p w14:paraId="2ECF3271" w14:textId="77777777" w:rsidR="0014550A" w:rsidRDefault="008B0B22" w:rsidP="00F25F48">
      <w:pPr>
        <w:spacing w:before="120" w:line="240" w:lineRule="auto"/>
        <w:jc w:val="both"/>
        <w:rPr>
          <w:rFonts w:cs="Calibri"/>
          <w:sz w:val="20"/>
          <w:szCs w:val="20"/>
        </w:rPr>
      </w:pPr>
      <w:r>
        <w:rPr>
          <w:rFonts w:cs="Calibri"/>
          <w:sz w:val="20"/>
          <w:szCs w:val="20"/>
        </w:rPr>
        <w:t>As ações judiciais denominadas de reclamações trabalhistas constituem controvérsias entre os sujeitos da relação de trabalho, frequentemente empregador e empregado, submetidas à resolução jurisdicional. No âmbito da Empresa,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sendo nestes casos demandada de forma subsidiária.</w:t>
      </w:r>
    </w:p>
    <w:p w14:paraId="5DCED9B6" w14:textId="74B29687" w:rsidR="0014550A" w:rsidRDefault="008B0B22" w:rsidP="00F25F48">
      <w:pPr>
        <w:spacing w:before="120" w:line="240" w:lineRule="auto"/>
        <w:jc w:val="both"/>
        <w:rPr>
          <w:rFonts w:cs="Calibri"/>
          <w:sz w:val="20"/>
          <w:szCs w:val="20"/>
        </w:rPr>
      </w:pPr>
      <w:r>
        <w:rPr>
          <w:rFonts w:cs="Calibri"/>
          <w:sz w:val="20"/>
          <w:szCs w:val="20"/>
        </w:rPr>
        <w:t xml:space="preserve">A temática da responsabilidade subsidiária trabalhista é a mais recorrente no universo quantitativo e diz respeito ao descumprimento, pelas contratadas, das obrigações trabalhistas em face aos seus próprios empregados mobilizados para prestação de serviços em contratos firmados com a Estatal, implicando na inclusão </w:t>
      </w:r>
      <w:r w:rsidR="00B6072A">
        <w:rPr>
          <w:rFonts w:cs="Calibri"/>
          <w:sz w:val="20"/>
          <w:szCs w:val="20"/>
        </w:rPr>
        <w:t xml:space="preserve">da VALEC </w:t>
      </w:r>
      <w:r>
        <w:rPr>
          <w:rFonts w:cs="Calibri"/>
          <w:sz w:val="20"/>
          <w:szCs w:val="20"/>
        </w:rPr>
        <w:t>como responsável subsidiário</w:t>
      </w:r>
      <w:r w:rsidR="00C84844">
        <w:rPr>
          <w:rFonts w:cs="Calibri"/>
          <w:sz w:val="20"/>
          <w:szCs w:val="20"/>
        </w:rPr>
        <w:t>,</w:t>
      </w:r>
      <w:r>
        <w:rPr>
          <w:rFonts w:cs="Calibri"/>
          <w:sz w:val="20"/>
          <w:szCs w:val="20"/>
        </w:rPr>
        <w:t xml:space="preserve"> no polo passivo dessas demandas judiciais.</w:t>
      </w:r>
    </w:p>
    <w:p w14:paraId="638311F4" w14:textId="77777777" w:rsidR="0014550A" w:rsidRDefault="008B0B22" w:rsidP="00F25F48">
      <w:pPr>
        <w:spacing w:before="120" w:line="240" w:lineRule="auto"/>
        <w:jc w:val="both"/>
        <w:rPr>
          <w:rFonts w:cs="Calibri"/>
          <w:sz w:val="20"/>
          <w:szCs w:val="20"/>
        </w:rPr>
      </w:pPr>
      <w:r>
        <w:rPr>
          <w:rFonts w:cs="Calibri"/>
          <w:sz w:val="20"/>
          <w:szCs w:val="20"/>
        </w:rPr>
        <w:t>Além do quadro dito Infra S.A., sucedeu ao longo dos anos obrigações de empresas extintas, como GEIPOT e RFFSA, absorvendo o quadro de pessoal dessas empresas que passaram a compor, dentro das suas particularidades, também o seu quadro efetivo. Necessário explanar que, quando da extinção da GEIPOT, a transferência dos seus empregados ao quadro especial da Infra S.A.  ocorreu por força do art. 26 da Lei n°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36549AA1" w14:textId="77777777" w:rsidR="0014550A" w:rsidRDefault="008B0B22" w:rsidP="00F25F48">
      <w:pPr>
        <w:spacing w:before="120" w:line="240" w:lineRule="auto"/>
        <w:jc w:val="both"/>
        <w:rPr>
          <w:rFonts w:cs="Calibri"/>
          <w:sz w:val="20"/>
          <w:szCs w:val="20"/>
        </w:rPr>
      </w:pPr>
      <w:r>
        <w:rPr>
          <w:rFonts w:cs="Calibri"/>
          <w:sz w:val="20"/>
          <w:szCs w:val="20"/>
        </w:rPr>
        <w:t xml:space="preserve">Quanto à RFFSA, a alteração do contrato de trabalho com a sucessão trabalhista se deu por força da Lei n° 11.483/2007 e as principais judicializações dessa categoria contemplam pedidos para manutenção dos empregados nas cidades em que laboravam à época da Inventariança. Ademais, também foram propostas ações requerendo equiparação salarial aos empregados da </w:t>
      </w:r>
      <w:r>
        <w:rPr>
          <w:rFonts w:cs="Calibri"/>
          <w:sz w:val="20"/>
          <w:szCs w:val="20"/>
        </w:rPr>
        <w:lastRenderedPageBreak/>
        <w:t>VALEC. De igual modo à legislação aplicada ao GEIPOT, há óbice nas demandas apresentadas em razão do disposto no §2°, art. 17 da Lei n° 11.483/2007, que veda a comunicação dos Planos de Cargos e Salários da VALEC.</w:t>
      </w:r>
    </w:p>
    <w:p w14:paraId="66BCD5EC" w14:textId="77777777" w:rsidR="0014550A" w:rsidRPr="00CA0129" w:rsidRDefault="008B0B22" w:rsidP="00F25F48">
      <w:pPr>
        <w:spacing w:before="120" w:line="240" w:lineRule="auto"/>
        <w:jc w:val="both"/>
        <w:rPr>
          <w:rFonts w:cs="Calibri"/>
          <w:sz w:val="20"/>
          <w:szCs w:val="20"/>
        </w:rPr>
      </w:pPr>
      <w:r>
        <w:rPr>
          <w:rFonts w:cs="Calibri"/>
          <w:sz w:val="20"/>
          <w:szCs w:val="20"/>
        </w:rPr>
        <w:t xml:space="preserve">As </w:t>
      </w:r>
      <w:r w:rsidRPr="00CA0129">
        <w:rPr>
          <w:rFonts w:cs="Calibri"/>
          <w:sz w:val="20"/>
          <w:szCs w:val="20"/>
        </w:rPr>
        <w:t>principais ações com riscos de prováveis perdas são das varas trabalhistas, dentre as quais se destacam:</w:t>
      </w:r>
    </w:p>
    <w:p w14:paraId="53E9E869" w14:textId="3F62A8D4" w:rsidR="00917E88" w:rsidRPr="00CA0129" w:rsidRDefault="002D6821" w:rsidP="00F25F48">
      <w:pPr>
        <w:pStyle w:val="PargrafodaLista"/>
        <w:numPr>
          <w:ilvl w:val="0"/>
          <w:numId w:val="14"/>
        </w:numPr>
        <w:spacing w:line="240" w:lineRule="auto"/>
        <w:ind w:left="788" w:hanging="425"/>
        <w:jc w:val="both"/>
        <w:rPr>
          <w:rFonts w:cs="Calibri"/>
          <w:sz w:val="20"/>
          <w:szCs w:val="20"/>
        </w:rPr>
      </w:pPr>
      <w:r w:rsidRPr="00CA0129">
        <w:rPr>
          <w:rFonts w:cs="Calibri"/>
          <w:sz w:val="20"/>
          <w:szCs w:val="20"/>
        </w:rPr>
        <w:t xml:space="preserve">Processo </w:t>
      </w:r>
      <w:r w:rsidR="004116DC">
        <w:rPr>
          <w:rFonts w:cs="Calibri"/>
          <w:sz w:val="20"/>
          <w:szCs w:val="20"/>
        </w:rPr>
        <w:t>n°</w:t>
      </w:r>
      <w:r w:rsidRPr="00CA0129">
        <w:rPr>
          <w:rFonts w:cs="Calibri"/>
          <w:sz w:val="20"/>
          <w:szCs w:val="20"/>
        </w:rPr>
        <w:t xml:space="preserve"> 0001007-86.2012.5.03.0005: O Sindicato Autor requer pagamentos de diferenças dos dissídios/</w:t>
      </w:r>
      <w:proofErr w:type="spellStart"/>
      <w:r w:rsidRPr="00CA0129">
        <w:rPr>
          <w:rFonts w:cs="Calibri"/>
          <w:sz w:val="20"/>
          <w:szCs w:val="20"/>
        </w:rPr>
        <w:t>ACTs</w:t>
      </w:r>
      <w:proofErr w:type="spellEnd"/>
      <w:r w:rsidRPr="00CA0129">
        <w:rPr>
          <w:rFonts w:cs="Calibri"/>
          <w:sz w:val="20"/>
          <w:szCs w:val="20"/>
        </w:rPr>
        <w:t xml:space="preserve"> 2004/2005/2006, ação foi julgada procedente. A Valec argumenta que apenas 8 dos 29 empregados são beneficiários, resultando em agravo de petição pendente de julgamento. Valor provável da provisão da contingência</w:t>
      </w:r>
      <w:r w:rsidR="00463298">
        <w:rPr>
          <w:rFonts w:cs="Calibri"/>
          <w:sz w:val="20"/>
          <w:szCs w:val="20"/>
        </w:rPr>
        <w:t>:</w:t>
      </w:r>
      <w:r w:rsidRPr="00CA0129">
        <w:rPr>
          <w:rFonts w:cs="Calibri"/>
          <w:sz w:val="20"/>
          <w:szCs w:val="20"/>
        </w:rPr>
        <w:t xml:space="preserve"> R$ 13.263.298,09.</w:t>
      </w:r>
    </w:p>
    <w:p w14:paraId="7567AADA" w14:textId="46F3A1D6" w:rsidR="0014550A" w:rsidRPr="00CA0129" w:rsidRDefault="008B0B22" w:rsidP="00F25F48">
      <w:pPr>
        <w:pStyle w:val="PargrafodaLista"/>
        <w:numPr>
          <w:ilvl w:val="0"/>
          <w:numId w:val="14"/>
        </w:numPr>
        <w:spacing w:line="240" w:lineRule="auto"/>
        <w:ind w:left="788" w:hanging="425"/>
        <w:jc w:val="both"/>
        <w:rPr>
          <w:rFonts w:cs="Calibri"/>
          <w:sz w:val="20"/>
          <w:szCs w:val="20"/>
        </w:rPr>
      </w:pPr>
      <w:r w:rsidRPr="00CA0129">
        <w:rPr>
          <w:rFonts w:cs="Calibri"/>
          <w:sz w:val="20"/>
          <w:szCs w:val="20"/>
        </w:rPr>
        <w:t>Processo n° 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w:t>
      </w:r>
      <w:r w:rsidR="00463298">
        <w:rPr>
          <w:rFonts w:cs="Calibri"/>
          <w:sz w:val="20"/>
          <w:szCs w:val="20"/>
        </w:rPr>
        <w:t>:</w:t>
      </w:r>
      <w:r w:rsidRPr="00CA0129">
        <w:rPr>
          <w:rFonts w:cs="Calibri"/>
          <w:sz w:val="20"/>
          <w:szCs w:val="20"/>
        </w:rPr>
        <w:t xml:space="preserve"> R$ 6.139.245,68.</w:t>
      </w:r>
    </w:p>
    <w:p w14:paraId="25127185" w14:textId="0B9459E6" w:rsidR="0014550A" w:rsidRPr="00CA0129" w:rsidRDefault="008B0B22" w:rsidP="00F25F48">
      <w:pPr>
        <w:pStyle w:val="PargrafodaLista"/>
        <w:numPr>
          <w:ilvl w:val="0"/>
          <w:numId w:val="13"/>
        </w:numPr>
        <w:spacing w:line="240" w:lineRule="auto"/>
        <w:ind w:left="788" w:hanging="425"/>
        <w:jc w:val="both"/>
        <w:rPr>
          <w:rFonts w:cs="Calibri"/>
          <w:sz w:val="20"/>
          <w:szCs w:val="20"/>
        </w:rPr>
      </w:pPr>
      <w:r w:rsidRPr="00CA0129">
        <w:rPr>
          <w:rFonts w:cs="Calibri"/>
          <w:sz w:val="20"/>
          <w:szCs w:val="20"/>
        </w:rPr>
        <w:t>Processo n° 0100764-20.2023.5.01.0071: Trata-se de ação autônoma e individual de execução para cumprimento da sentença proferida na ação de cumprimento AC-00163600-69.2005.5.01.0003, na qual foram deferidos ao Rol de substituídos pelo SINTRACONST-RJ, os reajustes salariais das Convenções Coletivas dos anos de 2001/2002/2003. Impugnação apresentada. Valor provável da provisão da contingência</w:t>
      </w:r>
      <w:r w:rsidR="00463298">
        <w:rPr>
          <w:rFonts w:cs="Calibri"/>
          <w:sz w:val="20"/>
          <w:szCs w:val="20"/>
        </w:rPr>
        <w:t>:</w:t>
      </w:r>
      <w:r w:rsidRPr="00CA0129">
        <w:rPr>
          <w:rFonts w:cs="Calibri"/>
          <w:sz w:val="20"/>
          <w:szCs w:val="20"/>
        </w:rPr>
        <w:t xml:space="preserve"> R$ 2.789.994,71.</w:t>
      </w:r>
    </w:p>
    <w:p w14:paraId="4F99CCC3" w14:textId="55498726" w:rsidR="0014550A" w:rsidRPr="00CA0129" w:rsidRDefault="008B0B22" w:rsidP="00F25F48">
      <w:pPr>
        <w:pStyle w:val="PargrafodaLista"/>
        <w:numPr>
          <w:ilvl w:val="0"/>
          <w:numId w:val="13"/>
        </w:numPr>
        <w:spacing w:line="240" w:lineRule="auto"/>
        <w:ind w:left="788" w:hanging="425"/>
        <w:jc w:val="both"/>
        <w:rPr>
          <w:rFonts w:cs="Calibri"/>
          <w:sz w:val="20"/>
          <w:szCs w:val="20"/>
        </w:rPr>
      </w:pPr>
      <w:r w:rsidRPr="00CA0129">
        <w:rPr>
          <w:rFonts w:cs="Calibri"/>
          <w:sz w:val="20"/>
          <w:szCs w:val="20"/>
        </w:rPr>
        <w:t xml:space="preserve">Processo n° 0100869-51.2021.5.01.0011: Trata-se de ação individual de cumprimento de sentença referente ao Processo 0163600-69.2005.5.01.0003, ação </w:t>
      </w:r>
      <w:proofErr w:type="spellStart"/>
      <w:r w:rsidRPr="00CA0129">
        <w:rPr>
          <w:rFonts w:cs="Calibri"/>
          <w:sz w:val="20"/>
          <w:szCs w:val="20"/>
        </w:rPr>
        <w:t>plúrima</w:t>
      </w:r>
      <w:proofErr w:type="spellEnd"/>
      <w:r w:rsidRPr="00CA0129">
        <w:rPr>
          <w:rFonts w:cs="Calibri"/>
          <w:sz w:val="20"/>
          <w:szCs w:val="20"/>
        </w:rPr>
        <w:t xml:space="preserve"> ajuizada por sindicato RJ sobre cumprimento de acordos coletivos de trabalho. Valor provável da contingência</w:t>
      </w:r>
      <w:r w:rsidR="00463298">
        <w:rPr>
          <w:rFonts w:cs="Calibri"/>
          <w:sz w:val="20"/>
          <w:szCs w:val="20"/>
        </w:rPr>
        <w:t>:</w:t>
      </w:r>
      <w:r w:rsidRPr="00CA0129">
        <w:rPr>
          <w:rFonts w:cs="Calibri"/>
          <w:sz w:val="20"/>
          <w:szCs w:val="20"/>
        </w:rPr>
        <w:t xml:space="preserve"> R$ 2.558.046,38.</w:t>
      </w:r>
    </w:p>
    <w:p w14:paraId="5A513FB0" w14:textId="00D2984C" w:rsidR="0014550A" w:rsidRPr="00CA0129" w:rsidRDefault="008B0B22" w:rsidP="00F25F48">
      <w:pPr>
        <w:pStyle w:val="PargrafodaLista"/>
        <w:numPr>
          <w:ilvl w:val="0"/>
          <w:numId w:val="13"/>
        </w:numPr>
        <w:spacing w:line="240" w:lineRule="auto"/>
        <w:ind w:left="788" w:hanging="425"/>
        <w:jc w:val="both"/>
        <w:rPr>
          <w:rFonts w:cs="Calibri"/>
          <w:sz w:val="20"/>
          <w:szCs w:val="20"/>
        </w:rPr>
      </w:pPr>
      <w:r w:rsidRPr="00CA0129">
        <w:rPr>
          <w:rFonts w:cs="Calibri"/>
          <w:sz w:val="20"/>
          <w:szCs w:val="20"/>
        </w:rPr>
        <w:t>Processo n° 0100863-49.2021.5.01.0074: Trata-se de ação de cumprimento de sentença proferida em ação coletiva do sindicato, sob n° 00163600-69.2005.5.01.0003, no qual o reclamante pleiteia a execução de valores deferidos na ação principal. Valor provável da provisão da contingência</w:t>
      </w:r>
      <w:r w:rsidR="00463298">
        <w:rPr>
          <w:rFonts w:cs="Calibri"/>
          <w:sz w:val="20"/>
          <w:szCs w:val="20"/>
        </w:rPr>
        <w:t>:</w:t>
      </w:r>
      <w:r w:rsidRPr="00CA0129">
        <w:rPr>
          <w:rFonts w:cs="Calibri"/>
          <w:sz w:val="20"/>
          <w:szCs w:val="20"/>
        </w:rPr>
        <w:t xml:space="preserve"> R$ 2.187.884,88.</w:t>
      </w:r>
    </w:p>
    <w:p w14:paraId="7A051D86" w14:textId="77777777" w:rsidR="0014550A" w:rsidRDefault="008B0B22" w:rsidP="00F25F48">
      <w:pPr>
        <w:numPr>
          <w:ilvl w:val="0"/>
          <w:numId w:val="9"/>
        </w:numPr>
        <w:spacing w:line="240" w:lineRule="auto"/>
        <w:ind w:left="567" w:right="-142" w:hanging="567"/>
        <w:jc w:val="both"/>
        <w:rPr>
          <w:rFonts w:cs="Calibri"/>
          <w:b/>
          <w:sz w:val="20"/>
          <w:szCs w:val="20"/>
          <w:u w:val="single"/>
        </w:rPr>
      </w:pPr>
      <w:r>
        <w:rPr>
          <w:rFonts w:cs="Calibri"/>
          <w:b/>
          <w:sz w:val="20"/>
          <w:szCs w:val="20"/>
          <w:u w:val="single"/>
        </w:rPr>
        <w:t>Contingências de Ações de Desapropriações:</w:t>
      </w:r>
    </w:p>
    <w:p w14:paraId="314A8EAC" w14:textId="5D79017B" w:rsidR="0014550A" w:rsidRDefault="008B0B22" w:rsidP="00F25F48">
      <w:pPr>
        <w:spacing w:after="0" w:line="240" w:lineRule="auto"/>
        <w:jc w:val="both"/>
        <w:rPr>
          <w:rFonts w:cs="Calibri"/>
          <w:sz w:val="20"/>
          <w:szCs w:val="20"/>
        </w:rPr>
      </w:pPr>
      <w:r>
        <w:rPr>
          <w:rFonts w:cs="Calibri"/>
          <w:sz w:val="20"/>
          <w:szCs w:val="20"/>
        </w:rPr>
        <w:t>Os processos de desapropriação são as medidas judiciais necessárias à obtenção de imóveis para implantar infraestrutura ferroviária, objeto social da estatal Valec. Portanto, são parte da atividade fim da companhia. Regulamentada pelo Decreto Lei n° 3.365/1941</w:t>
      </w:r>
      <w:r w:rsidR="003357E2">
        <w:rPr>
          <w:rFonts w:cs="Calibri"/>
          <w:sz w:val="20"/>
          <w:szCs w:val="20"/>
        </w:rPr>
        <w:t xml:space="preserve"> </w:t>
      </w:r>
      <w:r w:rsidR="003357E2" w:rsidRPr="007B7B87">
        <w:rPr>
          <w:rFonts w:cstheme="minorHAnsi"/>
          <w:sz w:val="20"/>
          <w:szCs w:val="20"/>
        </w:rPr>
        <w:t>(Dispõe sobre desapropriações por utilidade pública)</w:t>
      </w:r>
      <w:r>
        <w:rPr>
          <w:rFonts w:cs="Calibri"/>
          <w:sz w:val="20"/>
          <w:szCs w:val="20"/>
        </w:rPr>
        <w:t xml:space="preserve">,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14503308" w14:textId="77777777" w:rsidR="0014550A" w:rsidRDefault="008B0B22" w:rsidP="00F25F48">
      <w:pPr>
        <w:spacing w:after="0" w:line="240" w:lineRule="auto"/>
        <w:jc w:val="both"/>
        <w:rPr>
          <w:rFonts w:cs="Calibri"/>
          <w:sz w:val="20"/>
          <w:szCs w:val="20"/>
        </w:rPr>
      </w:pPr>
      <w:r>
        <w:rPr>
          <w:rFonts w:cs="Calibri"/>
          <w:sz w:val="20"/>
          <w:szCs w:val="20"/>
        </w:rPr>
        <w:t xml:space="preserve">Negando-se o expropriado, a Administração ajuíza uma ação de desapropriação por utilidade pública. </w:t>
      </w:r>
    </w:p>
    <w:p w14:paraId="63C26583" w14:textId="77777777" w:rsidR="0014550A" w:rsidRDefault="008B0B22" w:rsidP="00F25F48">
      <w:pPr>
        <w:numPr>
          <w:ilvl w:val="0"/>
          <w:numId w:val="9"/>
        </w:numPr>
        <w:spacing w:before="120" w:line="240" w:lineRule="auto"/>
        <w:ind w:left="567" w:right="-142" w:hanging="567"/>
        <w:jc w:val="both"/>
        <w:rPr>
          <w:rFonts w:cs="Calibri"/>
          <w:b/>
          <w:sz w:val="20"/>
          <w:szCs w:val="20"/>
          <w:u w:val="single"/>
        </w:rPr>
      </w:pPr>
      <w:r>
        <w:rPr>
          <w:rFonts w:cs="Calibri"/>
          <w:b/>
          <w:sz w:val="20"/>
          <w:szCs w:val="20"/>
          <w:u w:val="single"/>
        </w:rPr>
        <w:t xml:space="preserve">Contingências de Ações Tributárias: </w:t>
      </w:r>
    </w:p>
    <w:p w14:paraId="33BD47DB" w14:textId="77777777" w:rsidR="0014550A" w:rsidRDefault="008B0B22" w:rsidP="00F25F48">
      <w:pPr>
        <w:spacing w:before="120" w:after="0" w:line="240" w:lineRule="auto"/>
        <w:ind w:right="57"/>
        <w:jc w:val="both"/>
        <w:rPr>
          <w:rFonts w:cs="Calibri"/>
          <w:sz w:val="20"/>
          <w:szCs w:val="20"/>
        </w:rPr>
      </w:pPr>
      <w:r>
        <w:rPr>
          <w:rFonts w:cs="Calibri"/>
          <w:sz w:val="20"/>
          <w:szCs w:val="20"/>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777CF554" w14:textId="77777777" w:rsidR="007E74E3" w:rsidRPr="00E743E1" w:rsidRDefault="007E74E3" w:rsidP="007E74E3">
      <w:pPr>
        <w:spacing w:before="120" w:line="240" w:lineRule="auto"/>
        <w:jc w:val="both"/>
        <w:rPr>
          <w:rFonts w:cstheme="minorHAnsi"/>
          <w:sz w:val="20"/>
          <w:szCs w:val="20"/>
        </w:rPr>
      </w:pPr>
      <w:r w:rsidRPr="00E743E1">
        <w:rPr>
          <w:rFonts w:cstheme="minorHAnsi"/>
          <w:sz w:val="20"/>
          <w:szCs w:val="20"/>
        </w:rPr>
        <w:t>A principa</w:t>
      </w:r>
      <w:r>
        <w:rPr>
          <w:rFonts w:cstheme="minorHAnsi"/>
          <w:sz w:val="20"/>
          <w:szCs w:val="20"/>
        </w:rPr>
        <w:t>l</w:t>
      </w:r>
      <w:r w:rsidRPr="00E743E1">
        <w:rPr>
          <w:rFonts w:cstheme="minorHAnsi"/>
          <w:sz w:val="20"/>
          <w:szCs w:val="20"/>
        </w:rPr>
        <w:t xml:space="preserve"> provis</w:t>
      </w:r>
      <w:r>
        <w:rPr>
          <w:rFonts w:cstheme="minorHAnsi"/>
          <w:sz w:val="20"/>
          <w:szCs w:val="20"/>
        </w:rPr>
        <w:t>ão</w:t>
      </w:r>
      <w:r w:rsidRPr="00E743E1">
        <w:rPr>
          <w:rFonts w:cstheme="minorHAnsi"/>
          <w:sz w:val="20"/>
          <w:szCs w:val="20"/>
        </w:rPr>
        <w:t xml:space="preserve"> prováve</w:t>
      </w:r>
      <w:r>
        <w:rPr>
          <w:rFonts w:cstheme="minorHAnsi"/>
          <w:sz w:val="20"/>
          <w:szCs w:val="20"/>
        </w:rPr>
        <w:t>l</w:t>
      </w:r>
      <w:r w:rsidRPr="00E743E1">
        <w:rPr>
          <w:rFonts w:cstheme="minorHAnsi"/>
          <w:sz w:val="20"/>
          <w:szCs w:val="20"/>
        </w:rPr>
        <w:t xml:space="preserve"> tributária </w:t>
      </w:r>
      <w:r>
        <w:rPr>
          <w:rFonts w:cstheme="minorHAnsi"/>
          <w:sz w:val="20"/>
          <w:szCs w:val="20"/>
        </w:rPr>
        <w:t>é</w:t>
      </w:r>
      <w:r w:rsidRPr="00E743E1">
        <w:rPr>
          <w:rFonts w:cstheme="minorHAnsi"/>
          <w:sz w:val="20"/>
          <w:szCs w:val="20"/>
        </w:rPr>
        <w:t>:</w:t>
      </w:r>
    </w:p>
    <w:p w14:paraId="627E4AA7" w14:textId="553C4D27" w:rsidR="008C686B" w:rsidRPr="00E743E1" w:rsidRDefault="008C686B" w:rsidP="008C686B">
      <w:pPr>
        <w:pStyle w:val="PargrafodaLista"/>
        <w:numPr>
          <w:ilvl w:val="0"/>
          <w:numId w:val="16"/>
        </w:numPr>
        <w:spacing w:after="0" w:line="240" w:lineRule="auto"/>
        <w:ind w:left="788" w:hanging="425"/>
        <w:jc w:val="both"/>
        <w:rPr>
          <w:rFonts w:cstheme="minorHAnsi"/>
          <w:sz w:val="20"/>
          <w:szCs w:val="20"/>
        </w:rPr>
      </w:pPr>
      <w:r w:rsidRPr="00EA524A">
        <w:rPr>
          <w:rFonts w:cstheme="minorHAnsi"/>
          <w:sz w:val="20"/>
          <w:szCs w:val="20"/>
        </w:rPr>
        <w:t xml:space="preserve">Processo n° 1005464-23.2019.4.01.3309. Trata-se de ação anulatória de ISS pelo município de </w:t>
      </w:r>
      <w:proofErr w:type="spellStart"/>
      <w:r w:rsidRPr="00EA524A">
        <w:rPr>
          <w:rFonts w:cstheme="minorHAnsi"/>
          <w:sz w:val="20"/>
          <w:szCs w:val="20"/>
        </w:rPr>
        <w:t>Ibiassuncê</w:t>
      </w:r>
      <w:proofErr w:type="spellEnd"/>
      <w:r w:rsidRPr="00EA524A">
        <w:rPr>
          <w:rFonts w:cstheme="minorHAnsi"/>
          <w:sz w:val="20"/>
          <w:szCs w:val="20"/>
        </w:rPr>
        <w:t>-BA. Valor provável da provisão da contingência: R$ 1.105.829,47.</w:t>
      </w:r>
    </w:p>
    <w:p w14:paraId="2159B40A" w14:textId="0A97D141" w:rsidR="0014550A" w:rsidRPr="00050FBC" w:rsidRDefault="008B0B22" w:rsidP="00F25F48">
      <w:pPr>
        <w:numPr>
          <w:ilvl w:val="0"/>
          <w:numId w:val="9"/>
        </w:numPr>
        <w:spacing w:before="120" w:line="240" w:lineRule="auto"/>
        <w:ind w:left="567" w:right="-142" w:hanging="567"/>
        <w:jc w:val="both"/>
        <w:rPr>
          <w:rFonts w:cs="Calibri"/>
          <w:b/>
          <w:sz w:val="20"/>
          <w:szCs w:val="20"/>
          <w:u w:val="single"/>
        </w:rPr>
      </w:pPr>
      <w:r w:rsidRPr="00050FBC">
        <w:rPr>
          <w:rFonts w:cs="Calibri"/>
          <w:b/>
          <w:sz w:val="20"/>
          <w:szCs w:val="20"/>
          <w:u w:val="single"/>
        </w:rPr>
        <w:t xml:space="preserve">Contingências de Ações Previdenciárias: </w:t>
      </w:r>
    </w:p>
    <w:p w14:paraId="095C9F6E" w14:textId="77777777" w:rsidR="0014550A" w:rsidRDefault="008B0B22" w:rsidP="00F25F48">
      <w:pPr>
        <w:spacing w:after="0" w:line="240" w:lineRule="auto"/>
        <w:jc w:val="both"/>
        <w:rPr>
          <w:rFonts w:cs="Calibri"/>
          <w:sz w:val="20"/>
          <w:szCs w:val="20"/>
        </w:rPr>
      </w:pPr>
      <w:r>
        <w:rPr>
          <w:rFonts w:cs="Calibri"/>
          <w:sz w:val="20"/>
          <w:szCs w:val="20"/>
        </w:rPr>
        <w:t xml:space="preserve">Nas ações de natureza previdenciária acompanhadas pela VALEC a parte autora pleiteia, da União, a complementação dos vencimentos de aposentadoria (Lei n° 10.233/2001) em relação aos valores atualmente pagos ao pessoal do quadro da VALEC, estatal que absorveu os empregados ativos da extinta RFFSA (Lei n°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415CF07D" w14:textId="77777777" w:rsidR="0014550A" w:rsidRDefault="008B0B22" w:rsidP="00F25F48">
      <w:pPr>
        <w:spacing w:line="240" w:lineRule="auto"/>
        <w:ind w:right="57"/>
        <w:jc w:val="both"/>
        <w:rPr>
          <w:rFonts w:cs="Calibri"/>
          <w:sz w:val="20"/>
          <w:szCs w:val="20"/>
        </w:rPr>
      </w:pPr>
      <w:r>
        <w:rPr>
          <w:rFonts w:cs="Calibri"/>
          <w:sz w:val="20"/>
          <w:szCs w:val="20"/>
        </w:rPr>
        <w:t>As principais provisões prováveis previdenciárias são:</w:t>
      </w:r>
    </w:p>
    <w:p w14:paraId="2582C7B9" w14:textId="78C07AFB" w:rsidR="0014550A" w:rsidRPr="0017062C" w:rsidRDefault="008B0B22" w:rsidP="00F25F48">
      <w:pPr>
        <w:pStyle w:val="PargrafodaLista"/>
        <w:spacing w:line="240" w:lineRule="auto"/>
        <w:ind w:left="788" w:hanging="425"/>
        <w:jc w:val="both"/>
        <w:rPr>
          <w:rFonts w:cs="Calibri"/>
          <w:sz w:val="20"/>
          <w:szCs w:val="20"/>
        </w:rPr>
      </w:pPr>
      <w:r>
        <w:rPr>
          <w:rFonts w:cs="Calibri"/>
          <w:sz w:val="20"/>
          <w:szCs w:val="20"/>
        </w:rPr>
        <w:t>a)</w:t>
      </w:r>
      <w:r>
        <w:rPr>
          <w:rFonts w:cs="Calibri"/>
          <w:sz w:val="20"/>
          <w:szCs w:val="20"/>
        </w:rPr>
        <w:tab/>
      </w:r>
      <w:r w:rsidRPr="0017062C">
        <w:rPr>
          <w:rFonts w:cs="Calibri"/>
          <w:sz w:val="20"/>
          <w:szCs w:val="20"/>
        </w:rPr>
        <w:t>Processo n° 5000627-71.2021.4.03.6107. Trata-se de pleito para que a União/INSS proceda com a complementação de aposentadoria com equiparação no quadro ativo da VALEC. Valor provável da provisão da contingência</w:t>
      </w:r>
      <w:r w:rsidR="00153286">
        <w:rPr>
          <w:rFonts w:cs="Calibri"/>
          <w:sz w:val="20"/>
          <w:szCs w:val="20"/>
        </w:rPr>
        <w:t>:</w:t>
      </w:r>
      <w:r w:rsidRPr="0017062C">
        <w:rPr>
          <w:rFonts w:cs="Calibri"/>
          <w:sz w:val="20"/>
          <w:szCs w:val="20"/>
        </w:rPr>
        <w:t xml:space="preserve"> R$ 231.573,00.</w:t>
      </w:r>
    </w:p>
    <w:p w14:paraId="2534D5A8" w14:textId="466DD1EC" w:rsidR="0014550A" w:rsidRPr="0017062C" w:rsidRDefault="008B0B22" w:rsidP="00F25F48">
      <w:pPr>
        <w:pStyle w:val="PargrafodaLista"/>
        <w:spacing w:line="240" w:lineRule="auto"/>
        <w:ind w:left="788" w:hanging="425"/>
        <w:jc w:val="both"/>
        <w:rPr>
          <w:rFonts w:cs="Calibri"/>
          <w:sz w:val="20"/>
          <w:szCs w:val="20"/>
        </w:rPr>
      </w:pPr>
      <w:r w:rsidRPr="0017062C">
        <w:rPr>
          <w:rFonts w:cs="Calibri"/>
          <w:sz w:val="20"/>
          <w:szCs w:val="20"/>
        </w:rPr>
        <w:t>b)</w:t>
      </w:r>
      <w:r w:rsidRPr="0017062C">
        <w:rPr>
          <w:rFonts w:cs="Calibri"/>
          <w:sz w:val="20"/>
          <w:szCs w:val="20"/>
        </w:rPr>
        <w:tab/>
        <w:t>Processo n° 5001880-31.2020.4.03.6107. Autor requer pagamento de diferenças referentes à complementação de aposentadoria com base na Lei n° 8.186/91. Valor provável da provisão da contingência</w:t>
      </w:r>
      <w:r w:rsidR="00153286">
        <w:rPr>
          <w:rFonts w:cs="Calibri"/>
          <w:sz w:val="20"/>
          <w:szCs w:val="20"/>
        </w:rPr>
        <w:t>:</w:t>
      </w:r>
      <w:r w:rsidRPr="0017062C">
        <w:rPr>
          <w:rFonts w:cs="Calibri"/>
          <w:sz w:val="20"/>
          <w:szCs w:val="20"/>
        </w:rPr>
        <w:t xml:space="preserve"> R$ 108.197,88.</w:t>
      </w:r>
    </w:p>
    <w:p w14:paraId="76F55283" w14:textId="7E1B31C2" w:rsidR="0014550A" w:rsidRPr="0017062C" w:rsidRDefault="008B0B22" w:rsidP="00F25F48">
      <w:pPr>
        <w:pStyle w:val="PargrafodaLista"/>
        <w:spacing w:after="0" w:line="240" w:lineRule="auto"/>
        <w:ind w:left="788" w:hanging="425"/>
        <w:jc w:val="both"/>
        <w:rPr>
          <w:rFonts w:cs="Calibri"/>
          <w:sz w:val="20"/>
          <w:szCs w:val="20"/>
        </w:rPr>
      </w:pPr>
      <w:r w:rsidRPr="0017062C">
        <w:rPr>
          <w:rFonts w:cs="Calibri"/>
          <w:sz w:val="20"/>
          <w:szCs w:val="20"/>
        </w:rPr>
        <w:t>c)</w:t>
      </w:r>
      <w:r w:rsidRPr="0017062C">
        <w:rPr>
          <w:rFonts w:cs="Calibri"/>
          <w:sz w:val="20"/>
          <w:szCs w:val="20"/>
        </w:rPr>
        <w:tab/>
        <w:t>Processo n° 0044589-52.2013.4.01.3300. Trata-se de pleito para que a União/INSS proceda com a complementação de aposentadoria conforme remuneração do pessoal da ativa da VALEC. Valor provável da provisão da contingência</w:t>
      </w:r>
      <w:r w:rsidR="00153286">
        <w:rPr>
          <w:rFonts w:cs="Calibri"/>
          <w:sz w:val="20"/>
          <w:szCs w:val="20"/>
        </w:rPr>
        <w:t>:</w:t>
      </w:r>
      <w:r w:rsidRPr="0017062C">
        <w:rPr>
          <w:rFonts w:cs="Calibri"/>
          <w:sz w:val="20"/>
          <w:szCs w:val="20"/>
        </w:rPr>
        <w:t xml:space="preserve"> R$ 100.000,00.</w:t>
      </w:r>
    </w:p>
    <w:p w14:paraId="3C6B6C8B" w14:textId="77777777" w:rsidR="0014550A" w:rsidRDefault="008B0B22" w:rsidP="00F25F48">
      <w:pPr>
        <w:spacing w:before="120" w:line="240" w:lineRule="auto"/>
        <w:jc w:val="both"/>
        <w:rPr>
          <w:rFonts w:cs="Calibri"/>
          <w:b/>
          <w:sz w:val="20"/>
          <w:szCs w:val="20"/>
        </w:rPr>
      </w:pPr>
      <w:r>
        <w:rPr>
          <w:rFonts w:cs="Calibri"/>
          <w:b/>
          <w:sz w:val="20"/>
          <w:szCs w:val="20"/>
        </w:rPr>
        <w:t xml:space="preserve">c) Ações com Riscos de Perdas Possíveis: </w:t>
      </w:r>
    </w:p>
    <w:p w14:paraId="002FDB34" w14:textId="7C32FA2A" w:rsidR="0014550A" w:rsidRDefault="008B0B22" w:rsidP="00F25F48">
      <w:pPr>
        <w:spacing w:before="120" w:line="240" w:lineRule="auto"/>
        <w:jc w:val="both"/>
        <w:rPr>
          <w:rFonts w:cs="Calibri"/>
          <w:sz w:val="20"/>
          <w:szCs w:val="20"/>
        </w:rPr>
      </w:pPr>
      <w:r>
        <w:rPr>
          <w:rFonts w:cs="Calibri"/>
          <w:sz w:val="20"/>
          <w:szCs w:val="20"/>
        </w:rPr>
        <w:lastRenderedPageBreak/>
        <w:t xml:space="preserve">Conforme Item n° 86 do Pronunciamento Técnico CPC 25 - Provisões, Passivos Contingentes e Ativos Contingentes; “a entidade deve divulgar para cada classe de passivo contingente na data do balanço, uma breve descrição da natureza do passivo contingente...”. Assim, os processos judiciais impetrados contra a </w:t>
      </w:r>
      <w:r w:rsidR="00152FED">
        <w:rPr>
          <w:rFonts w:cs="Calibri"/>
          <w:sz w:val="20"/>
          <w:szCs w:val="20"/>
        </w:rPr>
        <w:t>VALEC</w:t>
      </w:r>
      <w:r>
        <w:rPr>
          <w:rFonts w:cs="Calibri"/>
          <w:sz w:val="20"/>
          <w:szCs w:val="20"/>
        </w:rPr>
        <w:t>, a extinta RFFSA e o GEIPOT, classificados pela Assessoria Jurídica como obrigações “possíveis”, não foram contabilizados, apenas divulgados em Nota Explicativa.</w:t>
      </w:r>
    </w:p>
    <w:p w14:paraId="46F9110A" w14:textId="56854CDC" w:rsidR="0014550A" w:rsidRDefault="008B0B22" w:rsidP="00F25F48">
      <w:pPr>
        <w:spacing w:before="120" w:line="240" w:lineRule="auto"/>
        <w:jc w:val="both"/>
        <w:rPr>
          <w:rFonts w:cs="Calibri"/>
          <w:sz w:val="20"/>
          <w:szCs w:val="20"/>
        </w:rPr>
      </w:pPr>
      <w:r>
        <w:rPr>
          <w:rFonts w:cs="Calibri"/>
          <w:sz w:val="20"/>
          <w:szCs w:val="20"/>
        </w:rPr>
        <w:t xml:space="preserve">Os processos judiciais classificados com “possível” risco de perda, apresentaram no </w:t>
      </w:r>
      <w:r w:rsidR="00930118">
        <w:rPr>
          <w:rFonts w:cs="Calibri"/>
          <w:sz w:val="20"/>
          <w:szCs w:val="20"/>
        </w:rPr>
        <w:t>período</w:t>
      </w:r>
      <w:r>
        <w:rPr>
          <w:rFonts w:cs="Calibri"/>
          <w:sz w:val="20"/>
          <w:szCs w:val="20"/>
        </w:rPr>
        <w:t xml:space="preserve"> os seguintes saldos:</w:t>
      </w:r>
    </w:p>
    <w:tbl>
      <w:tblPr>
        <w:tblW w:w="5000" w:type="pct"/>
        <w:tblCellMar>
          <w:left w:w="10" w:type="dxa"/>
          <w:right w:w="10" w:type="dxa"/>
        </w:tblCellMar>
        <w:tblLook w:val="0000" w:firstRow="0" w:lastRow="0" w:firstColumn="0" w:lastColumn="0" w:noHBand="0" w:noVBand="0"/>
      </w:tblPr>
      <w:tblGrid>
        <w:gridCol w:w="5562"/>
        <w:gridCol w:w="1635"/>
        <w:gridCol w:w="1635"/>
        <w:gridCol w:w="1635"/>
      </w:tblGrid>
      <w:tr w:rsidR="0014550A" w14:paraId="40715260" w14:textId="77777777">
        <w:trPr>
          <w:trHeight w:hRule="exact" w:val="261"/>
        </w:trPr>
        <w:tc>
          <w:tcPr>
            <w:tcW w:w="5562" w:type="dxa"/>
            <w:tcBorders>
              <w:bottom w:val="single" w:sz="8" w:space="0" w:color="000000"/>
            </w:tcBorders>
            <w:shd w:val="clear" w:color="auto" w:fill="DEEAF6"/>
            <w:noWrap/>
            <w:tcMar>
              <w:top w:w="0" w:type="dxa"/>
              <w:left w:w="70" w:type="dxa"/>
              <w:bottom w:w="0" w:type="dxa"/>
              <w:right w:w="70" w:type="dxa"/>
            </w:tcMar>
            <w:vAlign w:val="center"/>
          </w:tcPr>
          <w:bookmarkEnd w:id="150"/>
          <w:p w14:paraId="5C0F7A7C"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Processos</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58DAC4B5" w14:textId="77777777" w:rsidR="0014550A" w:rsidRDefault="008B0B22">
            <w:pPr>
              <w:spacing w:after="0" w:line="240" w:lineRule="auto"/>
              <w:jc w:val="right"/>
              <w:rPr>
                <w:rFonts w:eastAsia="Times New Roman" w:cs="Calibri"/>
                <w:b/>
                <w:bCs/>
                <w:sz w:val="16"/>
                <w:szCs w:val="16"/>
              </w:rPr>
            </w:pPr>
            <w:r>
              <w:rPr>
                <w:rFonts w:eastAsia="Times New Roman" w:cs="Calibri"/>
                <w:b/>
                <w:bCs/>
                <w:sz w:val="16"/>
                <w:szCs w:val="16"/>
              </w:rPr>
              <w:t> </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5BB92F8A" w14:textId="77777777" w:rsidR="0014550A" w:rsidRDefault="008B0B22">
            <w:pPr>
              <w:spacing w:after="0" w:line="240" w:lineRule="auto"/>
              <w:jc w:val="right"/>
              <w:rPr>
                <w:rFonts w:eastAsia="Times New Roman" w:cs="Calibri"/>
                <w:b/>
                <w:bCs/>
                <w:sz w:val="16"/>
                <w:szCs w:val="16"/>
              </w:rPr>
            </w:pPr>
            <w:r>
              <w:rPr>
                <w:rFonts w:eastAsia="Times New Roman" w:cs="Calibri"/>
                <w:b/>
                <w:bCs/>
                <w:sz w:val="16"/>
                <w:szCs w:val="16"/>
              </w:rPr>
              <w:t> </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6A61AE8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r>
      <w:tr w:rsidR="0014550A" w14:paraId="48CA62E0" w14:textId="77777777">
        <w:trPr>
          <w:trHeight w:hRule="exact" w:val="261"/>
        </w:trPr>
        <w:tc>
          <w:tcPr>
            <w:tcW w:w="5562" w:type="dxa"/>
            <w:shd w:val="clear" w:color="auto" w:fill="auto"/>
            <w:noWrap/>
            <w:tcMar>
              <w:top w:w="0" w:type="dxa"/>
              <w:left w:w="70" w:type="dxa"/>
              <w:bottom w:w="0" w:type="dxa"/>
              <w:right w:w="70" w:type="dxa"/>
            </w:tcMar>
            <w:vAlign w:val="center"/>
          </w:tcPr>
          <w:p w14:paraId="567204D7" w14:textId="77777777" w:rsidR="0014550A" w:rsidRDefault="008B0B22">
            <w:pPr>
              <w:spacing w:after="0" w:line="240" w:lineRule="auto"/>
              <w:rPr>
                <w:rFonts w:eastAsia="Times New Roman" w:cs="Calibri"/>
                <w:sz w:val="16"/>
                <w:szCs w:val="16"/>
              </w:rPr>
            </w:pPr>
            <w:r>
              <w:rPr>
                <w:rFonts w:eastAsia="Times New Roman" w:cs="Calibri"/>
                <w:sz w:val="16"/>
                <w:szCs w:val="16"/>
              </w:rPr>
              <w:t>Desapropriações</w:t>
            </w:r>
          </w:p>
        </w:tc>
        <w:tc>
          <w:tcPr>
            <w:tcW w:w="1635" w:type="dxa"/>
            <w:shd w:val="clear" w:color="auto" w:fill="auto"/>
            <w:noWrap/>
            <w:tcMar>
              <w:top w:w="0" w:type="dxa"/>
              <w:left w:w="70" w:type="dxa"/>
              <w:bottom w:w="0" w:type="dxa"/>
              <w:right w:w="70" w:type="dxa"/>
            </w:tcMar>
            <w:vAlign w:val="center"/>
          </w:tcPr>
          <w:p w14:paraId="6F308F62" w14:textId="77777777" w:rsidR="0014550A"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34F9964B" w14:textId="77777777" w:rsidR="0014550A"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6607801A"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6.462.687</w:t>
            </w:r>
          </w:p>
        </w:tc>
      </w:tr>
      <w:tr w:rsidR="0014550A" w14:paraId="296E4C4C" w14:textId="77777777">
        <w:trPr>
          <w:trHeight w:hRule="exact" w:val="261"/>
        </w:trPr>
        <w:tc>
          <w:tcPr>
            <w:tcW w:w="5562" w:type="dxa"/>
            <w:shd w:val="clear" w:color="auto" w:fill="auto"/>
            <w:noWrap/>
            <w:tcMar>
              <w:top w:w="0" w:type="dxa"/>
              <w:left w:w="70" w:type="dxa"/>
              <w:bottom w:w="0" w:type="dxa"/>
              <w:right w:w="70" w:type="dxa"/>
            </w:tcMar>
            <w:vAlign w:val="center"/>
          </w:tcPr>
          <w:p w14:paraId="174007C4" w14:textId="77777777" w:rsidR="0014550A" w:rsidRDefault="008B0B22">
            <w:pPr>
              <w:spacing w:after="0" w:line="240" w:lineRule="auto"/>
              <w:rPr>
                <w:rFonts w:eastAsia="Times New Roman" w:cs="Calibri"/>
                <w:sz w:val="16"/>
                <w:szCs w:val="16"/>
              </w:rPr>
            </w:pPr>
            <w:r>
              <w:rPr>
                <w:rFonts w:eastAsia="Times New Roman" w:cs="Calibri"/>
                <w:sz w:val="16"/>
                <w:szCs w:val="16"/>
              </w:rPr>
              <w:t>Trabalhistas</w:t>
            </w:r>
          </w:p>
        </w:tc>
        <w:tc>
          <w:tcPr>
            <w:tcW w:w="1635" w:type="dxa"/>
            <w:shd w:val="clear" w:color="auto" w:fill="auto"/>
            <w:noWrap/>
            <w:tcMar>
              <w:top w:w="0" w:type="dxa"/>
              <w:left w:w="70" w:type="dxa"/>
              <w:bottom w:w="0" w:type="dxa"/>
              <w:right w:w="70" w:type="dxa"/>
            </w:tcMar>
            <w:vAlign w:val="center"/>
          </w:tcPr>
          <w:p w14:paraId="0E769C42" w14:textId="77777777" w:rsidR="0014550A"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77555056" w14:textId="77777777" w:rsidR="0014550A"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1EF7F492"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84.426.784</w:t>
            </w:r>
          </w:p>
        </w:tc>
      </w:tr>
      <w:tr w:rsidR="0014550A" w14:paraId="41143695" w14:textId="77777777">
        <w:trPr>
          <w:trHeight w:hRule="exact" w:val="261"/>
        </w:trPr>
        <w:tc>
          <w:tcPr>
            <w:tcW w:w="5562" w:type="dxa"/>
            <w:shd w:val="clear" w:color="auto" w:fill="auto"/>
            <w:noWrap/>
            <w:tcMar>
              <w:top w:w="0" w:type="dxa"/>
              <w:left w:w="70" w:type="dxa"/>
              <w:bottom w:w="0" w:type="dxa"/>
              <w:right w:w="70" w:type="dxa"/>
            </w:tcMar>
            <w:vAlign w:val="center"/>
          </w:tcPr>
          <w:p w14:paraId="0771CF7D" w14:textId="77777777" w:rsidR="0014550A" w:rsidRDefault="008B0B22">
            <w:pPr>
              <w:spacing w:after="0" w:line="240" w:lineRule="auto"/>
              <w:rPr>
                <w:rFonts w:eastAsia="Times New Roman" w:cs="Calibri"/>
                <w:sz w:val="16"/>
                <w:szCs w:val="16"/>
              </w:rPr>
            </w:pPr>
            <w:r>
              <w:rPr>
                <w:rFonts w:eastAsia="Times New Roman" w:cs="Calibri"/>
                <w:sz w:val="16"/>
                <w:szCs w:val="16"/>
              </w:rPr>
              <w:t>Cíveis</w:t>
            </w:r>
          </w:p>
        </w:tc>
        <w:tc>
          <w:tcPr>
            <w:tcW w:w="1635" w:type="dxa"/>
            <w:shd w:val="clear" w:color="auto" w:fill="auto"/>
            <w:noWrap/>
            <w:tcMar>
              <w:top w:w="0" w:type="dxa"/>
              <w:left w:w="70" w:type="dxa"/>
              <w:bottom w:w="0" w:type="dxa"/>
              <w:right w:w="70" w:type="dxa"/>
            </w:tcMar>
            <w:vAlign w:val="center"/>
          </w:tcPr>
          <w:p w14:paraId="343193A7" w14:textId="77777777" w:rsidR="0014550A"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6CFA2BB5" w14:textId="77777777" w:rsidR="0014550A"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546BA7E1"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1.227.809.367</w:t>
            </w:r>
          </w:p>
        </w:tc>
      </w:tr>
      <w:tr w:rsidR="0014550A" w14:paraId="1A37D182" w14:textId="77777777">
        <w:trPr>
          <w:trHeight w:hRule="exact" w:val="261"/>
        </w:trPr>
        <w:tc>
          <w:tcPr>
            <w:tcW w:w="5562" w:type="dxa"/>
            <w:shd w:val="clear" w:color="auto" w:fill="auto"/>
            <w:noWrap/>
            <w:tcMar>
              <w:top w:w="0" w:type="dxa"/>
              <w:left w:w="70" w:type="dxa"/>
              <w:bottom w:w="0" w:type="dxa"/>
              <w:right w:w="70" w:type="dxa"/>
            </w:tcMar>
            <w:vAlign w:val="center"/>
          </w:tcPr>
          <w:p w14:paraId="3F7ED5C9" w14:textId="77777777" w:rsidR="0014550A" w:rsidRDefault="008B0B22">
            <w:pPr>
              <w:spacing w:after="0" w:line="240" w:lineRule="auto"/>
              <w:rPr>
                <w:rFonts w:eastAsia="Times New Roman" w:cs="Calibri"/>
                <w:sz w:val="16"/>
                <w:szCs w:val="16"/>
              </w:rPr>
            </w:pPr>
            <w:r>
              <w:rPr>
                <w:rFonts w:eastAsia="Times New Roman" w:cs="Calibri"/>
                <w:sz w:val="16"/>
                <w:szCs w:val="16"/>
              </w:rPr>
              <w:t>Tributárias</w:t>
            </w:r>
          </w:p>
        </w:tc>
        <w:tc>
          <w:tcPr>
            <w:tcW w:w="1635" w:type="dxa"/>
            <w:shd w:val="clear" w:color="auto" w:fill="auto"/>
            <w:noWrap/>
            <w:tcMar>
              <w:top w:w="0" w:type="dxa"/>
              <w:left w:w="70" w:type="dxa"/>
              <w:bottom w:w="0" w:type="dxa"/>
              <w:right w:w="70" w:type="dxa"/>
            </w:tcMar>
            <w:vAlign w:val="center"/>
          </w:tcPr>
          <w:p w14:paraId="7FDC49D2" w14:textId="77777777" w:rsidR="0014550A"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4108FA45" w14:textId="77777777" w:rsidR="0014550A"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10760202"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24.497.505</w:t>
            </w:r>
          </w:p>
        </w:tc>
      </w:tr>
      <w:tr w:rsidR="0014550A" w14:paraId="4747AEEB" w14:textId="77777777">
        <w:trPr>
          <w:trHeight w:hRule="exact" w:val="261"/>
        </w:trPr>
        <w:tc>
          <w:tcPr>
            <w:tcW w:w="5562" w:type="dxa"/>
            <w:shd w:val="clear" w:color="auto" w:fill="auto"/>
            <w:noWrap/>
            <w:tcMar>
              <w:top w:w="0" w:type="dxa"/>
              <w:left w:w="70" w:type="dxa"/>
              <w:bottom w:w="0" w:type="dxa"/>
              <w:right w:w="70" w:type="dxa"/>
            </w:tcMar>
            <w:vAlign w:val="center"/>
          </w:tcPr>
          <w:p w14:paraId="6A6D2657" w14:textId="77777777" w:rsidR="0014550A" w:rsidRDefault="008B0B22">
            <w:pPr>
              <w:spacing w:after="0" w:line="240" w:lineRule="auto"/>
              <w:rPr>
                <w:rFonts w:eastAsia="Times New Roman" w:cs="Calibri"/>
                <w:sz w:val="16"/>
                <w:szCs w:val="16"/>
              </w:rPr>
            </w:pPr>
            <w:r>
              <w:rPr>
                <w:rFonts w:eastAsia="Times New Roman" w:cs="Calibri"/>
                <w:sz w:val="16"/>
                <w:szCs w:val="16"/>
              </w:rPr>
              <w:t>Previdenciárias</w:t>
            </w:r>
          </w:p>
        </w:tc>
        <w:tc>
          <w:tcPr>
            <w:tcW w:w="1635" w:type="dxa"/>
            <w:shd w:val="clear" w:color="auto" w:fill="auto"/>
            <w:noWrap/>
            <w:tcMar>
              <w:top w:w="0" w:type="dxa"/>
              <w:left w:w="70" w:type="dxa"/>
              <w:bottom w:w="0" w:type="dxa"/>
              <w:right w:w="70" w:type="dxa"/>
            </w:tcMar>
            <w:vAlign w:val="center"/>
          </w:tcPr>
          <w:p w14:paraId="7864C7B2" w14:textId="77777777" w:rsidR="0014550A"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4D4DEDAD" w14:textId="77777777" w:rsidR="0014550A"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41A3E2FC"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7.155.297</w:t>
            </w:r>
          </w:p>
        </w:tc>
      </w:tr>
      <w:tr w:rsidR="0014550A" w14:paraId="5893E73A" w14:textId="77777777">
        <w:trPr>
          <w:trHeight w:hRule="exact" w:val="261"/>
        </w:trPr>
        <w:tc>
          <w:tcPr>
            <w:tcW w:w="55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40E5141"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Saldo</w:t>
            </w:r>
          </w:p>
        </w:tc>
        <w:tc>
          <w:tcPr>
            <w:tcW w:w="163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44FE2F5" w14:textId="77777777" w:rsidR="0014550A" w:rsidRDefault="008B0B22">
            <w:pPr>
              <w:spacing w:after="0" w:line="240" w:lineRule="auto"/>
              <w:jc w:val="right"/>
              <w:rPr>
                <w:rFonts w:eastAsia="Times New Roman" w:cs="Calibri"/>
                <w:b/>
                <w:bCs/>
                <w:sz w:val="16"/>
                <w:szCs w:val="16"/>
              </w:rPr>
            </w:pPr>
            <w:r>
              <w:rPr>
                <w:rFonts w:eastAsia="Times New Roman" w:cs="Calibri"/>
                <w:b/>
                <w:bCs/>
                <w:sz w:val="16"/>
                <w:szCs w:val="16"/>
              </w:rPr>
              <w:t> </w:t>
            </w:r>
          </w:p>
        </w:tc>
        <w:tc>
          <w:tcPr>
            <w:tcW w:w="1635"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17C2C1A0" w14:textId="77777777" w:rsidR="0014550A" w:rsidRDefault="008B0B22">
            <w:pPr>
              <w:spacing w:after="0" w:line="240" w:lineRule="auto"/>
              <w:jc w:val="right"/>
              <w:rPr>
                <w:rFonts w:eastAsia="Times New Roman" w:cs="Calibri"/>
                <w:b/>
                <w:bCs/>
                <w:sz w:val="16"/>
                <w:szCs w:val="16"/>
              </w:rPr>
            </w:pPr>
            <w:r>
              <w:rPr>
                <w:rFonts w:eastAsia="Times New Roman" w:cs="Calibri"/>
                <w:b/>
                <w:bCs/>
                <w:sz w:val="16"/>
                <w:szCs w:val="16"/>
              </w:rPr>
              <w:t> </w:t>
            </w:r>
          </w:p>
        </w:tc>
        <w:tc>
          <w:tcPr>
            <w:tcW w:w="1635"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258ACAD4"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1.350.351.640</w:t>
            </w:r>
          </w:p>
        </w:tc>
      </w:tr>
    </w:tbl>
    <w:p w14:paraId="3D1A8F76" w14:textId="77777777" w:rsidR="0014550A" w:rsidRDefault="0014550A">
      <w:pPr>
        <w:spacing w:after="0"/>
        <w:jc w:val="both"/>
        <w:rPr>
          <w:rFonts w:cs="Calibri"/>
          <w:color w:val="FF0000"/>
          <w:shd w:val="clear" w:color="auto" w:fill="FFFFFF"/>
        </w:rPr>
      </w:pPr>
    </w:p>
    <w:p w14:paraId="3EFE7137" w14:textId="77777777" w:rsidR="0014550A" w:rsidRPr="00C5528A" w:rsidRDefault="008B0B22" w:rsidP="00C5528A">
      <w:pPr>
        <w:pStyle w:val="Ttulo1"/>
      </w:pPr>
      <w:bookmarkStart w:id="151" w:name="_Toc167729677"/>
      <w:bookmarkStart w:id="152" w:name="_Toc176192619"/>
      <w:bookmarkStart w:id="153" w:name="_Toc184990339"/>
      <w:bookmarkStart w:id="154" w:name="_Hlk126321850"/>
      <w:bookmarkEnd w:id="116"/>
      <w:bookmarkEnd w:id="129"/>
      <w:r w:rsidRPr="00C5528A">
        <w:t>23 – Depósitos Retidos sobre Fornecedores</w:t>
      </w:r>
      <w:bookmarkEnd w:id="151"/>
      <w:bookmarkEnd w:id="152"/>
      <w:bookmarkEnd w:id="153"/>
    </w:p>
    <w:p w14:paraId="424A3288" w14:textId="77777777" w:rsidR="0014550A" w:rsidRPr="00630FA4" w:rsidRDefault="008B0B22" w:rsidP="00630FA4">
      <w:pPr>
        <w:pStyle w:val="Textoembloco"/>
        <w:spacing w:before="120" w:line="240" w:lineRule="auto"/>
        <w:ind w:left="0" w:right="0"/>
        <w:rPr>
          <w:rFonts w:ascii="Calibri" w:hAnsi="Calibri" w:cs="Calibri"/>
          <w:bCs w:val="0"/>
          <w:szCs w:val="21"/>
          <w:shd w:val="clear" w:color="auto" w:fill="FFFFFF"/>
        </w:rPr>
      </w:pPr>
      <w:r w:rsidRPr="00630FA4">
        <w:rPr>
          <w:rFonts w:ascii="Calibri" w:hAnsi="Calibri" w:cs="Calibri"/>
          <w:bCs w:val="0"/>
          <w:szCs w:val="21"/>
          <w:shd w:val="clear" w:color="auto" w:fill="FFFFFF"/>
        </w:rPr>
        <w:t>A conta “Depósitos Retidos de Fornecedores” registra as retenções contratuais sobre pagamentos a fornecedores e outras retenções como glosas por determinações dos Órgãos de Controle, principalmente relacionadas às glosas de ISS em razão de diferença de alíquota utilizada no cálculo do BDI e a da efetiva quando do serviço prestado.</w:t>
      </w:r>
    </w:p>
    <w:tbl>
      <w:tblPr>
        <w:tblW w:w="5000" w:type="pct"/>
        <w:tblCellMar>
          <w:left w:w="10" w:type="dxa"/>
          <w:right w:w="10" w:type="dxa"/>
        </w:tblCellMar>
        <w:tblLook w:val="0000" w:firstRow="0" w:lastRow="0" w:firstColumn="0" w:lastColumn="0" w:noHBand="0" w:noVBand="0"/>
      </w:tblPr>
      <w:tblGrid>
        <w:gridCol w:w="7731"/>
        <w:gridCol w:w="1368"/>
        <w:gridCol w:w="1368"/>
      </w:tblGrid>
      <w:tr w:rsidR="0014550A" w14:paraId="03E6D0AC" w14:textId="77777777" w:rsidTr="005B57CD">
        <w:trPr>
          <w:trHeight w:hRule="exact" w:val="261"/>
        </w:trPr>
        <w:tc>
          <w:tcPr>
            <w:tcW w:w="6406" w:type="dxa"/>
            <w:tcBorders>
              <w:bottom w:val="single" w:sz="8" w:space="0" w:color="000000"/>
            </w:tcBorders>
            <w:shd w:val="clear" w:color="auto" w:fill="DEEAF6"/>
            <w:noWrap/>
            <w:tcMar>
              <w:top w:w="0" w:type="dxa"/>
              <w:left w:w="70" w:type="dxa"/>
              <w:bottom w:w="0" w:type="dxa"/>
              <w:right w:w="70" w:type="dxa"/>
            </w:tcMar>
            <w:vAlign w:val="center"/>
          </w:tcPr>
          <w:bookmarkEnd w:id="154"/>
          <w:p w14:paraId="3381664C"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DEPÓSITOS RETIDOS SOBRE FORNECEDORES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63E31C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B0758C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5327617F" w14:textId="77777777" w:rsidTr="005B57CD">
        <w:trPr>
          <w:trHeight w:hRule="exact" w:val="261"/>
        </w:trPr>
        <w:tc>
          <w:tcPr>
            <w:tcW w:w="6406" w:type="dxa"/>
            <w:shd w:val="clear" w:color="auto" w:fill="auto"/>
            <w:noWrap/>
            <w:tcMar>
              <w:top w:w="0" w:type="dxa"/>
              <w:left w:w="70" w:type="dxa"/>
              <w:bottom w:w="0" w:type="dxa"/>
              <w:right w:w="70" w:type="dxa"/>
            </w:tcMar>
            <w:vAlign w:val="center"/>
          </w:tcPr>
          <w:p w14:paraId="48E0174C" w14:textId="77777777" w:rsidR="0014550A" w:rsidRDefault="008B0B22">
            <w:pPr>
              <w:spacing w:after="0" w:line="240" w:lineRule="auto"/>
              <w:rPr>
                <w:rFonts w:eastAsia="Times New Roman" w:cs="Calibri"/>
                <w:sz w:val="16"/>
                <w:szCs w:val="16"/>
              </w:rPr>
            </w:pPr>
            <w:r>
              <w:rPr>
                <w:rFonts w:eastAsia="Times New Roman" w:cs="Calibri"/>
                <w:sz w:val="16"/>
                <w:szCs w:val="16"/>
              </w:rPr>
              <w:t xml:space="preserve"> Saldo Anterior</w:t>
            </w:r>
          </w:p>
        </w:tc>
        <w:tc>
          <w:tcPr>
            <w:tcW w:w="1134" w:type="dxa"/>
            <w:shd w:val="clear" w:color="auto" w:fill="auto"/>
            <w:noWrap/>
            <w:tcMar>
              <w:top w:w="0" w:type="dxa"/>
              <w:left w:w="70" w:type="dxa"/>
              <w:bottom w:w="0" w:type="dxa"/>
              <w:right w:w="70" w:type="dxa"/>
            </w:tcMar>
            <w:vAlign w:val="center"/>
          </w:tcPr>
          <w:p w14:paraId="57EA9D05" w14:textId="2F1452E0"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27.544.838 </w:t>
            </w:r>
          </w:p>
        </w:tc>
        <w:tc>
          <w:tcPr>
            <w:tcW w:w="1134" w:type="dxa"/>
            <w:shd w:val="clear" w:color="auto" w:fill="auto"/>
            <w:noWrap/>
            <w:tcMar>
              <w:top w:w="0" w:type="dxa"/>
              <w:left w:w="70" w:type="dxa"/>
              <w:bottom w:w="0" w:type="dxa"/>
              <w:right w:w="70" w:type="dxa"/>
            </w:tcMar>
            <w:vAlign w:val="center"/>
          </w:tcPr>
          <w:p w14:paraId="5E969D8F" w14:textId="7C85BCC0"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26.989.294 </w:t>
            </w:r>
          </w:p>
        </w:tc>
      </w:tr>
      <w:tr w:rsidR="0014550A" w14:paraId="094A24FA" w14:textId="77777777" w:rsidTr="005B57CD">
        <w:trPr>
          <w:trHeight w:hRule="exact" w:val="261"/>
        </w:trPr>
        <w:tc>
          <w:tcPr>
            <w:tcW w:w="6406" w:type="dxa"/>
            <w:shd w:val="clear" w:color="auto" w:fill="auto"/>
            <w:noWrap/>
            <w:tcMar>
              <w:top w:w="0" w:type="dxa"/>
              <w:left w:w="70" w:type="dxa"/>
              <w:bottom w:w="0" w:type="dxa"/>
              <w:right w:w="70" w:type="dxa"/>
            </w:tcMar>
            <w:vAlign w:val="center"/>
          </w:tcPr>
          <w:p w14:paraId="28D42A37" w14:textId="77777777" w:rsidR="0014550A" w:rsidRDefault="008B0B22">
            <w:pPr>
              <w:spacing w:after="0" w:line="240" w:lineRule="auto"/>
              <w:rPr>
                <w:rFonts w:eastAsia="Times New Roman" w:cs="Calibri"/>
                <w:sz w:val="16"/>
                <w:szCs w:val="16"/>
              </w:rPr>
            </w:pPr>
            <w:r>
              <w:rPr>
                <w:rFonts w:eastAsia="Times New Roman" w:cs="Calibri"/>
                <w:sz w:val="16"/>
                <w:szCs w:val="16"/>
              </w:rPr>
              <w:t xml:space="preserve"> Retenções sobre Fornecedores</w:t>
            </w:r>
          </w:p>
        </w:tc>
        <w:tc>
          <w:tcPr>
            <w:tcW w:w="1134" w:type="dxa"/>
            <w:shd w:val="clear" w:color="auto" w:fill="auto"/>
            <w:noWrap/>
            <w:tcMar>
              <w:top w:w="0" w:type="dxa"/>
              <w:left w:w="70" w:type="dxa"/>
              <w:bottom w:w="0" w:type="dxa"/>
              <w:right w:w="70" w:type="dxa"/>
            </w:tcMar>
            <w:vAlign w:val="center"/>
          </w:tcPr>
          <w:p w14:paraId="6E645B17" w14:textId="20480873" w:rsidR="0014550A" w:rsidRDefault="008B0B22">
            <w:pPr>
              <w:spacing w:after="0" w:line="240" w:lineRule="auto"/>
              <w:jc w:val="right"/>
              <w:rPr>
                <w:rFonts w:eastAsia="Times New Roman" w:cs="Calibri"/>
                <w:sz w:val="16"/>
                <w:szCs w:val="16"/>
              </w:rPr>
            </w:pPr>
            <w:r>
              <w:rPr>
                <w:rFonts w:eastAsia="Times New Roman" w:cs="Calibri"/>
                <w:sz w:val="16"/>
                <w:szCs w:val="16"/>
              </w:rPr>
              <w:t>301.37</w:t>
            </w:r>
            <w:r w:rsidR="00490D7C">
              <w:rPr>
                <w:rFonts w:eastAsia="Times New Roman" w:cs="Calibri"/>
                <w:sz w:val="16"/>
                <w:szCs w:val="16"/>
              </w:rPr>
              <w:t>5</w:t>
            </w:r>
            <w:r>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1B077CC4" w14:textId="0BAD3170"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661.570 </w:t>
            </w:r>
          </w:p>
        </w:tc>
      </w:tr>
      <w:tr w:rsidR="0014550A" w14:paraId="31B8E79F" w14:textId="77777777" w:rsidTr="005B57CD">
        <w:trPr>
          <w:trHeight w:hRule="exact" w:val="261"/>
        </w:trPr>
        <w:tc>
          <w:tcPr>
            <w:tcW w:w="6406" w:type="dxa"/>
            <w:shd w:val="clear" w:color="auto" w:fill="auto"/>
            <w:noWrap/>
            <w:tcMar>
              <w:top w:w="0" w:type="dxa"/>
              <w:left w:w="70" w:type="dxa"/>
              <w:bottom w:w="0" w:type="dxa"/>
              <w:right w:w="70" w:type="dxa"/>
            </w:tcMar>
            <w:vAlign w:val="center"/>
          </w:tcPr>
          <w:p w14:paraId="7C794004" w14:textId="77777777" w:rsidR="0014550A" w:rsidRDefault="008B0B22">
            <w:pPr>
              <w:spacing w:after="0" w:line="240" w:lineRule="auto"/>
              <w:rPr>
                <w:rFonts w:eastAsia="Times New Roman" w:cs="Calibri"/>
                <w:sz w:val="16"/>
                <w:szCs w:val="16"/>
              </w:rPr>
            </w:pPr>
            <w:r>
              <w:rPr>
                <w:rFonts w:eastAsia="Times New Roman" w:cs="Calibri"/>
                <w:sz w:val="16"/>
                <w:szCs w:val="16"/>
              </w:rPr>
              <w:t xml:space="preserve"> Baixa de Depósitos</w:t>
            </w:r>
          </w:p>
        </w:tc>
        <w:tc>
          <w:tcPr>
            <w:tcW w:w="1134" w:type="dxa"/>
            <w:shd w:val="clear" w:color="auto" w:fill="auto"/>
            <w:noWrap/>
            <w:tcMar>
              <w:top w:w="0" w:type="dxa"/>
              <w:left w:w="70" w:type="dxa"/>
              <w:bottom w:w="0" w:type="dxa"/>
              <w:right w:w="70" w:type="dxa"/>
            </w:tcMar>
            <w:vAlign w:val="center"/>
          </w:tcPr>
          <w:p w14:paraId="5299D84E" w14:textId="03C2AD4C" w:rsidR="0014550A" w:rsidRDefault="008B0B22">
            <w:pPr>
              <w:spacing w:after="0" w:line="240" w:lineRule="auto"/>
              <w:jc w:val="right"/>
              <w:rPr>
                <w:rFonts w:eastAsia="Times New Roman" w:cs="Calibri"/>
                <w:sz w:val="16"/>
                <w:szCs w:val="16"/>
              </w:rPr>
            </w:pPr>
            <w:r>
              <w:rPr>
                <w:rFonts w:eastAsia="Times New Roman" w:cs="Calibri"/>
                <w:sz w:val="16"/>
                <w:szCs w:val="16"/>
              </w:rPr>
              <w:t>(3.049)</w:t>
            </w:r>
          </w:p>
        </w:tc>
        <w:tc>
          <w:tcPr>
            <w:tcW w:w="1134" w:type="dxa"/>
            <w:shd w:val="clear" w:color="auto" w:fill="auto"/>
            <w:noWrap/>
            <w:tcMar>
              <w:top w:w="0" w:type="dxa"/>
              <w:left w:w="70" w:type="dxa"/>
              <w:bottom w:w="0" w:type="dxa"/>
              <w:right w:w="70" w:type="dxa"/>
            </w:tcMar>
            <w:vAlign w:val="center"/>
          </w:tcPr>
          <w:p w14:paraId="730C161A" w14:textId="7BB39D8B" w:rsidR="0014550A" w:rsidRDefault="008B0B22">
            <w:pPr>
              <w:spacing w:after="0" w:line="240" w:lineRule="auto"/>
              <w:jc w:val="right"/>
              <w:rPr>
                <w:rFonts w:eastAsia="Times New Roman" w:cs="Calibri"/>
                <w:sz w:val="16"/>
                <w:szCs w:val="16"/>
              </w:rPr>
            </w:pPr>
            <w:r>
              <w:rPr>
                <w:rFonts w:eastAsia="Times New Roman" w:cs="Calibri"/>
                <w:sz w:val="16"/>
                <w:szCs w:val="16"/>
              </w:rPr>
              <w:t>(106.02</w:t>
            </w:r>
            <w:r w:rsidR="00930118">
              <w:rPr>
                <w:rFonts w:eastAsia="Times New Roman" w:cs="Calibri"/>
                <w:sz w:val="16"/>
                <w:szCs w:val="16"/>
              </w:rPr>
              <w:t>6</w:t>
            </w:r>
            <w:r>
              <w:rPr>
                <w:rFonts w:eastAsia="Times New Roman" w:cs="Calibri"/>
                <w:sz w:val="16"/>
                <w:szCs w:val="16"/>
              </w:rPr>
              <w:t>)</w:t>
            </w:r>
          </w:p>
        </w:tc>
      </w:tr>
      <w:tr w:rsidR="0014550A" w14:paraId="7D57931B" w14:textId="77777777" w:rsidTr="005B57CD">
        <w:trPr>
          <w:trHeight w:hRule="exact" w:val="261"/>
        </w:trPr>
        <w:tc>
          <w:tcPr>
            <w:tcW w:w="6406" w:type="dxa"/>
            <w:tcBorders>
              <w:bottom w:val="single" w:sz="8" w:space="0" w:color="000000"/>
            </w:tcBorders>
            <w:shd w:val="clear" w:color="auto" w:fill="DEEAF6"/>
            <w:noWrap/>
            <w:tcMar>
              <w:top w:w="0" w:type="dxa"/>
              <w:left w:w="70" w:type="dxa"/>
              <w:bottom w:w="0" w:type="dxa"/>
              <w:right w:w="70" w:type="dxa"/>
            </w:tcMar>
            <w:vAlign w:val="center"/>
          </w:tcPr>
          <w:p w14:paraId="0AB477BB"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xml:space="preserve"> 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861EBA4" w14:textId="74F02101"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27.843.16</w:t>
            </w:r>
            <w:r w:rsidR="00490D7C">
              <w:rPr>
                <w:rFonts w:eastAsia="Times New Roman" w:cs="Calibri"/>
                <w:b/>
                <w:bCs/>
                <w:color w:val="000000"/>
                <w:sz w:val="16"/>
                <w:szCs w:val="16"/>
              </w:rPr>
              <w:t>4</w:t>
            </w:r>
            <w:r>
              <w:rPr>
                <w:rFonts w:eastAsia="Times New Roman" w:cs="Calibri"/>
                <w:b/>
                <w:bCs/>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F99E0F2" w14:textId="41860A3B"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27.544.838 </w:t>
            </w:r>
          </w:p>
        </w:tc>
      </w:tr>
    </w:tbl>
    <w:p w14:paraId="23B361EE" w14:textId="77777777" w:rsidR="0014550A" w:rsidRDefault="0014550A" w:rsidP="009F2693">
      <w:pPr>
        <w:pStyle w:val="Textoembloco"/>
        <w:spacing w:after="0" w:line="240" w:lineRule="auto"/>
        <w:ind w:left="0" w:right="0"/>
        <w:rPr>
          <w:rFonts w:ascii="Calibri" w:hAnsi="Calibri" w:cs="Calibri"/>
          <w:sz w:val="21"/>
          <w:szCs w:val="21"/>
          <w:shd w:val="clear" w:color="auto" w:fill="FFFFFF"/>
        </w:rPr>
      </w:pPr>
    </w:p>
    <w:p w14:paraId="33C0A953" w14:textId="77777777" w:rsidR="0014550A" w:rsidRPr="00C5528A" w:rsidRDefault="008B0B22" w:rsidP="00C5528A">
      <w:pPr>
        <w:pStyle w:val="Ttulo1"/>
      </w:pPr>
      <w:bookmarkStart w:id="155" w:name="_Toc167729678"/>
      <w:bookmarkStart w:id="156" w:name="_Toc176192620"/>
      <w:bookmarkStart w:id="157" w:name="_Toc184990340"/>
      <w:r w:rsidRPr="00C5528A">
        <w:t>24 – Investimento Cruzado</w:t>
      </w:r>
      <w:bookmarkEnd w:id="155"/>
      <w:bookmarkEnd w:id="156"/>
      <w:bookmarkEnd w:id="157"/>
    </w:p>
    <w:p w14:paraId="012CA208" w14:textId="77777777" w:rsidR="0014550A" w:rsidRDefault="008B0B22" w:rsidP="00F25F48">
      <w:pPr>
        <w:spacing w:before="120" w:line="240" w:lineRule="auto"/>
        <w:jc w:val="both"/>
      </w:pPr>
      <w:bookmarkStart w:id="158" w:name="_Hlk97555121"/>
      <w:r>
        <w:rPr>
          <w:rFonts w:cs="Calibri"/>
          <w:sz w:val="20"/>
          <w:shd w:val="clear" w:color="auto" w:fill="FFFFFF"/>
        </w:rPr>
        <w:t>A Lei n° 13.448/2017 trouxe, como inovação no ordenamento jurídico, a possibilidade de realização de investimentos em malhas ferroviárias distintas como contrapartida às prorrogações de contratos de concessão,</w:t>
      </w:r>
      <w:r>
        <w:rPr>
          <w:rFonts w:cs="Calibri"/>
          <w:sz w:val="20"/>
        </w:rPr>
        <w:t xml:space="preserve"> onde configura-se obrigações de fazer, impostas como contrapartida à celebração de um contrato de concessão, em substituição à obrigação de pagar o correspondente valor de outorga.</w:t>
      </w:r>
    </w:p>
    <w:p w14:paraId="2850CE52" w14:textId="77777777" w:rsidR="0014550A" w:rsidRDefault="008B0B22" w:rsidP="00F25F48">
      <w:pPr>
        <w:spacing w:before="120" w:line="240" w:lineRule="auto"/>
        <w:jc w:val="both"/>
        <w:rPr>
          <w:rFonts w:cs="Calibri"/>
          <w:sz w:val="20"/>
          <w:shd w:val="clear" w:color="auto" w:fill="FFFFFF"/>
        </w:rPr>
      </w:pPr>
      <w:r>
        <w:rPr>
          <w:rFonts w:cs="Calibri"/>
          <w:sz w:val="20"/>
          <w:shd w:val="clear" w:color="auto" w:fill="FFFFFF"/>
        </w:rPr>
        <w:t>A referida lei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3F07E938" w14:textId="77777777" w:rsidR="0014550A" w:rsidRDefault="008B0B22" w:rsidP="00F25F48">
      <w:pPr>
        <w:spacing w:before="120" w:line="240" w:lineRule="auto"/>
        <w:jc w:val="both"/>
        <w:rPr>
          <w:rFonts w:cs="Calibri"/>
          <w:sz w:val="20"/>
          <w:shd w:val="clear" w:color="auto" w:fill="FFFFFF"/>
        </w:rPr>
      </w:pPr>
      <w:r>
        <w:rPr>
          <w:rFonts w:cs="Calibr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4296DF55" w14:textId="77777777" w:rsidR="0014550A" w:rsidRDefault="008B0B22" w:rsidP="00F25F48">
      <w:pPr>
        <w:spacing w:before="120" w:line="240" w:lineRule="auto"/>
        <w:jc w:val="both"/>
        <w:rPr>
          <w:rFonts w:cs="Calibri"/>
          <w:sz w:val="20"/>
          <w:shd w:val="clear" w:color="auto" w:fill="FFFFFF"/>
        </w:rPr>
      </w:pPr>
      <w:r>
        <w:rPr>
          <w:rFonts w:cs="Calibri"/>
          <w:sz w:val="20"/>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662183AA" w14:textId="06B0AAD8" w:rsidR="00FD74ED" w:rsidRPr="00FD74ED" w:rsidRDefault="00FD74ED" w:rsidP="00FD74ED">
      <w:pPr>
        <w:spacing w:before="120" w:line="240" w:lineRule="auto"/>
        <w:jc w:val="both"/>
        <w:rPr>
          <w:rFonts w:cstheme="minorHAnsi"/>
          <w:sz w:val="20"/>
          <w:shd w:val="clear" w:color="auto" w:fill="FFFFFF"/>
        </w:rPr>
      </w:pPr>
      <w:r w:rsidRPr="00FD74ED">
        <w:rPr>
          <w:rFonts w:cstheme="minorHAnsi"/>
          <w:sz w:val="20"/>
          <w:shd w:val="clear" w:color="auto" w:fill="FFFFFF"/>
        </w:rPr>
        <w:t>Fundamentado em referida Lei,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envolvendo a Ferrovia de Integração Oeste Leste – FIOL (</w:t>
      </w:r>
      <w:r w:rsidRPr="00FD74ED">
        <w:rPr>
          <w:rFonts w:cstheme="minorHAnsi"/>
          <w:sz w:val="20"/>
        </w:rPr>
        <w:t>EF – 334)</w:t>
      </w:r>
      <w:r w:rsidRPr="00FD74ED">
        <w:rPr>
          <w:rFonts w:cstheme="minorHAnsi"/>
          <w:sz w:val="20"/>
          <w:shd w:val="clear" w:color="auto" w:fill="FFFFFF"/>
        </w:rPr>
        <w:t xml:space="preserve"> e a Ferrovia de Integração Centro-Oeste – FICO (</w:t>
      </w:r>
      <w:r w:rsidRPr="00FD74ED">
        <w:rPr>
          <w:rFonts w:cstheme="minorHAnsi"/>
          <w:sz w:val="20"/>
        </w:rPr>
        <w:t>EF-354)</w:t>
      </w:r>
      <w:r w:rsidRPr="00FD74ED">
        <w:rPr>
          <w:rFonts w:cstheme="minorHAnsi"/>
          <w:sz w:val="20"/>
          <w:shd w:val="clear" w:color="auto" w:fill="FFFFFF"/>
        </w:rPr>
        <w:t xml:space="preserve">:  </w:t>
      </w:r>
    </w:p>
    <w:p w14:paraId="64FF357D" w14:textId="77777777" w:rsidR="0014550A" w:rsidRDefault="008B0B22" w:rsidP="00F25F48">
      <w:pPr>
        <w:pStyle w:val="PargrafodaLista"/>
        <w:numPr>
          <w:ilvl w:val="0"/>
          <w:numId w:val="17"/>
        </w:numPr>
        <w:spacing w:line="240" w:lineRule="auto"/>
        <w:ind w:hanging="578"/>
        <w:jc w:val="both"/>
        <w:rPr>
          <w:rFonts w:cs="Calibri"/>
          <w:sz w:val="20"/>
        </w:rPr>
      </w:pPr>
      <w:r>
        <w:rPr>
          <w:rFonts w:cs="Calibri"/>
          <w:sz w:val="20"/>
        </w:rPr>
        <w:t>A implantação da Infraestrutura e superestrutura ferroviária de Trecho da FICO compreendido entre os municípios de Água Boa/MT e Mara Rosa/GO; e</w:t>
      </w:r>
    </w:p>
    <w:p w14:paraId="2DB3F067" w14:textId="77777777" w:rsidR="0014550A" w:rsidRDefault="008B0B22" w:rsidP="00F25F48">
      <w:pPr>
        <w:pStyle w:val="PargrafodaLista"/>
        <w:numPr>
          <w:ilvl w:val="0"/>
          <w:numId w:val="17"/>
        </w:numPr>
        <w:spacing w:line="240" w:lineRule="auto"/>
        <w:ind w:hanging="578"/>
        <w:jc w:val="both"/>
        <w:rPr>
          <w:rFonts w:cs="Calibri"/>
          <w:sz w:val="20"/>
        </w:rPr>
      </w:pPr>
      <w:r>
        <w:rPr>
          <w:rFonts w:cs="Calibri"/>
          <w:sz w:val="20"/>
        </w:rPr>
        <w:t>A aquisição de Trilhos e Dormentes a serem incorporados no Projeto de Infraestrutura da FIOL.</w:t>
      </w:r>
    </w:p>
    <w:p w14:paraId="6B1A59C9" w14:textId="77777777" w:rsidR="0014550A" w:rsidRDefault="008B0B22" w:rsidP="00F25F48">
      <w:pPr>
        <w:spacing w:before="120" w:line="240" w:lineRule="auto"/>
        <w:jc w:val="both"/>
        <w:rPr>
          <w:rFonts w:cs="Calibri"/>
          <w:sz w:val="20"/>
          <w:shd w:val="clear" w:color="auto" w:fill="FFFFFF"/>
        </w:rPr>
      </w:pPr>
      <w:r>
        <w:rPr>
          <w:rFonts w:cs="Calibri"/>
          <w:sz w:val="20"/>
          <w:shd w:val="clear" w:color="auto" w:fill="FFFFFF"/>
        </w:rPr>
        <w:t>No âmbito do Anexo 9 do Terceiro Termo Aditivo, assinado em 18 de dezembro de 2020, a Infra S.A, na figura de Interveniente Anuente e titular dos Projetos de Infraestrutura da FICO e da FIOL, nos termos da Lei n° 11.772/2008, comprometeu-se a requerer os enquadramentos dos Projetos junto ao então Ministério da Infraestrutura, bem como as suas habilitações no Regime Especial de Incentivos para o Desenvolvimento da Infraestrutura – REIDI, regulado pela Lei n° 11.488/2007, perante a Receita Federal do Brasil – RFB.</w:t>
      </w:r>
    </w:p>
    <w:p w14:paraId="6CF360F6" w14:textId="0B2EFDA0" w:rsidR="0014550A" w:rsidRDefault="008B0B22" w:rsidP="00D64AF7">
      <w:pPr>
        <w:rPr>
          <w:rFonts w:cs="Calibri"/>
          <w:sz w:val="20"/>
          <w:shd w:val="clear" w:color="auto" w:fill="FFFFFF"/>
        </w:rPr>
      </w:pPr>
      <w:r>
        <w:rPr>
          <w:rFonts w:cs="Calibri"/>
          <w:sz w:val="20"/>
          <w:shd w:val="clear" w:color="auto" w:fill="FFFFFF"/>
        </w:rPr>
        <w:lastRenderedPageBreak/>
        <w:t>A habilitação da Infra S.A no</w:t>
      </w:r>
      <w:r w:rsidRPr="007B7B87">
        <w:rPr>
          <w:rFonts w:cstheme="minorHAnsi"/>
          <w:sz w:val="20"/>
          <w:shd w:val="clear" w:color="auto" w:fill="FFFFFF"/>
        </w:rPr>
        <w:t xml:space="preserve"> REIDI</w:t>
      </w:r>
      <w:r>
        <w:rPr>
          <w:rFonts w:cs="Calibri"/>
          <w:sz w:val="20"/>
          <w:shd w:val="clear" w:color="auto" w:fill="FFFFFF"/>
        </w:rPr>
        <w:t xml:space="preserve"> para os Projetos FICO e FIOL foi realizada em 21 de junho de 2021, por meio dos Atos Declaratórios n</w:t>
      </w:r>
      <w:r w:rsidR="00AC7949">
        <w:rPr>
          <w:rFonts w:cs="Calibri"/>
          <w:sz w:val="20"/>
          <w:shd w:val="clear" w:color="auto" w:fill="FFFFFF"/>
        </w:rPr>
        <w:t>°</w:t>
      </w:r>
      <w:r>
        <w:rPr>
          <w:rFonts w:cs="Calibri"/>
          <w:sz w:val="20"/>
          <w:shd w:val="clear" w:color="auto" w:fill="FFFFFF"/>
        </w:rPr>
        <w:t xml:space="preserve"> 107 e 108 da Secretaria Especial da Receita Federal do Brasil, conforme publicado no Diário Oficial da União – DOU, em 24 de junho de 2021.</w:t>
      </w:r>
    </w:p>
    <w:p w14:paraId="4FDBC1C4" w14:textId="77777777" w:rsidR="0014550A" w:rsidRDefault="008B0B22" w:rsidP="00F25F48">
      <w:pPr>
        <w:spacing w:before="120" w:line="240" w:lineRule="auto"/>
        <w:jc w:val="both"/>
        <w:rPr>
          <w:rFonts w:cs="Calibri"/>
          <w:sz w:val="20"/>
          <w:shd w:val="clear" w:color="auto" w:fill="FFFFFF"/>
        </w:rPr>
      </w:pPr>
      <w:r>
        <w:rPr>
          <w:rFonts w:cs="Calibr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158"/>
    <w:p w14:paraId="3CA5548B" w14:textId="77777777" w:rsidR="0014550A" w:rsidRDefault="008B0B22" w:rsidP="00F25F48">
      <w:pPr>
        <w:spacing w:before="120" w:line="240" w:lineRule="auto"/>
        <w:jc w:val="both"/>
        <w:rPr>
          <w:rFonts w:cs="Calibri"/>
          <w:sz w:val="20"/>
        </w:rPr>
      </w:pPr>
      <w:r>
        <w:rPr>
          <w:rFonts w:cs="Calibri"/>
          <w:sz w:val="20"/>
        </w:rPr>
        <w:t xml:space="preserve">Como os investimentos cruzados são aqueles realizados sobre malha alheia, diferentemente do investimento ordinário em contratos de concessão, pressupõe-se uma relação trilateral. No caso em tela envolve a União, como poder concedente; a Vale S.A., como concessionária da Ferrovia Vitória Minas; e a Infra S.A. como concessionária da FIOL e da FICO, bem como titular dos projetos a serem executados. </w:t>
      </w:r>
    </w:p>
    <w:p w14:paraId="2DA93842" w14:textId="77777777" w:rsidR="0014550A" w:rsidRDefault="008B0B22" w:rsidP="00F25F48">
      <w:pPr>
        <w:spacing w:before="120" w:line="240" w:lineRule="auto"/>
        <w:jc w:val="both"/>
        <w:rPr>
          <w:rFonts w:cs="Calibri"/>
          <w:sz w:val="20"/>
        </w:rPr>
      </w:pPr>
      <w:r>
        <w:rPr>
          <w:rFonts w:cs="Calibri"/>
          <w:sz w:val="20"/>
        </w:rPr>
        <w:t xml:space="preserve">A relação tripartite requer uma série de especificidades, dentre elas destaca-se a necessidade de um crédito em favor da União (enquanto titular do direito à contrapartida exigida da Vale S.A. por ocasião da Prorrogação Antecipada da Ferrovia Vitória Minas), contra a Infra S.A. (beneficiária-final dos Investimentos Cruzados empreendidos pela Vale S.A.). </w:t>
      </w:r>
    </w:p>
    <w:p w14:paraId="4FDFF4B2" w14:textId="77777777" w:rsidR="0014550A" w:rsidRDefault="008B0B22" w:rsidP="00F25F48">
      <w:pPr>
        <w:spacing w:before="120" w:line="240" w:lineRule="auto"/>
        <w:jc w:val="both"/>
        <w:rPr>
          <w:rFonts w:cs="Calibri"/>
          <w:sz w:val="20"/>
        </w:rPr>
      </w:pPr>
      <w:r>
        <w:rPr>
          <w:rFonts w:cs="Calibri"/>
          <w:sz w:val="20"/>
        </w:rPr>
        <w:t xml:space="preserve">Está sendo discutido com o Ministério dos Transportes, Coordenação de Contabilidade da Secretaria do Tesouro Nacional e a Coordenação de Participações Societária do Tesouro Nacional uma forma de internalização na Infra S.A. do direito de receber da Vale S.A., se por aumento de capital social ou por outro meio. No entanto, enquanto não há um entendimento em comum, a Infra S.A. está contabilizando os custos já efetuados no ativo imobilizado em contrapartida a um passivo, sem que interfira no orçamento e nem nas contas de resultado. Tal medida será adotada até que sejam concluídos os estudos e todos os órgãos envolvidos estejam de acordo. </w:t>
      </w:r>
    </w:p>
    <w:p w14:paraId="5DBB3DC2" w14:textId="77777777" w:rsidR="0014550A" w:rsidRDefault="008B0B22" w:rsidP="00F25F48">
      <w:pPr>
        <w:spacing w:before="120" w:line="240" w:lineRule="auto"/>
        <w:jc w:val="both"/>
        <w:rPr>
          <w:rFonts w:cs="Calibri"/>
          <w:sz w:val="20"/>
        </w:rPr>
      </w:pPr>
      <w:r>
        <w:rPr>
          <w:rFonts w:cs="Calibri"/>
          <w:sz w:val="20"/>
        </w:rPr>
        <w:t>Assim, no segundo trimestre de 2024, a Infra S.A. reconheceu no Ativo Imobilizado o total de R$ 1,82 bilhão no âmbito do Investimento Cruzado, com contrapartida à presente conta de passivo:</w:t>
      </w:r>
    </w:p>
    <w:tbl>
      <w:tblPr>
        <w:tblW w:w="5000" w:type="pct"/>
        <w:tblCellMar>
          <w:left w:w="10" w:type="dxa"/>
          <w:right w:w="10" w:type="dxa"/>
        </w:tblCellMar>
        <w:tblLook w:val="0000" w:firstRow="0" w:lastRow="0" w:firstColumn="0" w:lastColumn="0" w:noHBand="0" w:noVBand="0"/>
      </w:tblPr>
      <w:tblGrid>
        <w:gridCol w:w="6495"/>
        <w:gridCol w:w="1324"/>
        <w:gridCol w:w="1324"/>
        <w:gridCol w:w="1324"/>
      </w:tblGrid>
      <w:tr w:rsidR="0014550A" w14:paraId="46BD092B" w14:textId="77777777" w:rsidTr="005B57CD">
        <w:trPr>
          <w:trHeight w:hRule="exact" w:val="404"/>
        </w:trPr>
        <w:tc>
          <w:tcPr>
            <w:tcW w:w="5562" w:type="dxa"/>
            <w:tcBorders>
              <w:bottom w:val="single" w:sz="8" w:space="0" w:color="000000"/>
            </w:tcBorders>
            <w:shd w:val="clear" w:color="auto" w:fill="DEEAF6"/>
            <w:noWrap/>
            <w:tcMar>
              <w:top w:w="0" w:type="dxa"/>
              <w:left w:w="70" w:type="dxa"/>
              <w:bottom w:w="0" w:type="dxa"/>
              <w:right w:w="70" w:type="dxa"/>
            </w:tcMar>
            <w:vAlign w:val="center"/>
          </w:tcPr>
          <w:p w14:paraId="733D274C"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Imobilizado x Passivo de Investimento Cruzado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C19771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 31/12/2023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7F95C61"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Entradas no Período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459DE9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 30/06/2024</w:t>
            </w:r>
          </w:p>
        </w:tc>
      </w:tr>
      <w:tr w:rsidR="0014550A" w14:paraId="5C03E12B" w14:textId="77777777" w:rsidTr="005B57CD">
        <w:trPr>
          <w:trHeight w:hRule="exact" w:val="227"/>
        </w:trPr>
        <w:tc>
          <w:tcPr>
            <w:tcW w:w="5562" w:type="dxa"/>
            <w:shd w:val="clear" w:color="auto" w:fill="auto"/>
            <w:noWrap/>
            <w:tcMar>
              <w:top w:w="0" w:type="dxa"/>
              <w:left w:w="70" w:type="dxa"/>
              <w:bottom w:w="0" w:type="dxa"/>
              <w:right w:w="70" w:type="dxa"/>
            </w:tcMar>
            <w:vAlign w:val="center"/>
          </w:tcPr>
          <w:p w14:paraId="5D1586F1"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Terrenos – FICO</w:t>
            </w:r>
          </w:p>
        </w:tc>
        <w:tc>
          <w:tcPr>
            <w:tcW w:w="1134" w:type="dxa"/>
            <w:shd w:val="clear" w:color="auto" w:fill="auto"/>
            <w:noWrap/>
            <w:tcMar>
              <w:top w:w="0" w:type="dxa"/>
              <w:left w:w="70" w:type="dxa"/>
              <w:bottom w:w="0" w:type="dxa"/>
              <w:right w:w="70" w:type="dxa"/>
            </w:tcMar>
            <w:vAlign w:val="center"/>
          </w:tcPr>
          <w:p w14:paraId="1DE6C0F7" w14:textId="513F57E2"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59.841.32</w:t>
            </w:r>
            <w:r w:rsidR="00930118">
              <w:rPr>
                <w:rFonts w:eastAsia="Times New Roman" w:cs="Calibri"/>
                <w:color w:val="000000"/>
                <w:sz w:val="16"/>
                <w:szCs w:val="16"/>
              </w:rPr>
              <w:t>7</w:t>
            </w:r>
          </w:p>
        </w:tc>
        <w:tc>
          <w:tcPr>
            <w:tcW w:w="1134" w:type="dxa"/>
            <w:shd w:val="clear" w:color="auto" w:fill="auto"/>
            <w:noWrap/>
            <w:tcMar>
              <w:top w:w="0" w:type="dxa"/>
              <w:left w:w="70" w:type="dxa"/>
              <w:bottom w:w="0" w:type="dxa"/>
              <w:right w:w="70" w:type="dxa"/>
            </w:tcMar>
            <w:vAlign w:val="center"/>
          </w:tcPr>
          <w:p w14:paraId="38858F6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12.130.741</w:t>
            </w:r>
          </w:p>
        </w:tc>
        <w:tc>
          <w:tcPr>
            <w:tcW w:w="1134" w:type="dxa"/>
            <w:shd w:val="clear" w:color="auto" w:fill="auto"/>
            <w:noWrap/>
            <w:tcMar>
              <w:top w:w="0" w:type="dxa"/>
              <w:left w:w="70" w:type="dxa"/>
              <w:bottom w:w="0" w:type="dxa"/>
              <w:right w:w="70" w:type="dxa"/>
            </w:tcMar>
            <w:vAlign w:val="center"/>
          </w:tcPr>
          <w:p w14:paraId="76DB7427" w14:textId="79AEBAB0"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71.972.06</w:t>
            </w:r>
            <w:r w:rsidR="0081267E">
              <w:rPr>
                <w:rFonts w:eastAsia="Times New Roman" w:cs="Calibri"/>
                <w:color w:val="000000"/>
                <w:sz w:val="16"/>
                <w:szCs w:val="16"/>
              </w:rPr>
              <w:t>8</w:t>
            </w:r>
          </w:p>
        </w:tc>
      </w:tr>
      <w:tr w:rsidR="0014550A" w14:paraId="78F37DEA" w14:textId="77777777" w:rsidTr="005B57CD">
        <w:trPr>
          <w:trHeight w:hRule="exact" w:val="227"/>
        </w:trPr>
        <w:tc>
          <w:tcPr>
            <w:tcW w:w="5562" w:type="dxa"/>
            <w:shd w:val="clear" w:color="auto" w:fill="auto"/>
            <w:noWrap/>
            <w:tcMar>
              <w:top w:w="0" w:type="dxa"/>
              <w:left w:w="70" w:type="dxa"/>
              <w:bottom w:w="0" w:type="dxa"/>
              <w:right w:w="70" w:type="dxa"/>
            </w:tcMar>
            <w:vAlign w:val="center"/>
          </w:tcPr>
          <w:p w14:paraId="1BE22922"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Obras em Andamento – FICO</w:t>
            </w:r>
          </w:p>
        </w:tc>
        <w:tc>
          <w:tcPr>
            <w:tcW w:w="1134" w:type="dxa"/>
            <w:shd w:val="clear" w:color="auto" w:fill="auto"/>
            <w:noWrap/>
            <w:tcMar>
              <w:top w:w="0" w:type="dxa"/>
              <w:left w:w="70" w:type="dxa"/>
              <w:bottom w:w="0" w:type="dxa"/>
              <w:right w:w="70" w:type="dxa"/>
            </w:tcMar>
            <w:vAlign w:val="center"/>
          </w:tcPr>
          <w:p w14:paraId="4E50B02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819.116.260</w:t>
            </w:r>
          </w:p>
        </w:tc>
        <w:tc>
          <w:tcPr>
            <w:tcW w:w="1134" w:type="dxa"/>
            <w:shd w:val="clear" w:color="auto" w:fill="auto"/>
            <w:noWrap/>
            <w:tcMar>
              <w:top w:w="0" w:type="dxa"/>
              <w:left w:w="70" w:type="dxa"/>
              <w:bottom w:w="0" w:type="dxa"/>
              <w:right w:w="70" w:type="dxa"/>
            </w:tcMar>
            <w:vAlign w:val="center"/>
          </w:tcPr>
          <w:p w14:paraId="0882A7DB" w14:textId="069FC57B" w:rsidR="0014550A" w:rsidRDefault="008B0B22">
            <w:pPr>
              <w:spacing w:after="0" w:line="240" w:lineRule="auto"/>
              <w:jc w:val="right"/>
              <w:rPr>
                <w:rFonts w:eastAsia="Times New Roman" w:cs="Calibri"/>
                <w:color w:val="000000"/>
                <w:sz w:val="16"/>
                <w:szCs w:val="16"/>
              </w:rPr>
            </w:pPr>
            <w:r w:rsidRPr="00930118">
              <w:rPr>
                <w:rFonts w:eastAsia="Times New Roman" w:cs="Calibri"/>
                <w:color w:val="000000"/>
                <w:sz w:val="16"/>
                <w:szCs w:val="16"/>
              </w:rPr>
              <w:t>519.783.68</w:t>
            </w:r>
            <w:r w:rsidR="00B81125" w:rsidRPr="00930118">
              <w:rPr>
                <w:rFonts w:eastAsia="Times New Roman" w:cs="Calibri"/>
                <w:color w:val="000000"/>
                <w:sz w:val="16"/>
                <w:szCs w:val="16"/>
              </w:rPr>
              <w:t>1</w:t>
            </w:r>
          </w:p>
        </w:tc>
        <w:tc>
          <w:tcPr>
            <w:tcW w:w="1134" w:type="dxa"/>
            <w:shd w:val="clear" w:color="auto" w:fill="auto"/>
            <w:noWrap/>
            <w:tcMar>
              <w:top w:w="0" w:type="dxa"/>
              <w:left w:w="70" w:type="dxa"/>
              <w:bottom w:w="0" w:type="dxa"/>
              <w:right w:w="70" w:type="dxa"/>
            </w:tcMar>
            <w:vAlign w:val="center"/>
          </w:tcPr>
          <w:p w14:paraId="176E2E50" w14:textId="215B72A8"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1.338.899.94</w:t>
            </w:r>
            <w:r w:rsidR="0081267E">
              <w:rPr>
                <w:rFonts w:eastAsia="Times New Roman" w:cs="Calibri"/>
                <w:color w:val="000000"/>
                <w:sz w:val="16"/>
                <w:szCs w:val="16"/>
              </w:rPr>
              <w:t>1</w:t>
            </w:r>
          </w:p>
        </w:tc>
      </w:tr>
      <w:tr w:rsidR="0014550A" w14:paraId="150565FB" w14:textId="77777777" w:rsidTr="005B57CD">
        <w:trPr>
          <w:trHeight w:hRule="exact" w:val="227"/>
        </w:trPr>
        <w:tc>
          <w:tcPr>
            <w:tcW w:w="5562" w:type="dxa"/>
            <w:shd w:val="clear" w:color="auto" w:fill="auto"/>
            <w:noWrap/>
            <w:tcMar>
              <w:top w:w="0" w:type="dxa"/>
              <w:left w:w="70" w:type="dxa"/>
              <w:bottom w:w="0" w:type="dxa"/>
              <w:right w:w="70" w:type="dxa"/>
            </w:tcMar>
            <w:vAlign w:val="center"/>
          </w:tcPr>
          <w:p w14:paraId="30326575"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Obras em Andamento – FIOL</w:t>
            </w:r>
          </w:p>
        </w:tc>
        <w:tc>
          <w:tcPr>
            <w:tcW w:w="1134" w:type="dxa"/>
            <w:shd w:val="clear" w:color="auto" w:fill="auto"/>
            <w:noWrap/>
            <w:tcMar>
              <w:top w:w="0" w:type="dxa"/>
              <w:left w:w="70" w:type="dxa"/>
              <w:bottom w:w="0" w:type="dxa"/>
              <w:right w:w="70" w:type="dxa"/>
            </w:tcMar>
            <w:vAlign w:val="center"/>
          </w:tcPr>
          <w:p w14:paraId="186AFF4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408.104.089</w:t>
            </w:r>
          </w:p>
        </w:tc>
        <w:tc>
          <w:tcPr>
            <w:tcW w:w="1134" w:type="dxa"/>
            <w:shd w:val="clear" w:color="auto" w:fill="auto"/>
            <w:noWrap/>
            <w:tcMar>
              <w:top w:w="0" w:type="dxa"/>
              <w:left w:w="70" w:type="dxa"/>
              <w:bottom w:w="0" w:type="dxa"/>
              <w:right w:w="70" w:type="dxa"/>
            </w:tcMar>
            <w:vAlign w:val="center"/>
          </w:tcPr>
          <w:p w14:paraId="5BCF8B4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441FDA4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408.104.089</w:t>
            </w:r>
          </w:p>
        </w:tc>
      </w:tr>
      <w:tr w:rsidR="0014550A" w14:paraId="020B9CF4" w14:textId="77777777" w:rsidTr="005B57CD">
        <w:trPr>
          <w:trHeight w:hRule="exact" w:val="227"/>
        </w:trPr>
        <w:tc>
          <w:tcPr>
            <w:tcW w:w="55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B260AA7"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 Investimento Cruzado</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D73728C" w14:textId="088C141F"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1.287.061.67</w:t>
            </w:r>
            <w:r w:rsidR="00797438">
              <w:rPr>
                <w:rFonts w:eastAsia="Times New Roman" w:cs="Calibri"/>
                <w:b/>
                <w:bCs/>
                <w:color w:val="000000"/>
                <w:sz w:val="16"/>
                <w:szCs w:val="16"/>
              </w:rPr>
              <w:t>6</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0FE4271" w14:textId="3928685C"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531.914.42</w:t>
            </w:r>
            <w:r w:rsidR="00B81125">
              <w:rPr>
                <w:rFonts w:eastAsia="Times New Roman" w:cs="Calibri"/>
                <w:b/>
                <w:bCs/>
                <w:color w:val="000000"/>
                <w:sz w:val="16"/>
                <w:szCs w:val="16"/>
              </w:rPr>
              <w:t>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547E43C"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1.818.976.098</w:t>
            </w:r>
          </w:p>
        </w:tc>
      </w:tr>
    </w:tbl>
    <w:p w14:paraId="5E699449" w14:textId="5176320E" w:rsidR="0014550A" w:rsidRPr="007E6115" w:rsidRDefault="008B0B22" w:rsidP="007E6115">
      <w:pPr>
        <w:pStyle w:val="NormalWeb"/>
        <w:spacing w:before="120" w:after="120" w:line="240" w:lineRule="auto"/>
        <w:jc w:val="both"/>
        <w:rPr>
          <w:rFonts w:cs="Calibri"/>
          <w:bCs/>
          <w:sz w:val="20"/>
        </w:rPr>
      </w:pPr>
      <w:r>
        <w:rPr>
          <w:rFonts w:cs="Calibri"/>
          <w:bCs/>
          <w:sz w:val="20"/>
        </w:rPr>
        <w:t>Os custos incorridos sobre a FIOL, no âmbito do Investimento Cruzado, já estão concluídos e somam R$ 408,10 milhões.</w:t>
      </w:r>
      <w:r w:rsidR="007E6115">
        <w:rPr>
          <w:rFonts w:cs="Calibri"/>
          <w:bCs/>
          <w:sz w:val="20"/>
        </w:rPr>
        <w:t xml:space="preserve"> </w:t>
      </w:r>
      <w:r>
        <w:rPr>
          <w:rFonts w:cs="Calibri"/>
          <w:bCs/>
          <w:sz w:val="20"/>
        </w:rPr>
        <w:t>No projeto FICO</w:t>
      </w:r>
      <w:r w:rsidR="007E6115">
        <w:rPr>
          <w:rFonts w:cs="Calibri"/>
          <w:bCs/>
          <w:sz w:val="20"/>
        </w:rPr>
        <w:t>, ainda em andamento,</w:t>
      </w:r>
      <w:r>
        <w:rPr>
          <w:rFonts w:cs="Calibri"/>
          <w:bCs/>
          <w:sz w:val="20"/>
        </w:rPr>
        <w:t xml:space="preserve"> foram investidos</w:t>
      </w:r>
      <w:r w:rsidR="007E6115">
        <w:rPr>
          <w:rFonts w:cs="Calibri"/>
          <w:bCs/>
          <w:sz w:val="20"/>
        </w:rPr>
        <w:t xml:space="preserve"> </w:t>
      </w:r>
      <w:r>
        <w:rPr>
          <w:rFonts w:cs="Calibri"/>
          <w:bCs/>
          <w:sz w:val="20"/>
        </w:rPr>
        <w:t>R$ 1,41 bilhão</w:t>
      </w:r>
      <w:r w:rsidR="007E6115">
        <w:rPr>
          <w:rFonts w:cs="Calibri"/>
          <w:bCs/>
          <w:sz w:val="20"/>
        </w:rPr>
        <w:t>.</w:t>
      </w:r>
    </w:p>
    <w:p w14:paraId="136A9D0C" w14:textId="77777777" w:rsidR="0014550A" w:rsidRDefault="0014550A" w:rsidP="00F25F48">
      <w:pPr>
        <w:pStyle w:val="NormalWeb"/>
        <w:spacing w:before="0" w:after="0" w:line="240" w:lineRule="auto"/>
        <w:jc w:val="both"/>
      </w:pPr>
    </w:p>
    <w:p w14:paraId="7C1797BE" w14:textId="77777777" w:rsidR="0014550A" w:rsidRPr="00C5528A" w:rsidRDefault="008B0B22" w:rsidP="00C5528A">
      <w:pPr>
        <w:pStyle w:val="Ttulo1"/>
      </w:pPr>
      <w:bookmarkStart w:id="159" w:name="_Toc167729679"/>
      <w:bookmarkStart w:id="160" w:name="_Toc176192621"/>
      <w:bookmarkStart w:id="161" w:name="_Toc184990341"/>
      <w:r w:rsidRPr="00C5528A">
        <w:t>25 – Capital Social</w:t>
      </w:r>
      <w:bookmarkEnd w:id="159"/>
      <w:bookmarkEnd w:id="160"/>
      <w:bookmarkEnd w:id="161"/>
    </w:p>
    <w:tbl>
      <w:tblPr>
        <w:tblW w:w="5000" w:type="pct"/>
        <w:tblCellMar>
          <w:left w:w="10" w:type="dxa"/>
          <w:right w:w="10" w:type="dxa"/>
        </w:tblCellMar>
        <w:tblLook w:val="0000" w:firstRow="0" w:lastRow="0" w:firstColumn="0" w:lastColumn="0" w:noHBand="0" w:noVBand="0"/>
      </w:tblPr>
      <w:tblGrid>
        <w:gridCol w:w="7649"/>
        <w:gridCol w:w="1409"/>
        <w:gridCol w:w="1409"/>
      </w:tblGrid>
      <w:tr w:rsidR="0014550A" w14:paraId="12A6F3BC" w14:textId="77777777" w:rsidTr="005B57CD">
        <w:trPr>
          <w:trHeight w:hRule="exact" w:val="227"/>
        </w:trPr>
        <w:tc>
          <w:tcPr>
            <w:tcW w:w="6267" w:type="dxa"/>
            <w:tcBorders>
              <w:bottom w:val="single" w:sz="8" w:space="0" w:color="000000"/>
            </w:tcBorders>
            <w:shd w:val="clear" w:color="auto" w:fill="DEEAF6"/>
            <w:noWrap/>
            <w:tcMar>
              <w:top w:w="0" w:type="dxa"/>
              <w:left w:w="70" w:type="dxa"/>
              <w:bottom w:w="0" w:type="dxa"/>
              <w:right w:w="70" w:type="dxa"/>
            </w:tcMar>
            <w:vAlign w:val="bottom"/>
          </w:tcPr>
          <w:p w14:paraId="302551AE" w14:textId="77777777" w:rsidR="0014550A" w:rsidRDefault="0014550A">
            <w:pPr>
              <w:spacing w:after="0" w:line="240" w:lineRule="auto"/>
              <w:rPr>
                <w:rFonts w:ascii="Times New Roman" w:eastAsia="Times New Roman" w:hAnsi="Times New Roman" w:cs="Times New Roman"/>
                <w:sz w:val="24"/>
                <w:szCs w:val="24"/>
              </w:rPr>
            </w:pPr>
          </w:p>
        </w:tc>
        <w:tc>
          <w:tcPr>
            <w:tcW w:w="1134" w:type="dxa"/>
            <w:tcBorders>
              <w:bottom w:val="single" w:sz="8" w:space="0" w:color="000000"/>
            </w:tcBorders>
            <w:shd w:val="clear" w:color="auto" w:fill="DDEBF7"/>
            <w:tcMar>
              <w:top w:w="0" w:type="dxa"/>
              <w:left w:w="70" w:type="dxa"/>
              <w:bottom w:w="0" w:type="dxa"/>
              <w:right w:w="70" w:type="dxa"/>
            </w:tcMar>
            <w:vAlign w:val="center"/>
          </w:tcPr>
          <w:p w14:paraId="22BB4B3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30/06/2024 </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06415001"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3BFDC4EF" w14:textId="77777777" w:rsidTr="005B57CD">
        <w:trPr>
          <w:trHeight w:hRule="exact" w:val="227"/>
        </w:trPr>
        <w:tc>
          <w:tcPr>
            <w:tcW w:w="6267" w:type="dxa"/>
            <w:tcBorders>
              <w:top w:val="single" w:sz="8" w:space="0" w:color="000000"/>
              <w:bottom w:val="single" w:sz="4" w:space="0" w:color="000000"/>
            </w:tcBorders>
            <w:shd w:val="clear" w:color="auto" w:fill="auto"/>
            <w:noWrap/>
            <w:tcMar>
              <w:top w:w="0" w:type="dxa"/>
              <w:left w:w="70" w:type="dxa"/>
              <w:bottom w:w="0" w:type="dxa"/>
              <w:right w:w="70" w:type="dxa"/>
            </w:tcMar>
            <w:vAlign w:val="center"/>
          </w:tcPr>
          <w:p w14:paraId="29E11DB5"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xml:space="preserve">Capital Social </w:t>
            </w:r>
          </w:p>
        </w:tc>
        <w:tc>
          <w:tcPr>
            <w:tcW w:w="1134"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3C3D7B4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24.164.007.440</w:t>
            </w:r>
          </w:p>
        </w:tc>
        <w:tc>
          <w:tcPr>
            <w:tcW w:w="1134"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1DAE1F9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24.029.778.338</w:t>
            </w:r>
          </w:p>
        </w:tc>
      </w:tr>
    </w:tbl>
    <w:p w14:paraId="1178D4B3" w14:textId="39B4DBA6" w:rsidR="0014550A" w:rsidRDefault="008B0B22">
      <w:pPr>
        <w:spacing w:before="120" w:after="0" w:line="240" w:lineRule="auto"/>
        <w:jc w:val="both"/>
        <w:rPr>
          <w:rFonts w:cs="Calibri"/>
          <w:sz w:val="20"/>
        </w:rPr>
      </w:pPr>
      <w:r>
        <w:rPr>
          <w:rFonts w:cs="Calibri"/>
          <w:sz w:val="20"/>
        </w:rPr>
        <w:t>O Capital Social, após a integralização conforme a Ata da 84ª Assembleia Geral Extraordinária, de 25 de abril de 2024, totaliza R$ 24.164.007.4</w:t>
      </w:r>
      <w:r w:rsidR="00687CD2">
        <w:rPr>
          <w:rFonts w:cs="Calibri"/>
          <w:sz w:val="20"/>
        </w:rPr>
        <w:t>39,81</w:t>
      </w:r>
      <w:r>
        <w:rPr>
          <w:rFonts w:cs="Calibri"/>
          <w:sz w:val="20"/>
        </w:rPr>
        <w:t xml:space="preserve"> integralmente subscrito e integralizado pela União, dividido em 8.090.009 ações ordinárias nominativas, sem valor nominal.</w:t>
      </w:r>
    </w:p>
    <w:p w14:paraId="6384A2A1" w14:textId="77777777" w:rsidR="0014550A" w:rsidRDefault="0014550A">
      <w:pPr>
        <w:spacing w:after="0" w:line="240" w:lineRule="auto"/>
      </w:pPr>
    </w:p>
    <w:p w14:paraId="725FDEE4" w14:textId="77777777" w:rsidR="0014550A" w:rsidRPr="00C5528A" w:rsidRDefault="008B0B22" w:rsidP="00C5528A">
      <w:pPr>
        <w:pStyle w:val="Ttulo1"/>
      </w:pPr>
      <w:bookmarkStart w:id="162" w:name="_Toc167729680"/>
      <w:bookmarkStart w:id="163" w:name="_Toc176192622"/>
      <w:bookmarkStart w:id="164" w:name="_Toc184990342"/>
      <w:r w:rsidRPr="00C5528A">
        <w:t>26 – Adiantamento para Futuro Aumento de Capital – AFAC</w:t>
      </w:r>
      <w:bookmarkEnd w:id="162"/>
      <w:bookmarkEnd w:id="163"/>
      <w:bookmarkEnd w:id="164"/>
    </w:p>
    <w:p w14:paraId="62F6B9F3" w14:textId="38511713" w:rsidR="0014550A" w:rsidRDefault="008B0B22" w:rsidP="00F25F48">
      <w:pPr>
        <w:spacing w:line="240" w:lineRule="auto"/>
        <w:jc w:val="both"/>
        <w:rPr>
          <w:rFonts w:cs="Calibri"/>
          <w:sz w:val="20"/>
        </w:rPr>
      </w:pPr>
      <w:r>
        <w:rPr>
          <w:rFonts w:cs="Calibri"/>
          <w:sz w:val="20"/>
        </w:rPr>
        <w:t xml:space="preserve">O saldo de Adiantamentos para Futuros Aumentos de Capital – AFAC é composto de recursos oriundos do Orçamento Geral da União – OGU, na categoria Investimento. </w:t>
      </w:r>
      <w:r w:rsidRPr="00A850DE">
        <w:rPr>
          <w:rFonts w:cstheme="minorHAnsi"/>
          <w:sz w:val="20"/>
        </w:rPr>
        <w:t xml:space="preserve">Tais recursos foram destinados à construção das </w:t>
      </w:r>
      <w:r w:rsidR="001F6F3E" w:rsidRPr="00A850DE">
        <w:rPr>
          <w:rFonts w:cstheme="minorHAnsi"/>
          <w:sz w:val="20"/>
        </w:rPr>
        <w:t xml:space="preserve">Ferrovias Norte-Sul – </w:t>
      </w:r>
      <w:r w:rsidRPr="00A850DE">
        <w:rPr>
          <w:rFonts w:cstheme="minorHAnsi"/>
          <w:sz w:val="20"/>
        </w:rPr>
        <w:t xml:space="preserve">FNS (EF-151), Extensão Sul, </w:t>
      </w:r>
      <w:r w:rsidR="001F6F3E" w:rsidRPr="00A850DE">
        <w:rPr>
          <w:rFonts w:cstheme="minorHAnsi"/>
          <w:sz w:val="20"/>
        </w:rPr>
        <w:t xml:space="preserve">Ferrovia Integração Oeste-Leste – </w:t>
      </w:r>
      <w:r w:rsidRPr="00A850DE">
        <w:rPr>
          <w:rFonts w:cstheme="minorHAnsi"/>
          <w:sz w:val="20"/>
        </w:rPr>
        <w:t xml:space="preserve">FIOL (EF-334), </w:t>
      </w:r>
      <w:r w:rsidR="001F6F3E" w:rsidRPr="00A850DE">
        <w:rPr>
          <w:rFonts w:cstheme="minorHAnsi"/>
          <w:sz w:val="20"/>
        </w:rPr>
        <w:t xml:space="preserve">Ferrovia Integração Centro-Oeste– </w:t>
      </w:r>
      <w:r w:rsidRPr="00A850DE">
        <w:rPr>
          <w:rFonts w:cstheme="minorHAnsi"/>
          <w:sz w:val="20"/>
        </w:rPr>
        <w:t>FICO (EF-354) e à elaboração de estudos e projetos de longo prazo registrados no ativo intangível da Companhia.</w:t>
      </w:r>
      <w:r>
        <w:rPr>
          <w:rFonts w:cs="Calibri"/>
          <w:sz w:val="20"/>
        </w:rPr>
        <w:t xml:space="preserve"> </w:t>
      </w:r>
    </w:p>
    <w:p w14:paraId="2E48997D" w14:textId="33E27C61" w:rsidR="0014550A" w:rsidRDefault="008B0B22" w:rsidP="00F25F48">
      <w:pPr>
        <w:spacing w:before="120" w:line="240" w:lineRule="auto"/>
        <w:jc w:val="both"/>
        <w:rPr>
          <w:rFonts w:cs="Calibri"/>
          <w:sz w:val="20"/>
        </w:rPr>
      </w:pPr>
      <w:r>
        <w:rPr>
          <w:rFonts w:cs="Calibri"/>
          <w:sz w:val="20"/>
        </w:rPr>
        <w:t>A</w:t>
      </w:r>
      <w:r w:rsidR="00930118">
        <w:rPr>
          <w:rFonts w:cs="Calibri"/>
          <w:sz w:val="20"/>
        </w:rPr>
        <w:t>presenta-se a seguir a</w:t>
      </w:r>
      <w:r>
        <w:rPr>
          <w:rFonts w:cs="Calibri"/>
          <w:sz w:val="20"/>
        </w:rPr>
        <w:t xml:space="preserve"> movimentação d</w:t>
      </w:r>
      <w:r w:rsidR="00930118">
        <w:rPr>
          <w:rFonts w:cs="Calibri"/>
          <w:sz w:val="20"/>
        </w:rPr>
        <w:t xml:space="preserve">o saldo de </w:t>
      </w:r>
      <w:r>
        <w:rPr>
          <w:rFonts w:cs="Calibri"/>
          <w:sz w:val="20"/>
        </w:rPr>
        <w:t>AFAC</w:t>
      </w:r>
      <w:r w:rsidR="00930118">
        <w:rPr>
          <w:rFonts w:cs="Calibri"/>
          <w:sz w:val="20"/>
        </w:rPr>
        <w:t xml:space="preserve"> no período</w:t>
      </w:r>
      <w:r>
        <w:rPr>
          <w:rFonts w:cs="Calibri"/>
          <w:sz w:val="20"/>
        </w:rPr>
        <w:t>:</w:t>
      </w:r>
    </w:p>
    <w:tbl>
      <w:tblPr>
        <w:tblW w:w="5000" w:type="pct"/>
        <w:tblCellMar>
          <w:left w:w="10" w:type="dxa"/>
          <w:right w:w="10" w:type="dxa"/>
        </w:tblCellMar>
        <w:tblLook w:val="0000" w:firstRow="0" w:lastRow="0" w:firstColumn="0" w:lastColumn="0" w:noHBand="0" w:noVBand="0"/>
      </w:tblPr>
      <w:tblGrid>
        <w:gridCol w:w="7789"/>
        <w:gridCol w:w="1339"/>
        <w:gridCol w:w="1339"/>
      </w:tblGrid>
      <w:tr w:rsidR="0014550A" w14:paraId="4465B199" w14:textId="77777777" w:rsidTr="005B57CD">
        <w:trPr>
          <w:trHeight w:hRule="exact" w:val="261"/>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32350DB4"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AFAC – PL</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85B7C32"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30/06/2024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8B860C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31/12/2023</w:t>
            </w:r>
          </w:p>
        </w:tc>
      </w:tr>
      <w:tr w:rsidR="0014550A" w14:paraId="0A0208F5" w14:textId="77777777" w:rsidTr="005B57CD">
        <w:trPr>
          <w:trHeight w:hRule="exact" w:val="261"/>
        </w:trPr>
        <w:tc>
          <w:tcPr>
            <w:tcW w:w="6595" w:type="dxa"/>
            <w:shd w:val="clear" w:color="auto" w:fill="auto"/>
            <w:noWrap/>
            <w:tcMar>
              <w:top w:w="0" w:type="dxa"/>
              <w:left w:w="70" w:type="dxa"/>
              <w:bottom w:w="0" w:type="dxa"/>
              <w:right w:w="70" w:type="dxa"/>
            </w:tcMar>
            <w:vAlign w:val="center"/>
          </w:tcPr>
          <w:p w14:paraId="0C5B055D" w14:textId="77777777" w:rsidR="0014550A" w:rsidRDefault="008B0B22">
            <w:pPr>
              <w:spacing w:after="0" w:line="240" w:lineRule="auto"/>
              <w:rPr>
                <w:rFonts w:eastAsia="Times New Roman" w:cs="Calibri"/>
                <w:sz w:val="16"/>
                <w:szCs w:val="16"/>
              </w:rPr>
            </w:pPr>
            <w:r>
              <w:rPr>
                <w:rFonts w:eastAsia="Times New Roman" w:cs="Calibri"/>
                <w:sz w:val="16"/>
                <w:szCs w:val="16"/>
              </w:rPr>
              <w:t>Saldo Anterior</w:t>
            </w:r>
          </w:p>
        </w:tc>
        <w:tc>
          <w:tcPr>
            <w:tcW w:w="1134" w:type="dxa"/>
            <w:shd w:val="clear" w:color="auto" w:fill="auto"/>
            <w:tcMar>
              <w:top w:w="0" w:type="dxa"/>
              <w:left w:w="70" w:type="dxa"/>
              <w:bottom w:w="0" w:type="dxa"/>
              <w:right w:w="70" w:type="dxa"/>
            </w:tcMar>
            <w:vAlign w:val="center"/>
          </w:tcPr>
          <w:p w14:paraId="1AE97EE7" w14:textId="20FB3C41"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134.291.194 </w:t>
            </w:r>
          </w:p>
        </w:tc>
        <w:tc>
          <w:tcPr>
            <w:tcW w:w="1134" w:type="dxa"/>
            <w:shd w:val="clear" w:color="auto" w:fill="auto"/>
            <w:tcMar>
              <w:top w:w="0" w:type="dxa"/>
              <w:left w:w="70" w:type="dxa"/>
              <w:bottom w:w="0" w:type="dxa"/>
              <w:right w:w="70" w:type="dxa"/>
            </w:tcMar>
            <w:vAlign w:val="center"/>
          </w:tcPr>
          <w:p w14:paraId="0AB62DA7" w14:textId="2E9D8D2A"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351.003.518 </w:t>
            </w:r>
          </w:p>
        </w:tc>
      </w:tr>
      <w:tr w:rsidR="0014550A" w14:paraId="0B6768BA" w14:textId="77777777" w:rsidTr="005B57CD">
        <w:trPr>
          <w:trHeight w:hRule="exact" w:val="261"/>
        </w:trPr>
        <w:tc>
          <w:tcPr>
            <w:tcW w:w="6595" w:type="dxa"/>
            <w:shd w:val="clear" w:color="auto" w:fill="auto"/>
            <w:noWrap/>
            <w:tcMar>
              <w:top w:w="0" w:type="dxa"/>
              <w:left w:w="70" w:type="dxa"/>
              <w:bottom w:w="0" w:type="dxa"/>
              <w:right w:w="70" w:type="dxa"/>
            </w:tcMar>
            <w:vAlign w:val="center"/>
          </w:tcPr>
          <w:p w14:paraId="0B1E55B5" w14:textId="77777777" w:rsidR="0014550A" w:rsidRDefault="008B0B22">
            <w:pPr>
              <w:spacing w:after="0" w:line="240" w:lineRule="auto"/>
              <w:rPr>
                <w:rFonts w:eastAsia="Times New Roman" w:cs="Calibri"/>
                <w:sz w:val="16"/>
                <w:szCs w:val="16"/>
              </w:rPr>
            </w:pPr>
            <w:r>
              <w:rPr>
                <w:rFonts w:eastAsia="Times New Roman" w:cs="Calibri"/>
                <w:sz w:val="16"/>
                <w:szCs w:val="16"/>
              </w:rPr>
              <w:t>Ingressos</w:t>
            </w:r>
          </w:p>
        </w:tc>
        <w:tc>
          <w:tcPr>
            <w:tcW w:w="1134" w:type="dxa"/>
            <w:shd w:val="clear" w:color="auto" w:fill="auto"/>
            <w:tcMar>
              <w:top w:w="0" w:type="dxa"/>
              <w:left w:w="70" w:type="dxa"/>
              <w:bottom w:w="0" w:type="dxa"/>
              <w:right w:w="70" w:type="dxa"/>
            </w:tcMar>
            <w:vAlign w:val="center"/>
          </w:tcPr>
          <w:p w14:paraId="25CAA4CC" w14:textId="192C3563"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65.184.91</w:t>
            </w:r>
            <w:r w:rsidR="00490D7C">
              <w:rPr>
                <w:rFonts w:eastAsia="Times New Roman" w:cs="Calibri"/>
                <w:sz w:val="16"/>
                <w:szCs w:val="16"/>
              </w:rPr>
              <w:t>3</w:t>
            </w:r>
            <w:r>
              <w:rPr>
                <w:rFonts w:eastAsia="Times New Roman" w:cs="Calibri"/>
                <w:sz w:val="16"/>
                <w:szCs w:val="16"/>
              </w:rPr>
              <w:t xml:space="preserve"> </w:t>
            </w:r>
          </w:p>
        </w:tc>
        <w:tc>
          <w:tcPr>
            <w:tcW w:w="1134" w:type="dxa"/>
            <w:shd w:val="clear" w:color="auto" w:fill="auto"/>
            <w:tcMar>
              <w:top w:w="0" w:type="dxa"/>
              <w:left w:w="70" w:type="dxa"/>
              <w:bottom w:w="0" w:type="dxa"/>
              <w:right w:w="70" w:type="dxa"/>
            </w:tcMar>
            <w:vAlign w:val="center"/>
          </w:tcPr>
          <w:p w14:paraId="6A20E7BF" w14:textId="210F4E43"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134.291.194 </w:t>
            </w:r>
          </w:p>
        </w:tc>
      </w:tr>
      <w:tr w:rsidR="0014550A" w14:paraId="2B02F231" w14:textId="77777777" w:rsidTr="005B57CD">
        <w:trPr>
          <w:trHeight w:hRule="exact" w:val="261"/>
        </w:trPr>
        <w:tc>
          <w:tcPr>
            <w:tcW w:w="6595" w:type="dxa"/>
            <w:tcBorders>
              <w:bottom w:val="single" w:sz="8" w:space="0" w:color="000000"/>
            </w:tcBorders>
            <w:shd w:val="clear" w:color="auto" w:fill="auto"/>
            <w:noWrap/>
            <w:tcMar>
              <w:top w:w="0" w:type="dxa"/>
              <w:left w:w="70" w:type="dxa"/>
              <w:bottom w:w="0" w:type="dxa"/>
              <w:right w:w="70" w:type="dxa"/>
            </w:tcMar>
            <w:vAlign w:val="center"/>
          </w:tcPr>
          <w:p w14:paraId="19294EFC" w14:textId="77777777" w:rsidR="0014550A" w:rsidRDefault="008B0B22">
            <w:pPr>
              <w:spacing w:after="0" w:line="240" w:lineRule="auto"/>
              <w:rPr>
                <w:rFonts w:eastAsia="Times New Roman" w:cs="Calibri"/>
                <w:sz w:val="16"/>
                <w:szCs w:val="16"/>
              </w:rPr>
            </w:pPr>
            <w:r>
              <w:rPr>
                <w:rFonts w:eastAsia="Times New Roman" w:cs="Calibri"/>
                <w:sz w:val="16"/>
                <w:szCs w:val="16"/>
              </w:rPr>
              <w:t>Integralização</w:t>
            </w:r>
          </w:p>
        </w:tc>
        <w:tc>
          <w:tcPr>
            <w:tcW w:w="1134" w:type="dxa"/>
            <w:tcBorders>
              <w:bottom w:val="single" w:sz="8" w:space="0" w:color="000000"/>
            </w:tcBorders>
            <w:shd w:val="clear" w:color="auto" w:fill="auto"/>
            <w:tcMar>
              <w:top w:w="0" w:type="dxa"/>
              <w:left w:w="70" w:type="dxa"/>
              <w:bottom w:w="0" w:type="dxa"/>
              <w:right w:w="70" w:type="dxa"/>
            </w:tcMar>
            <w:vAlign w:val="center"/>
          </w:tcPr>
          <w:p w14:paraId="60C7E1DA" w14:textId="345F3CAE" w:rsidR="0014550A" w:rsidRDefault="008B0B22">
            <w:pPr>
              <w:spacing w:after="0" w:line="240" w:lineRule="auto"/>
              <w:jc w:val="right"/>
              <w:rPr>
                <w:rFonts w:eastAsia="Times New Roman" w:cs="Calibri"/>
                <w:sz w:val="16"/>
                <w:szCs w:val="16"/>
              </w:rPr>
            </w:pPr>
            <w:r>
              <w:rPr>
                <w:rFonts w:eastAsia="Times New Roman" w:cs="Calibri"/>
                <w:sz w:val="16"/>
                <w:szCs w:val="16"/>
              </w:rPr>
              <w:t>(134.229.10</w:t>
            </w:r>
            <w:r w:rsidR="00490D7C">
              <w:rPr>
                <w:rFonts w:eastAsia="Times New Roman" w:cs="Calibri"/>
                <w:sz w:val="16"/>
                <w:szCs w:val="16"/>
              </w:rPr>
              <w:t>2</w:t>
            </w:r>
            <w:r>
              <w:rPr>
                <w:rFonts w:eastAsia="Times New Roman" w:cs="Calibri"/>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6F304CE5" w14:textId="45965B65" w:rsidR="0014550A" w:rsidRDefault="008B0B22">
            <w:pPr>
              <w:spacing w:after="0" w:line="240" w:lineRule="auto"/>
              <w:jc w:val="right"/>
              <w:rPr>
                <w:rFonts w:eastAsia="Times New Roman" w:cs="Calibri"/>
                <w:sz w:val="16"/>
                <w:szCs w:val="16"/>
              </w:rPr>
            </w:pPr>
            <w:r>
              <w:rPr>
                <w:rFonts w:eastAsia="Times New Roman" w:cs="Calibri"/>
                <w:sz w:val="16"/>
                <w:szCs w:val="16"/>
              </w:rPr>
              <w:t>(351.003.518)</w:t>
            </w:r>
          </w:p>
        </w:tc>
      </w:tr>
      <w:tr w:rsidR="0014550A" w14:paraId="6DDDE90C" w14:textId="77777777" w:rsidTr="005B57CD">
        <w:trPr>
          <w:trHeight w:hRule="exact" w:val="261"/>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2B12052A" w14:textId="77777777" w:rsidR="0014550A" w:rsidRPr="00C5528A" w:rsidRDefault="008B0B22">
            <w:pPr>
              <w:spacing w:after="0" w:line="240" w:lineRule="auto"/>
              <w:rPr>
                <w:rFonts w:eastAsia="Times New Roman" w:cs="Calibri"/>
                <w:b/>
                <w:bCs/>
                <w:color w:val="000000"/>
                <w:sz w:val="16"/>
                <w:szCs w:val="16"/>
              </w:rPr>
            </w:pPr>
            <w:r w:rsidRPr="00C5528A">
              <w:rPr>
                <w:rFonts w:eastAsia="Times New Roman" w:cs="Calibri"/>
                <w:b/>
                <w:bCs/>
                <w:color w:val="000000"/>
                <w:sz w:val="16"/>
                <w:szCs w:val="16"/>
              </w:rPr>
              <w:t xml:space="preserve">Total AFAC Patrimônio Líquido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D5CDB0C" w14:textId="3EF2EBA4" w:rsidR="0014550A" w:rsidRPr="00C5528A" w:rsidRDefault="008B0B22">
            <w:pPr>
              <w:spacing w:after="0" w:line="240" w:lineRule="auto"/>
              <w:jc w:val="right"/>
              <w:rPr>
                <w:rFonts w:eastAsia="Times New Roman" w:cs="Calibri"/>
                <w:b/>
                <w:bCs/>
                <w:color w:val="000000"/>
                <w:sz w:val="16"/>
                <w:szCs w:val="16"/>
              </w:rPr>
            </w:pPr>
            <w:r w:rsidRPr="00C5528A">
              <w:rPr>
                <w:rFonts w:eastAsia="Times New Roman" w:cs="Calibri"/>
                <w:b/>
                <w:bCs/>
                <w:color w:val="000000"/>
                <w:sz w:val="16"/>
                <w:szCs w:val="16"/>
              </w:rPr>
              <w:t xml:space="preserve"> 65.247.005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E4C3D71" w14:textId="1F311C4A" w:rsidR="0014550A" w:rsidRDefault="008B0B22">
            <w:pPr>
              <w:spacing w:after="0" w:line="240" w:lineRule="auto"/>
              <w:jc w:val="right"/>
              <w:rPr>
                <w:rFonts w:eastAsia="Times New Roman" w:cs="Calibri"/>
                <w:b/>
                <w:bCs/>
                <w:color w:val="000000"/>
                <w:sz w:val="16"/>
                <w:szCs w:val="16"/>
              </w:rPr>
            </w:pPr>
            <w:r w:rsidRPr="00C5528A">
              <w:rPr>
                <w:rFonts w:eastAsia="Times New Roman" w:cs="Calibri"/>
                <w:b/>
                <w:bCs/>
                <w:color w:val="000000"/>
                <w:sz w:val="16"/>
                <w:szCs w:val="16"/>
              </w:rPr>
              <w:t>134.291.194</w:t>
            </w:r>
            <w:r>
              <w:rPr>
                <w:rFonts w:eastAsia="Times New Roman" w:cs="Calibri"/>
                <w:b/>
                <w:bCs/>
                <w:color w:val="000000"/>
                <w:sz w:val="16"/>
                <w:szCs w:val="16"/>
              </w:rPr>
              <w:t xml:space="preserve"> </w:t>
            </w:r>
          </w:p>
        </w:tc>
      </w:tr>
    </w:tbl>
    <w:p w14:paraId="4EE932BF" w14:textId="77777777" w:rsidR="00C5528A" w:rsidRDefault="00C5528A" w:rsidP="00C5528A">
      <w:pPr>
        <w:spacing w:after="0"/>
      </w:pPr>
      <w:bookmarkStart w:id="165" w:name="_Toc167729681"/>
      <w:bookmarkStart w:id="166" w:name="_Toc176192623"/>
    </w:p>
    <w:p w14:paraId="754258C2" w14:textId="621B5DC5" w:rsidR="0014550A" w:rsidRPr="00C5528A" w:rsidRDefault="008B0B22" w:rsidP="00C5528A">
      <w:pPr>
        <w:pStyle w:val="Ttulo1"/>
      </w:pPr>
      <w:bookmarkStart w:id="167" w:name="_Toc184990343"/>
      <w:r w:rsidRPr="00930118">
        <w:t>27 – Prejuízos Acumulados</w:t>
      </w:r>
      <w:bookmarkEnd w:id="165"/>
      <w:bookmarkEnd w:id="166"/>
      <w:bookmarkEnd w:id="167"/>
    </w:p>
    <w:tbl>
      <w:tblPr>
        <w:tblW w:w="5000" w:type="pct"/>
        <w:tblCellMar>
          <w:left w:w="70" w:type="dxa"/>
          <w:right w:w="70" w:type="dxa"/>
        </w:tblCellMar>
        <w:tblLook w:val="04A0" w:firstRow="1" w:lastRow="0" w:firstColumn="1" w:lastColumn="0" w:noHBand="0" w:noVBand="1"/>
      </w:tblPr>
      <w:tblGrid>
        <w:gridCol w:w="6221"/>
        <w:gridCol w:w="1461"/>
        <w:gridCol w:w="1324"/>
        <w:gridCol w:w="1461"/>
      </w:tblGrid>
      <w:tr w:rsidR="000F02A0" w:rsidRPr="000F02A0" w14:paraId="4807B5BB" w14:textId="77777777" w:rsidTr="00575006">
        <w:trPr>
          <w:trHeight w:hRule="exact" w:val="394"/>
        </w:trPr>
        <w:tc>
          <w:tcPr>
            <w:tcW w:w="5327" w:type="dxa"/>
            <w:tcBorders>
              <w:top w:val="nil"/>
              <w:left w:val="nil"/>
              <w:bottom w:val="single" w:sz="8" w:space="0" w:color="auto"/>
              <w:right w:val="nil"/>
            </w:tcBorders>
            <w:shd w:val="clear" w:color="000000" w:fill="DEEAF6"/>
            <w:noWrap/>
            <w:vAlign w:val="center"/>
            <w:hideMark/>
          </w:tcPr>
          <w:p w14:paraId="648C8713" w14:textId="77777777" w:rsidR="000F02A0" w:rsidRPr="000F02A0" w:rsidRDefault="000F02A0" w:rsidP="000F02A0">
            <w:pPr>
              <w:suppressAutoHyphens w:val="0"/>
              <w:autoSpaceDN/>
              <w:spacing w:after="0" w:line="240" w:lineRule="auto"/>
              <w:rPr>
                <w:rFonts w:eastAsia="Times New Roman" w:cs="Calibri"/>
                <w:color w:val="000000"/>
              </w:rPr>
            </w:pPr>
            <w:r w:rsidRPr="000F02A0">
              <w:rPr>
                <w:rFonts w:eastAsia="Times New Roman" w:cs="Calibri"/>
                <w:color w:val="000000"/>
              </w:rPr>
              <w:t> </w:t>
            </w:r>
          </w:p>
        </w:tc>
        <w:tc>
          <w:tcPr>
            <w:tcW w:w="1134" w:type="dxa"/>
            <w:tcBorders>
              <w:top w:val="nil"/>
              <w:left w:val="nil"/>
              <w:bottom w:val="single" w:sz="8" w:space="0" w:color="auto"/>
              <w:right w:val="nil"/>
            </w:tcBorders>
            <w:shd w:val="clear" w:color="000000" w:fill="DDEBF7"/>
            <w:vAlign w:val="center"/>
            <w:hideMark/>
          </w:tcPr>
          <w:p w14:paraId="7E26D770" w14:textId="77777777" w:rsidR="000F02A0" w:rsidRPr="000F02A0" w:rsidRDefault="000F02A0" w:rsidP="000F02A0">
            <w:pPr>
              <w:suppressAutoHyphens w:val="0"/>
              <w:autoSpaceDN/>
              <w:spacing w:after="0" w:line="240" w:lineRule="auto"/>
              <w:jc w:val="right"/>
              <w:rPr>
                <w:rFonts w:eastAsia="Times New Roman" w:cs="Calibri"/>
                <w:b/>
                <w:bCs/>
                <w:color w:val="000000"/>
                <w:sz w:val="16"/>
                <w:szCs w:val="16"/>
              </w:rPr>
            </w:pPr>
            <w:r w:rsidRPr="000F02A0">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DEBF7"/>
            <w:vAlign w:val="center"/>
            <w:hideMark/>
          </w:tcPr>
          <w:p w14:paraId="12D92475" w14:textId="77777777" w:rsidR="00575006" w:rsidRDefault="000F02A0" w:rsidP="000F02A0">
            <w:pPr>
              <w:suppressAutoHyphens w:val="0"/>
              <w:autoSpaceDN/>
              <w:spacing w:after="0" w:line="240" w:lineRule="auto"/>
              <w:jc w:val="right"/>
              <w:rPr>
                <w:rFonts w:eastAsia="Times New Roman" w:cs="Calibri"/>
                <w:b/>
                <w:bCs/>
                <w:color w:val="000000"/>
                <w:sz w:val="16"/>
                <w:szCs w:val="16"/>
              </w:rPr>
            </w:pPr>
            <w:r w:rsidRPr="000F02A0">
              <w:rPr>
                <w:rFonts w:eastAsia="Times New Roman" w:cs="Calibri"/>
                <w:b/>
                <w:bCs/>
                <w:color w:val="000000"/>
                <w:sz w:val="16"/>
                <w:szCs w:val="16"/>
              </w:rPr>
              <w:t xml:space="preserve">Resultado do </w:t>
            </w:r>
          </w:p>
          <w:p w14:paraId="3323E756" w14:textId="71422D84" w:rsidR="000F02A0" w:rsidRPr="000F02A0" w:rsidRDefault="00C80ACD" w:rsidP="000F02A0">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P</w:t>
            </w:r>
            <w:r w:rsidR="000F02A0" w:rsidRPr="000F02A0">
              <w:rPr>
                <w:rFonts w:eastAsia="Times New Roman" w:cs="Calibri"/>
                <w:b/>
                <w:bCs/>
                <w:color w:val="000000"/>
                <w:sz w:val="16"/>
                <w:szCs w:val="16"/>
              </w:rPr>
              <w:t>eríodo</w:t>
            </w:r>
          </w:p>
        </w:tc>
        <w:tc>
          <w:tcPr>
            <w:tcW w:w="1134" w:type="dxa"/>
            <w:tcBorders>
              <w:top w:val="nil"/>
              <w:left w:val="nil"/>
              <w:bottom w:val="single" w:sz="8" w:space="0" w:color="auto"/>
              <w:right w:val="nil"/>
            </w:tcBorders>
            <w:shd w:val="clear" w:color="000000" w:fill="DEEAF6"/>
            <w:vAlign w:val="center"/>
            <w:hideMark/>
          </w:tcPr>
          <w:p w14:paraId="036EADA1" w14:textId="77777777" w:rsidR="000F02A0" w:rsidRPr="000F02A0" w:rsidRDefault="000F02A0" w:rsidP="000F02A0">
            <w:pPr>
              <w:suppressAutoHyphens w:val="0"/>
              <w:autoSpaceDN/>
              <w:spacing w:after="0" w:line="240" w:lineRule="auto"/>
              <w:jc w:val="right"/>
              <w:rPr>
                <w:rFonts w:eastAsia="Times New Roman" w:cs="Calibri"/>
                <w:b/>
                <w:bCs/>
                <w:color w:val="000000"/>
                <w:sz w:val="16"/>
                <w:szCs w:val="16"/>
              </w:rPr>
            </w:pPr>
            <w:r w:rsidRPr="000F02A0">
              <w:rPr>
                <w:rFonts w:eastAsia="Times New Roman" w:cs="Calibri"/>
                <w:b/>
                <w:bCs/>
                <w:color w:val="000000"/>
                <w:sz w:val="16"/>
                <w:szCs w:val="16"/>
              </w:rPr>
              <w:t>30/06/2024</w:t>
            </w:r>
          </w:p>
        </w:tc>
      </w:tr>
      <w:tr w:rsidR="000F02A0" w:rsidRPr="000F02A0" w14:paraId="69A7E181" w14:textId="77777777" w:rsidTr="00575006">
        <w:trPr>
          <w:trHeight w:hRule="exact" w:val="227"/>
        </w:trPr>
        <w:tc>
          <w:tcPr>
            <w:tcW w:w="5327" w:type="dxa"/>
            <w:tcBorders>
              <w:top w:val="nil"/>
              <w:left w:val="nil"/>
              <w:bottom w:val="single" w:sz="8" w:space="0" w:color="auto"/>
              <w:right w:val="nil"/>
            </w:tcBorders>
            <w:shd w:val="clear" w:color="auto" w:fill="auto"/>
            <w:noWrap/>
            <w:vAlign w:val="center"/>
            <w:hideMark/>
          </w:tcPr>
          <w:p w14:paraId="6AD3A245" w14:textId="77777777" w:rsidR="000F02A0" w:rsidRPr="000F02A0" w:rsidRDefault="000F02A0" w:rsidP="000F02A0">
            <w:pPr>
              <w:suppressAutoHyphens w:val="0"/>
              <w:autoSpaceDN/>
              <w:spacing w:after="0" w:line="240" w:lineRule="auto"/>
              <w:rPr>
                <w:rFonts w:eastAsia="Times New Roman" w:cs="Calibri"/>
                <w:color w:val="000000"/>
                <w:sz w:val="16"/>
                <w:szCs w:val="16"/>
              </w:rPr>
            </w:pPr>
            <w:r w:rsidRPr="000F02A0">
              <w:rPr>
                <w:rFonts w:eastAsia="Times New Roman" w:cs="Calibri"/>
                <w:color w:val="000000"/>
                <w:sz w:val="16"/>
                <w:szCs w:val="16"/>
              </w:rPr>
              <w:t>Prejuízos Acumulados</w:t>
            </w:r>
          </w:p>
        </w:tc>
        <w:tc>
          <w:tcPr>
            <w:tcW w:w="1134" w:type="dxa"/>
            <w:tcBorders>
              <w:top w:val="nil"/>
              <w:left w:val="nil"/>
              <w:bottom w:val="single" w:sz="8" w:space="0" w:color="auto"/>
              <w:right w:val="nil"/>
            </w:tcBorders>
            <w:shd w:val="clear" w:color="auto" w:fill="auto"/>
            <w:vAlign w:val="center"/>
            <w:hideMark/>
          </w:tcPr>
          <w:p w14:paraId="54051B04" w14:textId="7F47056C" w:rsidR="000F02A0" w:rsidRPr="000F02A0" w:rsidRDefault="000F02A0" w:rsidP="000F02A0">
            <w:pPr>
              <w:suppressAutoHyphens w:val="0"/>
              <w:autoSpaceDN/>
              <w:spacing w:after="0" w:line="240" w:lineRule="auto"/>
              <w:jc w:val="right"/>
              <w:rPr>
                <w:rFonts w:eastAsia="Times New Roman" w:cs="Calibri"/>
                <w:sz w:val="16"/>
                <w:szCs w:val="16"/>
              </w:rPr>
            </w:pPr>
            <w:r w:rsidRPr="000F02A0">
              <w:rPr>
                <w:rFonts w:eastAsia="Times New Roman" w:cs="Calibri"/>
                <w:sz w:val="16"/>
                <w:szCs w:val="16"/>
              </w:rPr>
              <w:t>(21.533.411.527)</w:t>
            </w:r>
          </w:p>
        </w:tc>
        <w:tc>
          <w:tcPr>
            <w:tcW w:w="1134" w:type="dxa"/>
            <w:tcBorders>
              <w:top w:val="nil"/>
              <w:left w:val="nil"/>
              <w:bottom w:val="single" w:sz="8" w:space="0" w:color="auto"/>
              <w:right w:val="nil"/>
            </w:tcBorders>
            <w:shd w:val="clear" w:color="auto" w:fill="auto"/>
            <w:vAlign w:val="center"/>
            <w:hideMark/>
          </w:tcPr>
          <w:p w14:paraId="62EA3C4C" w14:textId="04A2D2BD" w:rsidR="000F02A0" w:rsidRPr="000F02A0" w:rsidRDefault="000F02A0" w:rsidP="000F02A0">
            <w:pPr>
              <w:suppressAutoHyphens w:val="0"/>
              <w:autoSpaceDN/>
              <w:spacing w:after="0" w:line="240" w:lineRule="auto"/>
              <w:jc w:val="right"/>
              <w:rPr>
                <w:rFonts w:eastAsia="Times New Roman" w:cs="Calibri"/>
                <w:sz w:val="16"/>
                <w:szCs w:val="16"/>
              </w:rPr>
            </w:pPr>
            <w:r w:rsidRPr="000F02A0">
              <w:rPr>
                <w:rFonts w:eastAsia="Times New Roman" w:cs="Calibri"/>
                <w:sz w:val="16"/>
                <w:szCs w:val="16"/>
              </w:rPr>
              <w:t xml:space="preserve"> 14.984.46</w:t>
            </w:r>
            <w:r w:rsidR="003D003F">
              <w:rPr>
                <w:rFonts w:eastAsia="Times New Roman" w:cs="Calibri"/>
                <w:sz w:val="16"/>
                <w:szCs w:val="16"/>
              </w:rPr>
              <w:t>3</w:t>
            </w:r>
            <w:r w:rsidRPr="000F02A0">
              <w:rPr>
                <w:rFonts w:eastAsia="Times New Roman" w:cs="Calibri"/>
                <w:sz w:val="16"/>
                <w:szCs w:val="16"/>
              </w:rPr>
              <w:t xml:space="preserve"> </w:t>
            </w:r>
          </w:p>
        </w:tc>
        <w:tc>
          <w:tcPr>
            <w:tcW w:w="1134" w:type="dxa"/>
            <w:tcBorders>
              <w:top w:val="nil"/>
              <w:left w:val="nil"/>
              <w:bottom w:val="single" w:sz="8" w:space="0" w:color="auto"/>
              <w:right w:val="nil"/>
            </w:tcBorders>
            <w:shd w:val="clear" w:color="auto" w:fill="auto"/>
            <w:vAlign w:val="center"/>
            <w:hideMark/>
          </w:tcPr>
          <w:p w14:paraId="4F181343" w14:textId="78D4C0ED" w:rsidR="000F02A0" w:rsidRPr="000F02A0" w:rsidRDefault="000F02A0" w:rsidP="000F02A0">
            <w:pPr>
              <w:suppressAutoHyphens w:val="0"/>
              <w:autoSpaceDN/>
              <w:spacing w:after="0" w:line="240" w:lineRule="auto"/>
              <w:jc w:val="right"/>
              <w:rPr>
                <w:rFonts w:eastAsia="Times New Roman" w:cs="Calibri"/>
                <w:sz w:val="16"/>
                <w:szCs w:val="16"/>
              </w:rPr>
            </w:pPr>
            <w:r w:rsidRPr="000F02A0">
              <w:rPr>
                <w:rFonts w:eastAsia="Times New Roman" w:cs="Calibri"/>
                <w:sz w:val="16"/>
                <w:szCs w:val="16"/>
              </w:rPr>
              <w:t>(21.518.427.06</w:t>
            </w:r>
            <w:r w:rsidR="003D003F">
              <w:rPr>
                <w:rFonts w:eastAsia="Times New Roman" w:cs="Calibri"/>
                <w:sz w:val="16"/>
                <w:szCs w:val="16"/>
              </w:rPr>
              <w:t>4</w:t>
            </w:r>
            <w:r w:rsidRPr="000F02A0">
              <w:rPr>
                <w:rFonts w:eastAsia="Times New Roman" w:cs="Calibri"/>
                <w:sz w:val="16"/>
                <w:szCs w:val="16"/>
              </w:rPr>
              <w:t>)</w:t>
            </w:r>
          </w:p>
        </w:tc>
      </w:tr>
    </w:tbl>
    <w:p w14:paraId="1217DDF3" w14:textId="77777777" w:rsidR="001256B8" w:rsidRPr="006E5BCC" w:rsidRDefault="001256B8" w:rsidP="00F25F48">
      <w:pPr>
        <w:spacing w:before="120" w:line="240" w:lineRule="auto"/>
        <w:jc w:val="both"/>
        <w:rPr>
          <w:rFonts w:cstheme="minorHAnsi"/>
          <w:sz w:val="20"/>
        </w:rPr>
      </w:pPr>
      <w:r w:rsidRPr="006E5BCC">
        <w:rPr>
          <w:rFonts w:cstheme="minorHAnsi"/>
          <w:sz w:val="20"/>
        </w:rPr>
        <w:t>Os Prejuízos Acumulados no valor de R$ 21,5</w:t>
      </w:r>
      <w:r>
        <w:rPr>
          <w:rFonts w:cstheme="minorHAnsi"/>
          <w:sz w:val="20"/>
        </w:rPr>
        <w:t>3</w:t>
      </w:r>
      <w:r w:rsidRPr="006E5BCC">
        <w:rPr>
          <w:rFonts w:cstheme="minorHAnsi"/>
          <w:sz w:val="20"/>
        </w:rPr>
        <w:t xml:space="preserve"> bilhões decorre</w:t>
      </w:r>
      <w:r>
        <w:rPr>
          <w:rFonts w:cstheme="minorHAnsi"/>
          <w:sz w:val="20"/>
        </w:rPr>
        <w:t>m</w:t>
      </w:r>
      <w:r w:rsidRPr="006E5BCC">
        <w:rPr>
          <w:rFonts w:cstheme="minorHAnsi"/>
          <w:sz w:val="20"/>
        </w:rPr>
        <w:t xml:space="preserve"> das depreciações dos bens patrimoniais e amortizações dos bens intangíveis; dos efeitos inflacionários da atualização monetária dos Adiantamentos para Futuro Aumento de Capital </w:t>
      </w:r>
      <w:r>
        <w:rPr>
          <w:rFonts w:cstheme="minorHAnsi"/>
          <w:sz w:val="20"/>
        </w:rPr>
        <w:t xml:space="preserve">– </w:t>
      </w:r>
      <w:proofErr w:type="spellStart"/>
      <w:r>
        <w:rPr>
          <w:rFonts w:cstheme="minorHAnsi"/>
          <w:sz w:val="20"/>
        </w:rPr>
        <w:t>AFACs</w:t>
      </w:r>
      <w:proofErr w:type="spellEnd"/>
      <w:r w:rsidRPr="006E5BCC">
        <w:rPr>
          <w:rFonts w:cstheme="minorHAnsi"/>
          <w:sz w:val="20"/>
        </w:rPr>
        <w:t xml:space="preserve"> calculadas até 2016; da constituição de provisões e atualizações monetárias; do resultado negativo </w:t>
      </w:r>
      <w:r>
        <w:rPr>
          <w:rFonts w:cstheme="minorHAnsi"/>
          <w:sz w:val="20"/>
        </w:rPr>
        <w:t xml:space="preserve">acumulado </w:t>
      </w:r>
      <w:r w:rsidRPr="006E5BCC">
        <w:rPr>
          <w:rFonts w:cstheme="minorHAnsi"/>
          <w:sz w:val="20"/>
        </w:rPr>
        <w:t>da equivalência patrimonial sobre o investimento na Transnordestina Logística S</w:t>
      </w:r>
      <w:r>
        <w:rPr>
          <w:rFonts w:cstheme="minorHAnsi"/>
          <w:sz w:val="20"/>
        </w:rPr>
        <w:t>.</w:t>
      </w:r>
      <w:r w:rsidRPr="006E5BCC">
        <w:rPr>
          <w:rFonts w:cstheme="minorHAnsi"/>
          <w:sz w:val="20"/>
        </w:rPr>
        <w:t>A</w:t>
      </w:r>
      <w:r>
        <w:rPr>
          <w:rFonts w:cstheme="minorHAnsi"/>
          <w:sz w:val="20"/>
        </w:rPr>
        <w:t>.</w:t>
      </w:r>
      <w:r w:rsidRPr="006E5BCC">
        <w:rPr>
          <w:rFonts w:cstheme="minorHAnsi"/>
          <w:sz w:val="20"/>
        </w:rPr>
        <w:t xml:space="preserve">;  da baixa de ativos imobilizado em decorrência da conclusão de Tomadas de Contas Especiais </w:t>
      </w:r>
      <w:r>
        <w:rPr>
          <w:rFonts w:cstheme="minorHAnsi"/>
          <w:sz w:val="20"/>
        </w:rPr>
        <w:t xml:space="preserve">– </w:t>
      </w:r>
      <w:proofErr w:type="spellStart"/>
      <w:r>
        <w:rPr>
          <w:rFonts w:cstheme="minorHAnsi"/>
          <w:sz w:val="20"/>
        </w:rPr>
        <w:t>TCEs</w:t>
      </w:r>
      <w:proofErr w:type="spellEnd"/>
      <w:r>
        <w:rPr>
          <w:rFonts w:cstheme="minorHAnsi"/>
          <w:sz w:val="20"/>
        </w:rPr>
        <w:t xml:space="preserve"> </w:t>
      </w:r>
      <w:r w:rsidRPr="006E5BCC">
        <w:rPr>
          <w:rFonts w:cstheme="minorHAnsi"/>
          <w:sz w:val="20"/>
        </w:rPr>
        <w:t xml:space="preserve">do </w:t>
      </w:r>
      <w:r>
        <w:rPr>
          <w:rFonts w:cstheme="minorHAnsi"/>
          <w:sz w:val="20"/>
        </w:rPr>
        <w:t xml:space="preserve">Tribunal de Contas da União – </w:t>
      </w:r>
      <w:r w:rsidRPr="006E5BCC">
        <w:rPr>
          <w:rFonts w:cstheme="minorHAnsi"/>
          <w:sz w:val="20"/>
        </w:rPr>
        <w:t>TCU; e</w:t>
      </w:r>
      <w:r>
        <w:rPr>
          <w:rFonts w:cstheme="minorHAnsi"/>
          <w:sz w:val="20"/>
        </w:rPr>
        <w:t>,</w:t>
      </w:r>
      <w:r w:rsidRPr="006E5BCC">
        <w:rPr>
          <w:rFonts w:cstheme="minorHAnsi"/>
          <w:sz w:val="20"/>
        </w:rPr>
        <w:t xml:space="preserve"> principalmente, pela provisão de perda ao valor recuperável</w:t>
      </w:r>
      <w:r>
        <w:rPr>
          <w:rFonts w:cstheme="minorHAnsi"/>
          <w:sz w:val="20"/>
        </w:rPr>
        <w:t xml:space="preserve"> de </w:t>
      </w:r>
      <w:r w:rsidRPr="006E5BCC">
        <w:rPr>
          <w:rFonts w:cstheme="minorHAnsi"/>
          <w:sz w:val="20"/>
        </w:rPr>
        <w:t>ativos da Ferrovia Norte</w:t>
      </w:r>
      <w:r>
        <w:rPr>
          <w:rFonts w:cstheme="minorHAnsi"/>
          <w:sz w:val="20"/>
        </w:rPr>
        <w:t>-</w:t>
      </w:r>
      <w:r w:rsidRPr="006E5BCC">
        <w:rPr>
          <w:rFonts w:cstheme="minorHAnsi"/>
          <w:sz w:val="20"/>
        </w:rPr>
        <w:t>Sul</w:t>
      </w:r>
      <w:r>
        <w:rPr>
          <w:rFonts w:cstheme="minorHAnsi"/>
          <w:sz w:val="20"/>
        </w:rPr>
        <w:t xml:space="preserve"> – FNS</w:t>
      </w:r>
      <w:r w:rsidRPr="006E5BCC">
        <w:rPr>
          <w:rFonts w:cstheme="minorHAnsi"/>
          <w:sz w:val="20"/>
        </w:rPr>
        <w:t xml:space="preserve"> e da Ferrovia de Integração Oeste Leste</w:t>
      </w:r>
      <w:r>
        <w:rPr>
          <w:rFonts w:cstheme="minorHAnsi"/>
          <w:sz w:val="20"/>
        </w:rPr>
        <w:t xml:space="preserve"> – FIOL, que representam 68% dos prejuízos</w:t>
      </w:r>
      <w:r w:rsidRPr="006E5BCC">
        <w:rPr>
          <w:rFonts w:cstheme="minorHAnsi"/>
          <w:sz w:val="20"/>
        </w:rPr>
        <w:t>.</w:t>
      </w:r>
    </w:p>
    <w:p w14:paraId="2EF529BE" w14:textId="77777777" w:rsidR="003A0D73" w:rsidRDefault="008B0B22" w:rsidP="00F25F48">
      <w:pPr>
        <w:spacing w:line="240" w:lineRule="auto"/>
        <w:jc w:val="both"/>
        <w:rPr>
          <w:rFonts w:cs="Calibri"/>
          <w:sz w:val="20"/>
        </w:rPr>
      </w:pPr>
      <w:r>
        <w:rPr>
          <w:rFonts w:cs="Calibri"/>
          <w:sz w:val="20"/>
        </w:rPr>
        <w:t xml:space="preserve">O valor total da provisão para perda ao valor recuperável de ativos da FNS é de R$ 11,3 bilhões, sendo: </w:t>
      </w:r>
    </w:p>
    <w:p w14:paraId="4A3AD02B" w14:textId="30BF1E2B" w:rsidR="00D17999" w:rsidRDefault="00B65BA8" w:rsidP="00F25F48">
      <w:pPr>
        <w:spacing w:line="240" w:lineRule="auto"/>
        <w:jc w:val="both"/>
        <w:rPr>
          <w:rFonts w:cs="Calibri"/>
          <w:sz w:val="20"/>
        </w:rPr>
      </w:pPr>
      <w:r>
        <w:rPr>
          <w:rFonts w:cs="Calibri"/>
          <w:sz w:val="20"/>
        </w:rPr>
        <w:t xml:space="preserve">i) </w:t>
      </w:r>
      <w:r w:rsidR="008B0B22" w:rsidRPr="00082EE7">
        <w:rPr>
          <w:rFonts w:cs="Calibri"/>
          <w:sz w:val="20"/>
        </w:rPr>
        <w:t xml:space="preserve">R$ 2,3 bilhões provisionados em exercícios anteriores a 2019, por se tratar do Trecho da </w:t>
      </w:r>
      <w:r w:rsidR="001256B8" w:rsidRPr="006E5BCC">
        <w:rPr>
          <w:rFonts w:cstheme="minorHAnsi"/>
          <w:sz w:val="20"/>
        </w:rPr>
        <w:t xml:space="preserve">Ferrovia Norte-Sul </w:t>
      </w:r>
      <w:r w:rsidR="001256B8">
        <w:rPr>
          <w:rFonts w:cstheme="minorHAnsi"/>
          <w:sz w:val="20"/>
        </w:rPr>
        <w:t xml:space="preserve">– </w:t>
      </w:r>
      <w:r w:rsidR="008B0B22" w:rsidRPr="00082EE7">
        <w:rPr>
          <w:rFonts w:cs="Calibri"/>
          <w:sz w:val="20"/>
        </w:rPr>
        <w:t xml:space="preserve">FNS </w:t>
      </w:r>
      <w:proofErr w:type="spellStart"/>
      <w:r w:rsidR="008B0B22" w:rsidRPr="00082EE7">
        <w:rPr>
          <w:rFonts w:cs="Calibri"/>
          <w:sz w:val="20"/>
        </w:rPr>
        <w:t>subconcedido</w:t>
      </w:r>
      <w:proofErr w:type="spellEnd"/>
      <w:r w:rsidR="008B0B22" w:rsidRPr="00082EE7">
        <w:rPr>
          <w:rFonts w:cs="Calibri"/>
          <w:sz w:val="20"/>
        </w:rPr>
        <w:t xml:space="preserve"> em 2007 para a empresa FNS S.A.; </w:t>
      </w:r>
    </w:p>
    <w:p w14:paraId="3084A09C" w14:textId="77777777" w:rsidR="00D17999" w:rsidRDefault="008B0B22" w:rsidP="00F25F48">
      <w:pPr>
        <w:spacing w:line="240" w:lineRule="auto"/>
        <w:jc w:val="both"/>
        <w:rPr>
          <w:rFonts w:cs="Calibri"/>
          <w:sz w:val="20"/>
        </w:rPr>
      </w:pPr>
      <w:proofErr w:type="spellStart"/>
      <w:r>
        <w:rPr>
          <w:rFonts w:cs="Calibri"/>
          <w:sz w:val="20"/>
        </w:rPr>
        <w:t>ii</w:t>
      </w:r>
      <w:proofErr w:type="spellEnd"/>
      <w:r>
        <w:rPr>
          <w:rFonts w:cs="Calibri"/>
          <w:sz w:val="20"/>
        </w:rPr>
        <w:t>)</w:t>
      </w:r>
      <w:r w:rsidR="008A727E">
        <w:rPr>
          <w:rFonts w:cs="Calibri"/>
          <w:sz w:val="20"/>
        </w:rPr>
        <w:t xml:space="preserve"> </w:t>
      </w:r>
      <w:r>
        <w:rPr>
          <w:rFonts w:cs="Calibri"/>
          <w:sz w:val="20"/>
        </w:rPr>
        <w:t xml:space="preserve">R$ 8,9 bilhões provisionados no exercício de 2019, por ocasião da subconcessão à Rumo Malha Central S.A. realizada em julho de 2019; </w:t>
      </w:r>
    </w:p>
    <w:p w14:paraId="247DD821" w14:textId="4D50D192" w:rsidR="0014550A" w:rsidRDefault="008B0B22" w:rsidP="00F25F48">
      <w:pPr>
        <w:spacing w:line="240" w:lineRule="auto"/>
        <w:jc w:val="both"/>
        <w:rPr>
          <w:rFonts w:cs="Calibri"/>
          <w:sz w:val="20"/>
        </w:rPr>
      </w:pPr>
      <w:proofErr w:type="spellStart"/>
      <w:r>
        <w:rPr>
          <w:rFonts w:cs="Calibri"/>
          <w:sz w:val="20"/>
        </w:rPr>
        <w:t>iii</w:t>
      </w:r>
      <w:proofErr w:type="spellEnd"/>
      <w:r w:rsidR="008A727E">
        <w:rPr>
          <w:rFonts w:cs="Calibri"/>
          <w:sz w:val="20"/>
        </w:rPr>
        <w:t xml:space="preserve">) </w:t>
      </w:r>
      <w:r>
        <w:rPr>
          <w:rFonts w:cs="Calibri"/>
          <w:sz w:val="20"/>
        </w:rPr>
        <w:t>R$ 42,4 milhões, referente a entrada de custos da FNS, foram provisionados no exercício de 2020 e R$ 15,03 milhões no exercício de 2021.</w:t>
      </w:r>
    </w:p>
    <w:p w14:paraId="2F1FF6DF" w14:textId="491324A9" w:rsidR="00B62C5F" w:rsidRPr="00876C42" w:rsidRDefault="00B62C5F" w:rsidP="00B62C5F">
      <w:pPr>
        <w:spacing w:before="120" w:line="240" w:lineRule="auto"/>
        <w:jc w:val="both"/>
        <w:rPr>
          <w:rFonts w:cs="Calibri"/>
          <w:sz w:val="20"/>
          <w:szCs w:val="20"/>
        </w:rPr>
      </w:pPr>
      <w:bookmarkStart w:id="168" w:name="_Toc167729682"/>
      <w:bookmarkStart w:id="169" w:name="_Toc176192624"/>
      <w:r>
        <w:rPr>
          <w:rFonts w:cs="Calibri"/>
          <w:sz w:val="20"/>
          <w:szCs w:val="20"/>
        </w:rPr>
        <w:t xml:space="preserve">Destaca-se que referidas perdas foram registradas pela falta de benefícios econômicos advindos das subconcessões. No entanto, por meio do Processo nº </w:t>
      </w:r>
      <w:r w:rsidRPr="00976B3D">
        <w:rPr>
          <w:rFonts w:cs="Calibri"/>
          <w:sz w:val="20"/>
          <w:szCs w:val="20"/>
        </w:rPr>
        <w:t>51402.103377/2020-80</w:t>
      </w:r>
      <w:r>
        <w:rPr>
          <w:rFonts w:cs="Calibri"/>
          <w:sz w:val="20"/>
          <w:szCs w:val="20"/>
        </w:rPr>
        <w:t xml:space="preserve">, está sendo avaliado pelo Ministério dos Transportes a possibilidade de o valor das outorgas </w:t>
      </w:r>
      <w:r w:rsidRPr="007B3B48">
        <w:rPr>
          <w:rFonts w:cs="Calibri"/>
          <w:sz w:val="20"/>
          <w:szCs w:val="20"/>
        </w:rPr>
        <w:t xml:space="preserve">devido por um </w:t>
      </w:r>
      <w:proofErr w:type="spellStart"/>
      <w:r w:rsidRPr="007B3B48">
        <w:rPr>
          <w:rFonts w:cs="Calibri"/>
          <w:sz w:val="20"/>
          <w:szCs w:val="20"/>
        </w:rPr>
        <w:t>subconcessionário</w:t>
      </w:r>
      <w:proofErr w:type="spellEnd"/>
      <w:r w:rsidRPr="007B3B48">
        <w:rPr>
          <w:rFonts w:cs="Calibri"/>
          <w:sz w:val="20"/>
          <w:szCs w:val="20"/>
        </w:rPr>
        <w:t xml:space="preserve"> de ferrovia concedida pela Lei nº 11.772</w:t>
      </w:r>
      <w:r>
        <w:rPr>
          <w:rFonts w:cs="Calibri"/>
          <w:sz w:val="20"/>
          <w:szCs w:val="20"/>
        </w:rPr>
        <w:t>/</w:t>
      </w:r>
      <w:r w:rsidRPr="007B3B48">
        <w:rPr>
          <w:rFonts w:cs="Calibri"/>
          <w:sz w:val="20"/>
          <w:szCs w:val="20"/>
        </w:rPr>
        <w:t>2008, à Valec Engenharia, Construções e Ferrovias S.A.</w:t>
      </w:r>
      <w:r>
        <w:rPr>
          <w:rFonts w:cs="Calibri"/>
          <w:sz w:val="20"/>
          <w:szCs w:val="20"/>
        </w:rPr>
        <w:t xml:space="preserve"> (Infra S.A.)</w:t>
      </w:r>
      <w:r w:rsidRPr="007B3B48">
        <w:rPr>
          <w:rFonts w:cs="Calibri"/>
          <w:sz w:val="20"/>
          <w:szCs w:val="20"/>
        </w:rPr>
        <w:t xml:space="preserve">, </w:t>
      </w:r>
      <w:r>
        <w:rPr>
          <w:rFonts w:cs="Calibri"/>
          <w:sz w:val="20"/>
          <w:szCs w:val="20"/>
        </w:rPr>
        <w:t>ser pago a esta</w:t>
      </w:r>
      <w:r w:rsidRPr="007B3B48">
        <w:rPr>
          <w:rFonts w:cs="Calibri"/>
          <w:sz w:val="20"/>
          <w:szCs w:val="20"/>
        </w:rPr>
        <w:t xml:space="preserve"> empresa pública</w:t>
      </w:r>
      <w:r>
        <w:rPr>
          <w:rFonts w:cs="Calibri"/>
          <w:sz w:val="20"/>
          <w:szCs w:val="20"/>
        </w:rPr>
        <w:t xml:space="preserve">. </w:t>
      </w:r>
      <w:r w:rsidRPr="00876C42">
        <w:rPr>
          <w:rFonts w:cs="Calibri"/>
          <w:sz w:val="20"/>
          <w:szCs w:val="20"/>
        </w:rPr>
        <w:t xml:space="preserve">Maiores informações a respeito da provisão de perda ao valor recuperável dos ativos podem ser obtidas na </w:t>
      </w:r>
      <w:r w:rsidRPr="00876C42">
        <w:rPr>
          <w:sz w:val="20"/>
          <w:szCs w:val="20"/>
        </w:rPr>
        <w:t xml:space="preserve">Nota Explicativa </w:t>
      </w:r>
      <w:r w:rsidRPr="00876C42">
        <w:rPr>
          <w:rFonts w:cs="Calibri"/>
          <w:sz w:val="20"/>
          <w:szCs w:val="20"/>
        </w:rPr>
        <w:t>13.2 – Bens Imóveis.</w:t>
      </w:r>
      <w:r>
        <w:rPr>
          <w:rFonts w:cs="Calibri"/>
          <w:sz w:val="20"/>
          <w:szCs w:val="20"/>
        </w:rPr>
        <w:t xml:space="preserve"> </w:t>
      </w:r>
    </w:p>
    <w:p w14:paraId="581E0B73" w14:textId="77777777" w:rsidR="0014550A" w:rsidRPr="00C5528A" w:rsidRDefault="008B0B22" w:rsidP="00C5528A">
      <w:pPr>
        <w:pStyle w:val="Ttulo1"/>
      </w:pPr>
      <w:bookmarkStart w:id="170" w:name="_Toc184990344"/>
      <w:r w:rsidRPr="00930118">
        <w:t>28 – Resultado Bruto</w:t>
      </w:r>
      <w:bookmarkEnd w:id="168"/>
      <w:bookmarkEnd w:id="169"/>
      <w:bookmarkEnd w:id="170"/>
    </w:p>
    <w:p w14:paraId="13AA275A" w14:textId="04092B91" w:rsidR="0014550A" w:rsidRDefault="008B0B22" w:rsidP="00F25F48">
      <w:pPr>
        <w:spacing w:line="240" w:lineRule="auto"/>
        <w:jc w:val="both"/>
        <w:rPr>
          <w:rFonts w:cs="Calibri"/>
          <w:sz w:val="20"/>
        </w:rPr>
      </w:pPr>
      <w:r>
        <w:rPr>
          <w:rFonts w:cs="Calibri"/>
          <w:sz w:val="20"/>
        </w:rPr>
        <w:t xml:space="preserve">As receitas operacionais da Infra S.A. compreendem as de </w:t>
      </w:r>
      <w:r w:rsidR="00930118">
        <w:rPr>
          <w:rFonts w:cs="Calibri"/>
          <w:sz w:val="20"/>
        </w:rPr>
        <w:t>s</w:t>
      </w:r>
      <w:r w:rsidR="00831FAA">
        <w:rPr>
          <w:rFonts w:cs="Calibri"/>
          <w:sz w:val="20"/>
        </w:rPr>
        <w:t>ubconcessão</w:t>
      </w:r>
      <w:r w:rsidR="00930118">
        <w:rPr>
          <w:rFonts w:cs="Calibri"/>
          <w:sz w:val="20"/>
        </w:rPr>
        <w:t xml:space="preserve"> da FIOL I</w:t>
      </w:r>
      <w:r w:rsidR="00831FAA">
        <w:rPr>
          <w:rFonts w:cs="Calibri"/>
          <w:sz w:val="20"/>
        </w:rPr>
        <w:t xml:space="preserve">, </w:t>
      </w:r>
      <w:r>
        <w:rPr>
          <w:rFonts w:cs="Calibri"/>
          <w:sz w:val="20"/>
        </w:rPr>
        <w:t>permissões de uso de pátios</w:t>
      </w:r>
      <w:r w:rsidR="00930118">
        <w:rPr>
          <w:rFonts w:cs="Calibri"/>
          <w:sz w:val="20"/>
        </w:rPr>
        <w:t xml:space="preserve"> e </w:t>
      </w:r>
      <w:r w:rsidR="00F85563">
        <w:rPr>
          <w:rFonts w:cs="Calibri"/>
          <w:sz w:val="20"/>
        </w:rPr>
        <w:t>prestação de serviços</w:t>
      </w:r>
      <w:r>
        <w:rPr>
          <w:rFonts w:cs="Calibri"/>
          <w:sz w:val="20"/>
        </w:rPr>
        <w:t xml:space="preserve">. A receita líquida realizada no </w:t>
      </w:r>
      <w:r w:rsidR="00930118">
        <w:rPr>
          <w:rFonts w:cs="Calibri"/>
          <w:sz w:val="20"/>
        </w:rPr>
        <w:t>período</w:t>
      </w:r>
      <w:r>
        <w:rPr>
          <w:rFonts w:cs="Calibri"/>
          <w:sz w:val="20"/>
        </w:rPr>
        <w:t xml:space="preserve"> foi obtida por meio das seguintes fontes:</w:t>
      </w:r>
    </w:p>
    <w:tbl>
      <w:tblPr>
        <w:tblW w:w="5000" w:type="pct"/>
        <w:tblCellMar>
          <w:left w:w="10" w:type="dxa"/>
          <w:right w:w="10" w:type="dxa"/>
        </w:tblCellMar>
        <w:tblLook w:val="0000" w:firstRow="0" w:lastRow="0" w:firstColumn="0" w:lastColumn="0" w:noHBand="0" w:noVBand="0"/>
      </w:tblPr>
      <w:tblGrid>
        <w:gridCol w:w="4616"/>
        <w:gridCol w:w="1462"/>
        <w:gridCol w:w="1463"/>
        <w:gridCol w:w="1463"/>
        <w:gridCol w:w="1463"/>
      </w:tblGrid>
      <w:tr w:rsidR="0014550A" w14:paraId="4ECA8D00" w14:textId="77777777">
        <w:trPr>
          <w:trHeight w:hRule="exact" w:val="452"/>
        </w:trPr>
        <w:tc>
          <w:tcPr>
            <w:tcW w:w="4616" w:type="dxa"/>
            <w:tcBorders>
              <w:bottom w:val="single" w:sz="8" w:space="0" w:color="000000"/>
            </w:tcBorders>
            <w:shd w:val="clear" w:color="auto" w:fill="DDEBF7"/>
            <w:tcMar>
              <w:top w:w="0" w:type="dxa"/>
              <w:left w:w="70" w:type="dxa"/>
              <w:bottom w:w="0" w:type="dxa"/>
              <w:right w:w="70" w:type="dxa"/>
            </w:tcMar>
            <w:vAlign w:val="center"/>
          </w:tcPr>
          <w:p w14:paraId="01B462BE"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w:t>
            </w:r>
          </w:p>
        </w:tc>
        <w:tc>
          <w:tcPr>
            <w:tcW w:w="1462" w:type="dxa"/>
            <w:tcBorders>
              <w:bottom w:val="single" w:sz="8" w:space="0" w:color="000000"/>
            </w:tcBorders>
            <w:shd w:val="clear" w:color="auto" w:fill="DEEAF6"/>
            <w:tcMar>
              <w:top w:w="0" w:type="dxa"/>
              <w:left w:w="70" w:type="dxa"/>
              <w:bottom w:w="0" w:type="dxa"/>
              <w:right w:w="70" w:type="dxa"/>
            </w:tcMar>
            <w:vAlign w:val="center"/>
          </w:tcPr>
          <w:p w14:paraId="003CCB99"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01/04/2024 a 30/06/2024</w:t>
            </w:r>
          </w:p>
        </w:tc>
        <w:tc>
          <w:tcPr>
            <w:tcW w:w="1463" w:type="dxa"/>
            <w:tcBorders>
              <w:bottom w:val="single" w:sz="8" w:space="0" w:color="000000"/>
            </w:tcBorders>
            <w:shd w:val="clear" w:color="auto" w:fill="DEEAF6"/>
            <w:tcMar>
              <w:top w:w="0" w:type="dxa"/>
              <w:left w:w="70" w:type="dxa"/>
              <w:bottom w:w="0" w:type="dxa"/>
              <w:right w:w="70" w:type="dxa"/>
            </w:tcMar>
            <w:vAlign w:val="center"/>
          </w:tcPr>
          <w:p w14:paraId="375B6562"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01/01/2024 a 30/06/2024</w:t>
            </w:r>
          </w:p>
        </w:tc>
        <w:tc>
          <w:tcPr>
            <w:tcW w:w="1463" w:type="dxa"/>
            <w:tcBorders>
              <w:bottom w:val="single" w:sz="8" w:space="0" w:color="000000"/>
            </w:tcBorders>
            <w:shd w:val="clear" w:color="auto" w:fill="DEEAF6"/>
            <w:tcMar>
              <w:top w:w="0" w:type="dxa"/>
              <w:left w:w="70" w:type="dxa"/>
              <w:bottom w:w="0" w:type="dxa"/>
              <w:right w:w="70" w:type="dxa"/>
            </w:tcMar>
            <w:vAlign w:val="center"/>
          </w:tcPr>
          <w:p w14:paraId="484D1EF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01/04/2023 a 30/06/2023</w:t>
            </w:r>
          </w:p>
        </w:tc>
        <w:tc>
          <w:tcPr>
            <w:tcW w:w="1463" w:type="dxa"/>
            <w:tcBorders>
              <w:bottom w:val="single" w:sz="8" w:space="0" w:color="000000"/>
            </w:tcBorders>
            <w:shd w:val="clear" w:color="auto" w:fill="DEEAF6"/>
            <w:tcMar>
              <w:top w:w="0" w:type="dxa"/>
              <w:left w:w="70" w:type="dxa"/>
              <w:bottom w:w="0" w:type="dxa"/>
              <w:right w:w="70" w:type="dxa"/>
            </w:tcMar>
            <w:vAlign w:val="center"/>
          </w:tcPr>
          <w:p w14:paraId="51A8AB9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01/01/2023 a 30/06/2023</w:t>
            </w:r>
          </w:p>
        </w:tc>
      </w:tr>
      <w:tr w:rsidR="0014550A" w14:paraId="3FF0D487" w14:textId="77777777">
        <w:trPr>
          <w:trHeight w:hRule="exact" w:val="261"/>
        </w:trPr>
        <w:tc>
          <w:tcPr>
            <w:tcW w:w="4616" w:type="dxa"/>
            <w:shd w:val="clear" w:color="auto" w:fill="auto"/>
            <w:noWrap/>
            <w:tcMar>
              <w:top w:w="0" w:type="dxa"/>
              <w:left w:w="70" w:type="dxa"/>
              <w:bottom w:w="0" w:type="dxa"/>
              <w:right w:w="70" w:type="dxa"/>
            </w:tcMar>
            <w:vAlign w:val="center"/>
          </w:tcPr>
          <w:p w14:paraId="4B902319"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Receita Bruta</w:t>
            </w:r>
          </w:p>
        </w:tc>
        <w:tc>
          <w:tcPr>
            <w:tcW w:w="1462" w:type="dxa"/>
            <w:shd w:val="clear" w:color="auto" w:fill="auto"/>
            <w:noWrap/>
            <w:tcMar>
              <w:top w:w="0" w:type="dxa"/>
              <w:left w:w="70" w:type="dxa"/>
              <w:bottom w:w="0" w:type="dxa"/>
              <w:right w:w="70" w:type="dxa"/>
            </w:tcMar>
            <w:vAlign w:val="center"/>
          </w:tcPr>
          <w:p w14:paraId="739F57B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12.194.244 </w:t>
            </w:r>
          </w:p>
        </w:tc>
        <w:tc>
          <w:tcPr>
            <w:tcW w:w="1463" w:type="dxa"/>
            <w:shd w:val="clear" w:color="auto" w:fill="auto"/>
            <w:noWrap/>
            <w:tcMar>
              <w:top w:w="0" w:type="dxa"/>
              <w:left w:w="70" w:type="dxa"/>
              <w:bottom w:w="0" w:type="dxa"/>
              <w:right w:w="70" w:type="dxa"/>
            </w:tcMar>
            <w:vAlign w:val="center"/>
          </w:tcPr>
          <w:p w14:paraId="42F4D4F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14.067.816 </w:t>
            </w:r>
          </w:p>
        </w:tc>
        <w:tc>
          <w:tcPr>
            <w:tcW w:w="1463" w:type="dxa"/>
            <w:shd w:val="clear" w:color="auto" w:fill="auto"/>
            <w:noWrap/>
            <w:tcMar>
              <w:top w:w="0" w:type="dxa"/>
              <w:left w:w="70" w:type="dxa"/>
              <w:bottom w:w="0" w:type="dxa"/>
              <w:right w:w="70" w:type="dxa"/>
            </w:tcMar>
            <w:vAlign w:val="center"/>
          </w:tcPr>
          <w:p w14:paraId="459A8DF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1.940.584 </w:t>
            </w:r>
          </w:p>
        </w:tc>
        <w:tc>
          <w:tcPr>
            <w:tcW w:w="1463" w:type="dxa"/>
            <w:shd w:val="clear" w:color="auto" w:fill="auto"/>
            <w:noWrap/>
            <w:tcMar>
              <w:top w:w="0" w:type="dxa"/>
              <w:left w:w="70" w:type="dxa"/>
              <w:bottom w:w="0" w:type="dxa"/>
              <w:right w:w="70" w:type="dxa"/>
            </w:tcMar>
            <w:vAlign w:val="center"/>
          </w:tcPr>
          <w:p w14:paraId="5544800A"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3.547.088 </w:t>
            </w:r>
          </w:p>
        </w:tc>
      </w:tr>
      <w:tr w:rsidR="0014550A" w14:paraId="478E0ADE" w14:textId="77777777">
        <w:trPr>
          <w:trHeight w:hRule="exact" w:val="261"/>
        </w:trPr>
        <w:tc>
          <w:tcPr>
            <w:tcW w:w="4616" w:type="dxa"/>
            <w:shd w:val="clear" w:color="auto" w:fill="auto"/>
            <w:noWrap/>
            <w:tcMar>
              <w:top w:w="0" w:type="dxa"/>
              <w:left w:w="70" w:type="dxa"/>
              <w:bottom w:w="0" w:type="dxa"/>
              <w:right w:w="70" w:type="dxa"/>
            </w:tcMar>
            <w:vAlign w:val="center"/>
          </w:tcPr>
          <w:p w14:paraId="1516112B" w14:textId="7708D62E"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Serviços Técnicos</w:t>
            </w:r>
            <w:r>
              <w:rPr>
                <w:rFonts w:eastAsia="Times New Roman" w:cs="Calibri"/>
                <w:sz w:val="16"/>
                <w:szCs w:val="16"/>
              </w:rPr>
              <w:t xml:space="preserve"> </w:t>
            </w:r>
            <w:r w:rsidR="00473679" w:rsidRPr="00656059">
              <w:rPr>
                <w:rFonts w:eastAsia="Times New Roman" w:cs="Calibri"/>
                <w:sz w:val="16"/>
                <w:szCs w:val="16"/>
              </w:rPr>
              <w:t>–</w:t>
            </w:r>
            <w:r w:rsidR="00473679">
              <w:rPr>
                <w:rFonts w:eastAsia="Times New Roman" w:cs="Calibri"/>
                <w:sz w:val="16"/>
                <w:szCs w:val="16"/>
              </w:rPr>
              <w:t xml:space="preserve"> </w:t>
            </w:r>
            <w:r w:rsidR="00473679" w:rsidRPr="00604372">
              <w:rPr>
                <w:rFonts w:eastAsia="Times New Roman" w:cs="Calibri"/>
                <w:sz w:val="16"/>
                <w:szCs w:val="16"/>
              </w:rPr>
              <w:t>Rodovi</w:t>
            </w:r>
            <w:r w:rsidR="00473679">
              <w:rPr>
                <w:rFonts w:eastAsia="Times New Roman" w:cs="Calibri"/>
                <w:sz w:val="16"/>
                <w:szCs w:val="16"/>
              </w:rPr>
              <w:t>as</w:t>
            </w:r>
          </w:p>
        </w:tc>
        <w:tc>
          <w:tcPr>
            <w:tcW w:w="1462" w:type="dxa"/>
            <w:shd w:val="clear" w:color="auto" w:fill="auto"/>
            <w:noWrap/>
            <w:tcMar>
              <w:top w:w="0" w:type="dxa"/>
              <w:left w:w="70" w:type="dxa"/>
              <w:bottom w:w="0" w:type="dxa"/>
              <w:right w:w="70" w:type="dxa"/>
            </w:tcMar>
            <w:vAlign w:val="bottom"/>
          </w:tcPr>
          <w:p w14:paraId="0A9D5519"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10.518.151 </w:t>
            </w:r>
          </w:p>
        </w:tc>
        <w:tc>
          <w:tcPr>
            <w:tcW w:w="1463" w:type="dxa"/>
            <w:shd w:val="clear" w:color="auto" w:fill="auto"/>
            <w:noWrap/>
            <w:tcMar>
              <w:top w:w="0" w:type="dxa"/>
              <w:left w:w="70" w:type="dxa"/>
              <w:bottom w:w="0" w:type="dxa"/>
              <w:right w:w="70" w:type="dxa"/>
            </w:tcMar>
            <w:vAlign w:val="bottom"/>
          </w:tcPr>
          <w:p w14:paraId="50D6559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10.518.151 </w:t>
            </w:r>
          </w:p>
        </w:tc>
        <w:tc>
          <w:tcPr>
            <w:tcW w:w="1463" w:type="dxa"/>
            <w:shd w:val="clear" w:color="auto" w:fill="auto"/>
            <w:noWrap/>
            <w:tcMar>
              <w:top w:w="0" w:type="dxa"/>
              <w:left w:w="70" w:type="dxa"/>
              <w:bottom w:w="0" w:type="dxa"/>
              <w:right w:w="70" w:type="dxa"/>
            </w:tcMar>
            <w:vAlign w:val="center"/>
          </w:tcPr>
          <w:p w14:paraId="499E032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c>
          <w:tcPr>
            <w:tcW w:w="1463" w:type="dxa"/>
            <w:shd w:val="clear" w:color="auto" w:fill="auto"/>
            <w:noWrap/>
            <w:tcMar>
              <w:top w:w="0" w:type="dxa"/>
              <w:left w:w="70" w:type="dxa"/>
              <w:bottom w:w="0" w:type="dxa"/>
              <w:right w:w="70" w:type="dxa"/>
            </w:tcMar>
            <w:vAlign w:val="center"/>
          </w:tcPr>
          <w:p w14:paraId="4DEAE633"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49F59A56" w14:textId="77777777">
        <w:trPr>
          <w:trHeight w:hRule="exact" w:val="261"/>
        </w:trPr>
        <w:tc>
          <w:tcPr>
            <w:tcW w:w="4616" w:type="dxa"/>
            <w:shd w:val="clear" w:color="auto" w:fill="auto"/>
            <w:noWrap/>
            <w:tcMar>
              <w:top w:w="0" w:type="dxa"/>
              <w:left w:w="70" w:type="dxa"/>
              <w:bottom w:w="0" w:type="dxa"/>
              <w:right w:w="70" w:type="dxa"/>
            </w:tcMar>
            <w:vAlign w:val="center"/>
          </w:tcPr>
          <w:p w14:paraId="2F43C668"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Permissão para Uso de Pátios</w:t>
            </w:r>
          </w:p>
        </w:tc>
        <w:tc>
          <w:tcPr>
            <w:tcW w:w="1462" w:type="dxa"/>
            <w:shd w:val="clear" w:color="auto" w:fill="auto"/>
            <w:noWrap/>
            <w:tcMar>
              <w:top w:w="0" w:type="dxa"/>
              <w:left w:w="70" w:type="dxa"/>
              <w:bottom w:w="0" w:type="dxa"/>
              <w:right w:w="70" w:type="dxa"/>
            </w:tcMar>
            <w:vAlign w:val="bottom"/>
          </w:tcPr>
          <w:p w14:paraId="561F62DD"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1.075.334 </w:t>
            </w:r>
          </w:p>
        </w:tc>
        <w:tc>
          <w:tcPr>
            <w:tcW w:w="1463" w:type="dxa"/>
            <w:shd w:val="clear" w:color="auto" w:fill="auto"/>
            <w:noWrap/>
            <w:tcMar>
              <w:top w:w="0" w:type="dxa"/>
              <w:left w:w="70" w:type="dxa"/>
              <w:bottom w:w="0" w:type="dxa"/>
              <w:right w:w="70" w:type="dxa"/>
            </w:tcMar>
            <w:vAlign w:val="bottom"/>
          </w:tcPr>
          <w:p w14:paraId="0D20A562"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2.708.873 </w:t>
            </w:r>
          </w:p>
        </w:tc>
        <w:tc>
          <w:tcPr>
            <w:tcW w:w="1463" w:type="dxa"/>
            <w:shd w:val="clear" w:color="auto" w:fill="auto"/>
            <w:noWrap/>
            <w:tcMar>
              <w:top w:w="0" w:type="dxa"/>
              <w:left w:w="70" w:type="dxa"/>
              <w:bottom w:w="0" w:type="dxa"/>
              <w:right w:w="70" w:type="dxa"/>
            </w:tcMar>
            <w:vAlign w:val="center"/>
          </w:tcPr>
          <w:p w14:paraId="3875661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1.249.076 </w:t>
            </w:r>
          </w:p>
        </w:tc>
        <w:tc>
          <w:tcPr>
            <w:tcW w:w="1463" w:type="dxa"/>
            <w:shd w:val="clear" w:color="auto" w:fill="auto"/>
            <w:noWrap/>
            <w:tcMar>
              <w:top w:w="0" w:type="dxa"/>
              <w:left w:w="70" w:type="dxa"/>
              <w:bottom w:w="0" w:type="dxa"/>
              <w:right w:w="70" w:type="dxa"/>
            </w:tcMar>
            <w:vAlign w:val="center"/>
          </w:tcPr>
          <w:p w14:paraId="0AD935E7"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2.302.645 </w:t>
            </w:r>
          </w:p>
        </w:tc>
      </w:tr>
      <w:tr w:rsidR="0014550A" w14:paraId="701D44AE" w14:textId="77777777">
        <w:trPr>
          <w:trHeight w:hRule="exact" w:val="261"/>
        </w:trPr>
        <w:tc>
          <w:tcPr>
            <w:tcW w:w="4616" w:type="dxa"/>
            <w:shd w:val="clear" w:color="auto" w:fill="auto"/>
            <w:noWrap/>
            <w:tcMar>
              <w:top w:w="0" w:type="dxa"/>
              <w:left w:w="70" w:type="dxa"/>
              <w:bottom w:w="0" w:type="dxa"/>
              <w:right w:w="70" w:type="dxa"/>
            </w:tcMar>
            <w:vAlign w:val="center"/>
          </w:tcPr>
          <w:p w14:paraId="6E2EB0A7" w14:textId="7F174D23"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Serviços Técnicos</w:t>
            </w:r>
            <w:r>
              <w:rPr>
                <w:rFonts w:eastAsia="Times New Roman" w:cs="Calibri"/>
                <w:sz w:val="16"/>
                <w:szCs w:val="16"/>
              </w:rPr>
              <w:t xml:space="preserve"> </w:t>
            </w:r>
            <w:r w:rsidR="00B04C41">
              <w:rPr>
                <w:rFonts w:eastAsia="Times New Roman" w:cs="Calibri"/>
                <w:sz w:val="16"/>
                <w:szCs w:val="16"/>
              </w:rPr>
              <w:t>–</w:t>
            </w:r>
            <w:r w:rsidR="00B04C41" w:rsidRPr="00604372">
              <w:rPr>
                <w:rFonts w:eastAsia="Times New Roman" w:cs="Calibri"/>
                <w:sz w:val="16"/>
                <w:szCs w:val="16"/>
              </w:rPr>
              <w:t xml:space="preserve"> </w:t>
            </w:r>
            <w:r w:rsidRPr="00604372">
              <w:rPr>
                <w:rFonts w:eastAsia="Times New Roman" w:cs="Calibri"/>
                <w:sz w:val="16"/>
                <w:szCs w:val="16"/>
              </w:rPr>
              <w:t>Aeroportos</w:t>
            </w:r>
          </w:p>
        </w:tc>
        <w:tc>
          <w:tcPr>
            <w:tcW w:w="1462" w:type="dxa"/>
            <w:shd w:val="clear" w:color="auto" w:fill="auto"/>
            <w:noWrap/>
            <w:tcMar>
              <w:top w:w="0" w:type="dxa"/>
              <w:left w:w="70" w:type="dxa"/>
              <w:bottom w:w="0" w:type="dxa"/>
              <w:right w:w="70" w:type="dxa"/>
            </w:tcMar>
            <w:vAlign w:val="bottom"/>
          </w:tcPr>
          <w:p w14:paraId="103BE797"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   </w:t>
            </w:r>
          </w:p>
        </w:tc>
        <w:tc>
          <w:tcPr>
            <w:tcW w:w="1463" w:type="dxa"/>
            <w:shd w:val="clear" w:color="auto" w:fill="auto"/>
            <w:noWrap/>
            <w:tcMar>
              <w:top w:w="0" w:type="dxa"/>
              <w:left w:w="70" w:type="dxa"/>
              <w:bottom w:w="0" w:type="dxa"/>
              <w:right w:w="70" w:type="dxa"/>
            </w:tcMar>
            <w:vAlign w:val="bottom"/>
          </w:tcPr>
          <w:p w14:paraId="65303524"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   </w:t>
            </w:r>
          </w:p>
        </w:tc>
        <w:tc>
          <w:tcPr>
            <w:tcW w:w="1463" w:type="dxa"/>
            <w:shd w:val="clear" w:color="auto" w:fill="auto"/>
            <w:noWrap/>
            <w:tcMar>
              <w:top w:w="0" w:type="dxa"/>
              <w:left w:w="70" w:type="dxa"/>
              <w:bottom w:w="0" w:type="dxa"/>
              <w:right w:w="70" w:type="dxa"/>
            </w:tcMar>
            <w:vAlign w:val="center"/>
          </w:tcPr>
          <w:p w14:paraId="0573832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488.301 </w:t>
            </w:r>
          </w:p>
        </w:tc>
        <w:tc>
          <w:tcPr>
            <w:tcW w:w="1463" w:type="dxa"/>
            <w:shd w:val="clear" w:color="auto" w:fill="auto"/>
            <w:noWrap/>
            <w:tcMar>
              <w:top w:w="0" w:type="dxa"/>
              <w:left w:w="70" w:type="dxa"/>
              <w:bottom w:w="0" w:type="dxa"/>
              <w:right w:w="70" w:type="dxa"/>
            </w:tcMar>
            <w:vAlign w:val="center"/>
          </w:tcPr>
          <w:p w14:paraId="3B7AC67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488.301 </w:t>
            </w:r>
          </w:p>
        </w:tc>
      </w:tr>
      <w:tr w:rsidR="0014550A" w14:paraId="5B8AFB5B" w14:textId="77777777">
        <w:trPr>
          <w:trHeight w:hRule="exact" w:val="261"/>
        </w:trPr>
        <w:tc>
          <w:tcPr>
            <w:tcW w:w="4616" w:type="dxa"/>
            <w:shd w:val="clear" w:color="auto" w:fill="auto"/>
            <w:noWrap/>
            <w:tcMar>
              <w:top w:w="0" w:type="dxa"/>
              <w:left w:w="70" w:type="dxa"/>
              <w:bottom w:w="0" w:type="dxa"/>
              <w:right w:w="70" w:type="dxa"/>
            </w:tcMar>
            <w:vAlign w:val="center"/>
          </w:tcPr>
          <w:p w14:paraId="2DE0CBE9"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Receita com Subconcessão FIOL</w:t>
            </w:r>
          </w:p>
        </w:tc>
        <w:tc>
          <w:tcPr>
            <w:tcW w:w="1462" w:type="dxa"/>
            <w:shd w:val="clear" w:color="auto" w:fill="auto"/>
            <w:noWrap/>
            <w:tcMar>
              <w:top w:w="0" w:type="dxa"/>
              <w:left w:w="70" w:type="dxa"/>
              <w:bottom w:w="0" w:type="dxa"/>
              <w:right w:w="70" w:type="dxa"/>
            </w:tcMar>
            <w:vAlign w:val="bottom"/>
          </w:tcPr>
          <w:p w14:paraId="23FB777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233.786 </w:t>
            </w:r>
          </w:p>
        </w:tc>
        <w:tc>
          <w:tcPr>
            <w:tcW w:w="1463" w:type="dxa"/>
            <w:shd w:val="clear" w:color="auto" w:fill="auto"/>
            <w:noWrap/>
            <w:tcMar>
              <w:top w:w="0" w:type="dxa"/>
              <w:left w:w="70" w:type="dxa"/>
              <w:bottom w:w="0" w:type="dxa"/>
              <w:right w:w="70" w:type="dxa"/>
            </w:tcMar>
            <w:vAlign w:val="bottom"/>
          </w:tcPr>
          <w:p w14:paraId="0124126A"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467.571 </w:t>
            </w:r>
          </w:p>
        </w:tc>
        <w:tc>
          <w:tcPr>
            <w:tcW w:w="1463" w:type="dxa"/>
            <w:shd w:val="clear" w:color="auto" w:fill="auto"/>
            <w:noWrap/>
            <w:tcMar>
              <w:top w:w="0" w:type="dxa"/>
              <w:left w:w="70" w:type="dxa"/>
              <w:bottom w:w="0" w:type="dxa"/>
              <w:right w:w="70" w:type="dxa"/>
            </w:tcMar>
            <w:vAlign w:val="center"/>
          </w:tcPr>
          <w:p w14:paraId="5FE326B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(77.929)</w:t>
            </w:r>
          </w:p>
        </w:tc>
        <w:tc>
          <w:tcPr>
            <w:tcW w:w="1463" w:type="dxa"/>
            <w:shd w:val="clear" w:color="auto" w:fill="auto"/>
            <w:noWrap/>
            <w:tcMar>
              <w:top w:w="0" w:type="dxa"/>
              <w:left w:w="70" w:type="dxa"/>
              <w:bottom w:w="0" w:type="dxa"/>
              <w:right w:w="70" w:type="dxa"/>
            </w:tcMar>
            <w:vAlign w:val="center"/>
          </w:tcPr>
          <w:p w14:paraId="28518C9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467.570 </w:t>
            </w:r>
          </w:p>
        </w:tc>
      </w:tr>
      <w:tr w:rsidR="0014550A" w14:paraId="2822C3C1" w14:textId="77777777">
        <w:trPr>
          <w:trHeight w:hRule="exact" w:val="261"/>
        </w:trPr>
        <w:tc>
          <w:tcPr>
            <w:tcW w:w="4616" w:type="dxa"/>
            <w:shd w:val="clear" w:color="auto" w:fill="auto"/>
            <w:noWrap/>
            <w:tcMar>
              <w:top w:w="0" w:type="dxa"/>
              <w:left w:w="70" w:type="dxa"/>
              <w:bottom w:w="0" w:type="dxa"/>
              <w:right w:w="70" w:type="dxa"/>
            </w:tcMar>
            <w:vAlign w:val="center"/>
          </w:tcPr>
          <w:p w14:paraId="7DD9B9FB" w14:textId="23684C1B"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Serviços Técnicos</w:t>
            </w:r>
            <w:r w:rsidRPr="00930118">
              <w:rPr>
                <w:rFonts w:eastAsia="Times New Roman" w:cs="Calibri"/>
                <w:color w:val="000000"/>
                <w:sz w:val="16"/>
                <w:szCs w:val="16"/>
              </w:rPr>
              <w:t xml:space="preserve"> </w:t>
            </w:r>
            <w:r w:rsidR="00B04C41" w:rsidRPr="00930118">
              <w:rPr>
                <w:rFonts w:eastAsia="Times New Roman" w:cs="Calibri"/>
                <w:color w:val="000000"/>
                <w:sz w:val="16"/>
                <w:szCs w:val="16"/>
              </w:rPr>
              <w:t xml:space="preserve">– </w:t>
            </w:r>
            <w:r w:rsidRPr="00930118">
              <w:rPr>
                <w:rFonts w:eastAsia="Times New Roman" w:cs="Calibri"/>
                <w:color w:val="000000"/>
                <w:sz w:val="16"/>
                <w:szCs w:val="16"/>
              </w:rPr>
              <w:t>Portos</w:t>
            </w:r>
          </w:p>
        </w:tc>
        <w:tc>
          <w:tcPr>
            <w:tcW w:w="1462" w:type="dxa"/>
            <w:shd w:val="clear" w:color="auto" w:fill="auto"/>
            <w:noWrap/>
            <w:tcMar>
              <w:top w:w="0" w:type="dxa"/>
              <w:left w:w="70" w:type="dxa"/>
              <w:bottom w:w="0" w:type="dxa"/>
              <w:right w:w="70" w:type="dxa"/>
            </w:tcMar>
            <w:vAlign w:val="bottom"/>
          </w:tcPr>
          <w:p w14:paraId="24C0CFEA"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364.178 </w:t>
            </w:r>
          </w:p>
        </w:tc>
        <w:tc>
          <w:tcPr>
            <w:tcW w:w="1463" w:type="dxa"/>
            <w:shd w:val="clear" w:color="auto" w:fill="auto"/>
            <w:noWrap/>
            <w:tcMar>
              <w:top w:w="0" w:type="dxa"/>
              <w:left w:w="70" w:type="dxa"/>
              <w:bottom w:w="0" w:type="dxa"/>
              <w:right w:w="70" w:type="dxa"/>
            </w:tcMar>
            <w:vAlign w:val="bottom"/>
          </w:tcPr>
          <w:p w14:paraId="13F5160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364.178 </w:t>
            </w:r>
          </w:p>
        </w:tc>
        <w:tc>
          <w:tcPr>
            <w:tcW w:w="1463" w:type="dxa"/>
            <w:shd w:val="clear" w:color="auto" w:fill="auto"/>
            <w:noWrap/>
            <w:tcMar>
              <w:top w:w="0" w:type="dxa"/>
              <w:left w:w="70" w:type="dxa"/>
              <w:bottom w:w="0" w:type="dxa"/>
              <w:right w:w="70" w:type="dxa"/>
            </w:tcMar>
            <w:vAlign w:val="center"/>
          </w:tcPr>
          <w:p w14:paraId="3C5BECF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279.483 </w:t>
            </w:r>
          </w:p>
        </w:tc>
        <w:tc>
          <w:tcPr>
            <w:tcW w:w="1463" w:type="dxa"/>
            <w:shd w:val="clear" w:color="auto" w:fill="auto"/>
            <w:noWrap/>
            <w:tcMar>
              <w:top w:w="0" w:type="dxa"/>
              <w:left w:w="70" w:type="dxa"/>
              <w:bottom w:w="0" w:type="dxa"/>
              <w:right w:w="70" w:type="dxa"/>
            </w:tcMar>
            <w:vAlign w:val="center"/>
          </w:tcPr>
          <w:p w14:paraId="2D9E2CA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279.483 </w:t>
            </w:r>
          </w:p>
        </w:tc>
      </w:tr>
      <w:tr w:rsidR="0014550A" w14:paraId="614EAE30" w14:textId="77777777">
        <w:trPr>
          <w:trHeight w:hRule="exact" w:val="261"/>
        </w:trPr>
        <w:tc>
          <w:tcPr>
            <w:tcW w:w="4616" w:type="dxa"/>
            <w:shd w:val="clear" w:color="auto" w:fill="auto"/>
            <w:noWrap/>
            <w:tcMar>
              <w:top w:w="0" w:type="dxa"/>
              <w:left w:w="70" w:type="dxa"/>
              <w:bottom w:w="0" w:type="dxa"/>
              <w:right w:w="70" w:type="dxa"/>
            </w:tcMar>
            <w:vAlign w:val="center"/>
          </w:tcPr>
          <w:p w14:paraId="58BC7D7B"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Receita Alternativa de Exploração da Ferrovia</w:t>
            </w:r>
          </w:p>
        </w:tc>
        <w:tc>
          <w:tcPr>
            <w:tcW w:w="1462" w:type="dxa"/>
            <w:shd w:val="clear" w:color="auto" w:fill="auto"/>
            <w:noWrap/>
            <w:tcMar>
              <w:top w:w="0" w:type="dxa"/>
              <w:left w:w="70" w:type="dxa"/>
              <w:bottom w:w="0" w:type="dxa"/>
              <w:right w:w="70" w:type="dxa"/>
            </w:tcMar>
            <w:vAlign w:val="bottom"/>
          </w:tcPr>
          <w:p w14:paraId="5226C4A1"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2.795 </w:t>
            </w:r>
          </w:p>
        </w:tc>
        <w:tc>
          <w:tcPr>
            <w:tcW w:w="1463" w:type="dxa"/>
            <w:shd w:val="clear" w:color="auto" w:fill="auto"/>
            <w:noWrap/>
            <w:tcMar>
              <w:top w:w="0" w:type="dxa"/>
              <w:left w:w="70" w:type="dxa"/>
              <w:bottom w:w="0" w:type="dxa"/>
              <w:right w:w="70" w:type="dxa"/>
            </w:tcMar>
            <w:vAlign w:val="bottom"/>
          </w:tcPr>
          <w:p w14:paraId="34523260"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9.043 </w:t>
            </w:r>
          </w:p>
        </w:tc>
        <w:tc>
          <w:tcPr>
            <w:tcW w:w="1463" w:type="dxa"/>
            <w:shd w:val="clear" w:color="auto" w:fill="auto"/>
            <w:noWrap/>
            <w:tcMar>
              <w:top w:w="0" w:type="dxa"/>
              <w:left w:w="70" w:type="dxa"/>
              <w:bottom w:w="0" w:type="dxa"/>
              <w:right w:w="70" w:type="dxa"/>
            </w:tcMar>
            <w:vAlign w:val="center"/>
          </w:tcPr>
          <w:p w14:paraId="5063573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1.653 </w:t>
            </w:r>
          </w:p>
        </w:tc>
        <w:tc>
          <w:tcPr>
            <w:tcW w:w="1463" w:type="dxa"/>
            <w:shd w:val="clear" w:color="auto" w:fill="auto"/>
            <w:noWrap/>
            <w:tcMar>
              <w:top w:w="0" w:type="dxa"/>
              <w:left w:w="70" w:type="dxa"/>
              <w:bottom w:w="0" w:type="dxa"/>
              <w:right w:w="70" w:type="dxa"/>
            </w:tcMar>
            <w:vAlign w:val="center"/>
          </w:tcPr>
          <w:p w14:paraId="0E1546E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9.089 </w:t>
            </w:r>
          </w:p>
        </w:tc>
      </w:tr>
      <w:tr w:rsidR="0014550A" w14:paraId="06B9F571" w14:textId="77777777">
        <w:trPr>
          <w:trHeight w:hRule="exact" w:val="261"/>
        </w:trPr>
        <w:tc>
          <w:tcPr>
            <w:tcW w:w="4616" w:type="dxa"/>
            <w:shd w:val="clear" w:color="auto" w:fill="auto"/>
            <w:noWrap/>
            <w:tcMar>
              <w:top w:w="0" w:type="dxa"/>
              <w:left w:w="70" w:type="dxa"/>
              <w:bottom w:w="0" w:type="dxa"/>
              <w:right w:w="70" w:type="dxa"/>
            </w:tcMar>
            <w:vAlign w:val="center"/>
          </w:tcPr>
          <w:p w14:paraId="227D5B34"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Deduções</w:t>
            </w:r>
          </w:p>
        </w:tc>
        <w:tc>
          <w:tcPr>
            <w:tcW w:w="1462" w:type="dxa"/>
            <w:shd w:val="clear" w:color="auto" w:fill="auto"/>
            <w:noWrap/>
            <w:tcMar>
              <w:top w:w="0" w:type="dxa"/>
              <w:left w:w="70" w:type="dxa"/>
              <w:bottom w:w="0" w:type="dxa"/>
              <w:right w:w="70" w:type="dxa"/>
            </w:tcMar>
            <w:vAlign w:val="center"/>
          </w:tcPr>
          <w:p w14:paraId="3E20A5B8" w14:textId="3A3F1C98"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(1.260.81</w:t>
            </w:r>
            <w:r w:rsidR="00612343">
              <w:rPr>
                <w:rFonts w:eastAsia="Times New Roman" w:cs="Calibri"/>
                <w:b/>
                <w:bCs/>
                <w:color w:val="000000"/>
                <w:sz w:val="16"/>
                <w:szCs w:val="16"/>
              </w:rPr>
              <w:t>8</w:t>
            </w:r>
            <w:r>
              <w:rPr>
                <w:rFonts w:eastAsia="Times New Roman" w:cs="Calibri"/>
                <w:b/>
                <w:bCs/>
                <w:color w:val="000000"/>
                <w:sz w:val="16"/>
                <w:szCs w:val="16"/>
              </w:rPr>
              <w:t>)</w:t>
            </w:r>
          </w:p>
        </w:tc>
        <w:tc>
          <w:tcPr>
            <w:tcW w:w="1463" w:type="dxa"/>
            <w:shd w:val="clear" w:color="auto" w:fill="auto"/>
            <w:noWrap/>
            <w:tcMar>
              <w:top w:w="0" w:type="dxa"/>
              <w:left w:w="70" w:type="dxa"/>
              <w:bottom w:w="0" w:type="dxa"/>
              <w:right w:w="70" w:type="dxa"/>
            </w:tcMar>
            <w:vAlign w:val="center"/>
          </w:tcPr>
          <w:p w14:paraId="058256CB"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(1.379.836)</w:t>
            </w:r>
          </w:p>
        </w:tc>
        <w:tc>
          <w:tcPr>
            <w:tcW w:w="1463" w:type="dxa"/>
            <w:shd w:val="clear" w:color="auto" w:fill="auto"/>
            <w:noWrap/>
            <w:tcMar>
              <w:top w:w="0" w:type="dxa"/>
              <w:left w:w="70" w:type="dxa"/>
              <w:bottom w:w="0" w:type="dxa"/>
              <w:right w:w="70" w:type="dxa"/>
            </w:tcMar>
            <w:vAlign w:val="center"/>
          </w:tcPr>
          <w:p w14:paraId="74486024"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(203.440)</w:t>
            </w:r>
          </w:p>
        </w:tc>
        <w:tc>
          <w:tcPr>
            <w:tcW w:w="1463" w:type="dxa"/>
            <w:shd w:val="clear" w:color="auto" w:fill="auto"/>
            <w:noWrap/>
            <w:tcMar>
              <w:top w:w="0" w:type="dxa"/>
              <w:left w:w="70" w:type="dxa"/>
              <w:bottom w:w="0" w:type="dxa"/>
              <w:right w:w="70" w:type="dxa"/>
            </w:tcMar>
            <w:vAlign w:val="center"/>
          </w:tcPr>
          <w:p w14:paraId="179D405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(203.440)</w:t>
            </w:r>
          </w:p>
        </w:tc>
      </w:tr>
      <w:tr w:rsidR="0014550A" w14:paraId="1F423F8B" w14:textId="77777777">
        <w:trPr>
          <w:trHeight w:hRule="exact" w:val="261"/>
        </w:trPr>
        <w:tc>
          <w:tcPr>
            <w:tcW w:w="4616" w:type="dxa"/>
            <w:shd w:val="clear" w:color="auto" w:fill="auto"/>
            <w:noWrap/>
            <w:tcMar>
              <w:top w:w="0" w:type="dxa"/>
              <w:left w:w="70" w:type="dxa"/>
              <w:bottom w:w="0" w:type="dxa"/>
              <w:right w:w="70" w:type="dxa"/>
            </w:tcMar>
            <w:vAlign w:val="center"/>
          </w:tcPr>
          <w:p w14:paraId="2709AD7E"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Contribuição para o Financiamento da Seguridade Social – COFINS</w:t>
            </w:r>
          </w:p>
        </w:tc>
        <w:tc>
          <w:tcPr>
            <w:tcW w:w="1462" w:type="dxa"/>
            <w:shd w:val="clear" w:color="auto" w:fill="auto"/>
            <w:noWrap/>
            <w:tcMar>
              <w:top w:w="0" w:type="dxa"/>
              <w:left w:w="70" w:type="dxa"/>
              <w:bottom w:w="0" w:type="dxa"/>
              <w:right w:w="70" w:type="dxa"/>
            </w:tcMar>
            <w:vAlign w:val="bottom"/>
          </w:tcPr>
          <w:p w14:paraId="39519284" w14:textId="43601849"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(857.24</w:t>
            </w:r>
            <w:r w:rsidR="00612343">
              <w:rPr>
                <w:rFonts w:eastAsia="Times New Roman" w:cs="Calibri"/>
                <w:sz w:val="16"/>
                <w:szCs w:val="16"/>
              </w:rPr>
              <w:t>0</w:t>
            </w:r>
            <w:r>
              <w:rPr>
                <w:rFonts w:eastAsia="Times New Roman" w:cs="Calibri"/>
                <w:sz w:val="16"/>
                <w:szCs w:val="16"/>
              </w:rPr>
              <w:t>)</w:t>
            </w:r>
          </w:p>
        </w:tc>
        <w:tc>
          <w:tcPr>
            <w:tcW w:w="1463" w:type="dxa"/>
            <w:shd w:val="clear" w:color="auto" w:fill="auto"/>
            <w:noWrap/>
            <w:tcMar>
              <w:top w:w="0" w:type="dxa"/>
              <w:left w:w="70" w:type="dxa"/>
              <w:bottom w:w="0" w:type="dxa"/>
              <w:right w:w="70" w:type="dxa"/>
            </w:tcMar>
            <w:vAlign w:val="bottom"/>
          </w:tcPr>
          <w:p w14:paraId="096EA05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(956.028)</w:t>
            </w:r>
          </w:p>
        </w:tc>
        <w:tc>
          <w:tcPr>
            <w:tcW w:w="1463" w:type="dxa"/>
            <w:shd w:val="clear" w:color="auto" w:fill="auto"/>
            <w:noWrap/>
            <w:tcMar>
              <w:top w:w="0" w:type="dxa"/>
              <w:left w:w="70" w:type="dxa"/>
              <w:bottom w:w="0" w:type="dxa"/>
              <w:right w:w="70" w:type="dxa"/>
            </w:tcMar>
            <w:vAlign w:val="center"/>
          </w:tcPr>
          <w:p w14:paraId="7409903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(135.609)</w:t>
            </w:r>
          </w:p>
        </w:tc>
        <w:tc>
          <w:tcPr>
            <w:tcW w:w="1463" w:type="dxa"/>
            <w:shd w:val="clear" w:color="auto" w:fill="auto"/>
            <w:noWrap/>
            <w:tcMar>
              <w:top w:w="0" w:type="dxa"/>
              <w:left w:w="70" w:type="dxa"/>
              <w:bottom w:w="0" w:type="dxa"/>
              <w:right w:w="70" w:type="dxa"/>
            </w:tcMar>
            <w:vAlign w:val="center"/>
          </w:tcPr>
          <w:p w14:paraId="2DEE04FE"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(135.609)</w:t>
            </w:r>
          </w:p>
        </w:tc>
      </w:tr>
      <w:tr w:rsidR="0014550A" w14:paraId="7DC769ED" w14:textId="77777777">
        <w:trPr>
          <w:trHeight w:hRule="exact" w:val="261"/>
        </w:trPr>
        <w:tc>
          <w:tcPr>
            <w:tcW w:w="4616" w:type="dxa"/>
            <w:shd w:val="clear" w:color="auto" w:fill="auto"/>
            <w:noWrap/>
            <w:tcMar>
              <w:top w:w="0" w:type="dxa"/>
              <w:left w:w="70" w:type="dxa"/>
              <w:bottom w:w="0" w:type="dxa"/>
              <w:right w:w="70" w:type="dxa"/>
            </w:tcMar>
            <w:vAlign w:val="center"/>
          </w:tcPr>
          <w:p w14:paraId="4B8C84F9"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Imposto Sobre Serviços – ISS</w:t>
            </w:r>
          </w:p>
        </w:tc>
        <w:tc>
          <w:tcPr>
            <w:tcW w:w="1462" w:type="dxa"/>
            <w:shd w:val="clear" w:color="auto" w:fill="auto"/>
            <w:noWrap/>
            <w:tcMar>
              <w:top w:w="0" w:type="dxa"/>
              <w:left w:w="70" w:type="dxa"/>
              <w:bottom w:w="0" w:type="dxa"/>
              <w:right w:w="70" w:type="dxa"/>
            </w:tcMar>
            <w:vAlign w:val="bottom"/>
          </w:tcPr>
          <w:p w14:paraId="68D61740"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(217.647)</w:t>
            </w:r>
          </w:p>
        </w:tc>
        <w:tc>
          <w:tcPr>
            <w:tcW w:w="1463" w:type="dxa"/>
            <w:shd w:val="clear" w:color="auto" w:fill="auto"/>
            <w:noWrap/>
            <w:tcMar>
              <w:top w:w="0" w:type="dxa"/>
              <w:left w:w="70" w:type="dxa"/>
              <w:bottom w:w="0" w:type="dxa"/>
              <w:right w:w="70" w:type="dxa"/>
            </w:tcMar>
            <w:vAlign w:val="bottom"/>
          </w:tcPr>
          <w:p w14:paraId="7846E76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(217.647)</w:t>
            </w:r>
          </w:p>
        </w:tc>
        <w:tc>
          <w:tcPr>
            <w:tcW w:w="1463" w:type="dxa"/>
            <w:shd w:val="clear" w:color="auto" w:fill="auto"/>
            <w:noWrap/>
            <w:tcMar>
              <w:top w:w="0" w:type="dxa"/>
              <w:left w:w="70" w:type="dxa"/>
              <w:bottom w:w="0" w:type="dxa"/>
              <w:right w:w="70" w:type="dxa"/>
            </w:tcMar>
            <w:vAlign w:val="center"/>
          </w:tcPr>
          <w:p w14:paraId="532990D3"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(38.389)</w:t>
            </w:r>
          </w:p>
        </w:tc>
        <w:tc>
          <w:tcPr>
            <w:tcW w:w="1463" w:type="dxa"/>
            <w:shd w:val="clear" w:color="auto" w:fill="auto"/>
            <w:noWrap/>
            <w:tcMar>
              <w:top w:w="0" w:type="dxa"/>
              <w:left w:w="70" w:type="dxa"/>
              <w:bottom w:w="0" w:type="dxa"/>
              <w:right w:w="70" w:type="dxa"/>
            </w:tcMar>
            <w:vAlign w:val="center"/>
          </w:tcPr>
          <w:p w14:paraId="7CA5C01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(38.389)</w:t>
            </w:r>
          </w:p>
        </w:tc>
      </w:tr>
      <w:tr w:rsidR="0014550A" w14:paraId="6BB373AF" w14:textId="77777777">
        <w:trPr>
          <w:trHeight w:hRule="exact" w:val="261"/>
        </w:trPr>
        <w:tc>
          <w:tcPr>
            <w:tcW w:w="4616" w:type="dxa"/>
            <w:shd w:val="clear" w:color="auto" w:fill="auto"/>
            <w:noWrap/>
            <w:tcMar>
              <w:top w:w="0" w:type="dxa"/>
              <w:left w:w="70" w:type="dxa"/>
              <w:bottom w:w="0" w:type="dxa"/>
              <w:right w:w="70" w:type="dxa"/>
            </w:tcMar>
            <w:vAlign w:val="center"/>
          </w:tcPr>
          <w:p w14:paraId="6637AA32"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Programa de Integração Social – PIS</w:t>
            </w:r>
          </w:p>
        </w:tc>
        <w:tc>
          <w:tcPr>
            <w:tcW w:w="1462" w:type="dxa"/>
            <w:shd w:val="clear" w:color="auto" w:fill="auto"/>
            <w:noWrap/>
            <w:tcMar>
              <w:top w:w="0" w:type="dxa"/>
              <w:left w:w="70" w:type="dxa"/>
              <w:bottom w:w="0" w:type="dxa"/>
              <w:right w:w="70" w:type="dxa"/>
            </w:tcMar>
            <w:vAlign w:val="bottom"/>
          </w:tcPr>
          <w:p w14:paraId="00893F2C"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(185.931)</w:t>
            </w:r>
          </w:p>
        </w:tc>
        <w:tc>
          <w:tcPr>
            <w:tcW w:w="1463" w:type="dxa"/>
            <w:shd w:val="clear" w:color="auto" w:fill="auto"/>
            <w:noWrap/>
            <w:tcMar>
              <w:top w:w="0" w:type="dxa"/>
              <w:left w:w="70" w:type="dxa"/>
              <w:bottom w:w="0" w:type="dxa"/>
              <w:right w:w="70" w:type="dxa"/>
            </w:tcMar>
            <w:vAlign w:val="bottom"/>
          </w:tcPr>
          <w:p w14:paraId="2C4929E4"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(206.161)</w:t>
            </w:r>
          </w:p>
        </w:tc>
        <w:tc>
          <w:tcPr>
            <w:tcW w:w="1463" w:type="dxa"/>
            <w:shd w:val="clear" w:color="auto" w:fill="auto"/>
            <w:noWrap/>
            <w:tcMar>
              <w:top w:w="0" w:type="dxa"/>
              <w:left w:w="70" w:type="dxa"/>
              <w:bottom w:w="0" w:type="dxa"/>
              <w:right w:w="70" w:type="dxa"/>
            </w:tcMar>
            <w:vAlign w:val="center"/>
          </w:tcPr>
          <w:p w14:paraId="0DD8DE6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(29.442)</w:t>
            </w:r>
          </w:p>
        </w:tc>
        <w:tc>
          <w:tcPr>
            <w:tcW w:w="1463" w:type="dxa"/>
            <w:shd w:val="clear" w:color="auto" w:fill="auto"/>
            <w:noWrap/>
            <w:tcMar>
              <w:top w:w="0" w:type="dxa"/>
              <w:left w:w="70" w:type="dxa"/>
              <w:bottom w:w="0" w:type="dxa"/>
              <w:right w:w="70" w:type="dxa"/>
            </w:tcMar>
            <w:vAlign w:val="center"/>
          </w:tcPr>
          <w:p w14:paraId="53D9F5B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(29.442)</w:t>
            </w:r>
          </w:p>
        </w:tc>
      </w:tr>
      <w:tr w:rsidR="0014550A" w14:paraId="39BE8C64" w14:textId="77777777">
        <w:trPr>
          <w:trHeight w:hRule="exact" w:val="261"/>
        </w:trPr>
        <w:tc>
          <w:tcPr>
            <w:tcW w:w="4616"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5E69E3C7"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RECEITA LÍQUIDA</w:t>
            </w:r>
          </w:p>
        </w:tc>
        <w:tc>
          <w:tcPr>
            <w:tcW w:w="1462"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1F543604" w14:textId="79617BA2"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10.933.42</w:t>
            </w:r>
            <w:r w:rsidR="00612343">
              <w:rPr>
                <w:rFonts w:eastAsia="Times New Roman" w:cs="Calibri"/>
                <w:b/>
                <w:bCs/>
                <w:color w:val="000000"/>
                <w:sz w:val="16"/>
                <w:szCs w:val="16"/>
              </w:rPr>
              <w:t>6</w:t>
            </w:r>
            <w:r>
              <w:rPr>
                <w:rFonts w:eastAsia="Times New Roman" w:cs="Calibri"/>
                <w:b/>
                <w:bCs/>
                <w:color w:val="000000"/>
                <w:sz w:val="16"/>
                <w:szCs w:val="16"/>
              </w:rPr>
              <w:t xml:space="preserve"> </w:t>
            </w:r>
          </w:p>
        </w:tc>
        <w:tc>
          <w:tcPr>
            <w:tcW w:w="1463"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CA9006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12.687.980 </w:t>
            </w:r>
          </w:p>
        </w:tc>
        <w:tc>
          <w:tcPr>
            <w:tcW w:w="1463"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A82790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1.737.145 </w:t>
            </w:r>
          </w:p>
        </w:tc>
        <w:tc>
          <w:tcPr>
            <w:tcW w:w="1463"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A696E6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3.343.649 </w:t>
            </w:r>
          </w:p>
        </w:tc>
      </w:tr>
      <w:tr w:rsidR="0014550A" w14:paraId="62C54750" w14:textId="77777777">
        <w:trPr>
          <w:trHeight w:hRule="exact" w:val="261"/>
        </w:trPr>
        <w:tc>
          <w:tcPr>
            <w:tcW w:w="4616" w:type="dxa"/>
            <w:shd w:val="clear" w:color="auto" w:fill="auto"/>
            <w:noWrap/>
            <w:tcMar>
              <w:top w:w="0" w:type="dxa"/>
              <w:left w:w="70" w:type="dxa"/>
              <w:bottom w:w="0" w:type="dxa"/>
              <w:right w:w="70" w:type="dxa"/>
            </w:tcMar>
            <w:vAlign w:val="center"/>
          </w:tcPr>
          <w:p w14:paraId="5E1C99BD"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 Custo do Serviço Prestado</w:t>
            </w:r>
          </w:p>
        </w:tc>
        <w:tc>
          <w:tcPr>
            <w:tcW w:w="1462" w:type="dxa"/>
            <w:shd w:val="clear" w:color="auto" w:fill="auto"/>
            <w:noWrap/>
            <w:tcMar>
              <w:top w:w="0" w:type="dxa"/>
              <w:left w:w="70" w:type="dxa"/>
              <w:bottom w:w="0" w:type="dxa"/>
              <w:right w:w="70" w:type="dxa"/>
            </w:tcMar>
            <w:vAlign w:val="center"/>
          </w:tcPr>
          <w:p w14:paraId="0A42D775"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(8.764.803)</w:t>
            </w:r>
          </w:p>
        </w:tc>
        <w:tc>
          <w:tcPr>
            <w:tcW w:w="1463" w:type="dxa"/>
            <w:shd w:val="clear" w:color="auto" w:fill="auto"/>
            <w:noWrap/>
            <w:tcMar>
              <w:top w:w="0" w:type="dxa"/>
              <w:left w:w="70" w:type="dxa"/>
              <w:bottom w:w="0" w:type="dxa"/>
              <w:right w:w="70" w:type="dxa"/>
            </w:tcMar>
            <w:vAlign w:val="center"/>
          </w:tcPr>
          <w:p w14:paraId="41505748"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(8.764.803)</w:t>
            </w:r>
          </w:p>
        </w:tc>
        <w:tc>
          <w:tcPr>
            <w:tcW w:w="1463" w:type="dxa"/>
            <w:shd w:val="clear" w:color="auto" w:fill="auto"/>
            <w:noWrap/>
            <w:tcMar>
              <w:top w:w="0" w:type="dxa"/>
              <w:left w:w="70" w:type="dxa"/>
              <w:bottom w:w="0" w:type="dxa"/>
              <w:right w:w="70" w:type="dxa"/>
            </w:tcMar>
            <w:vAlign w:val="center"/>
          </w:tcPr>
          <w:p w14:paraId="42312C57"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(434.623)</w:t>
            </w:r>
          </w:p>
        </w:tc>
        <w:tc>
          <w:tcPr>
            <w:tcW w:w="1463" w:type="dxa"/>
            <w:shd w:val="clear" w:color="auto" w:fill="auto"/>
            <w:noWrap/>
            <w:tcMar>
              <w:top w:w="0" w:type="dxa"/>
              <w:left w:w="70" w:type="dxa"/>
              <w:bottom w:w="0" w:type="dxa"/>
              <w:right w:w="70" w:type="dxa"/>
            </w:tcMar>
            <w:vAlign w:val="center"/>
          </w:tcPr>
          <w:p w14:paraId="737ECE82"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(434.623)</w:t>
            </w:r>
          </w:p>
        </w:tc>
      </w:tr>
      <w:tr w:rsidR="0014550A" w14:paraId="31760723" w14:textId="77777777">
        <w:trPr>
          <w:trHeight w:hRule="exact" w:val="261"/>
        </w:trPr>
        <w:tc>
          <w:tcPr>
            <w:tcW w:w="4616" w:type="dxa"/>
            <w:shd w:val="clear" w:color="auto" w:fill="auto"/>
            <w:noWrap/>
            <w:tcMar>
              <w:top w:w="0" w:type="dxa"/>
              <w:left w:w="70" w:type="dxa"/>
              <w:bottom w:w="0" w:type="dxa"/>
              <w:right w:w="70" w:type="dxa"/>
            </w:tcMar>
            <w:vAlign w:val="center"/>
          </w:tcPr>
          <w:p w14:paraId="454DAC17"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Serviços Prestados por Terceiros</w:t>
            </w:r>
          </w:p>
        </w:tc>
        <w:tc>
          <w:tcPr>
            <w:tcW w:w="1462" w:type="dxa"/>
            <w:shd w:val="clear" w:color="auto" w:fill="auto"/>
            <w:noWrap/>
            <w:tcMar>
              <w:top w:w="0" w:type="dxa"/>
              <w:left w:w="70" w:type="dxa"/>
              <w:bottom w:w="0" w:type="dxa"/>
              <w:right w:w="70" w:type="dxa"/>
            </w:tcMar>
            <w:vAlign w:val="bottom"/>
          </w:tcPr>
          <w:p w14:paraId="4FCFDB00"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(7.493.145)</w:t>
            </w:r>
          </w:p>
        </w:tc>
        <w:tc>
          <w:tcPr>
            <w:tcW w:w="1463" w:type="dxa"/>
            <w:shd w:val="clear" w:color="auto" w:fill="auto"/>
            <w:noWrap/>
            <w:tcMar>
              <w:top w:w="0" w:type="dxa"/>
              <w:left w:w="70" w:type="dxa"/>
              <w:bottom w:w="0" w:type="dxa"/>
              <w:right w:w="70" w:type="dxa"/>
            </w:tcMar>
            <w:vAlign w:val="bottom"/>
          </w:tcPr>
          <w:p w14:paraId="7411775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(7.493.145)</w:t>
            </w:r>
          </w:p>
        </w:tc>
        <w:tc>
          <w:tcPr>
            <w:tcW w:w="1463" w:type="dxa"/>
            <w:shd w:val="clear" w:color="auto" w:fill="auto"/>
            <w:noWrap/>
            <w:tcMar>
              <w:top w:w="0" w:type="dxa"/>
              <w:left w:w="70" w:type="dxa"/>
              <w:bottom w:w="0" w:type="dxa"/>
              <w:right w:w="70" w:type="dxa"/>
            </w:tcMar>
            <w:vAlign w:val="center"/>
          </w:tcPr>
          <w:p w14:paraId="5D1D78B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c>
          <w:tcPr>
            <w:tcW w:w="1463" w:type="dxa"/>
            <w:shd w:val="clear" w:color="auto" w:fill="auto"/>
            <w:noWrap/>
            <w:tcMar>
              <w:top w:w="0" w:type="dxa"/>
              <w:left w:w="70" w:type="dxa"/>
              <w:bottom w:w="0" w:type="dxa"/>
              <w:right w:w="70" w:type="dxa"/>
            </w:tcMar>
            <w:vAlign w:val="center"/>
          </w:tcPr>
          <w:p w14:paraId="4EABD778"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5EEC21F6" w14:textId="77777777">
        <w:trPr>
          <w:trHeight w:hRule="exact" w:val="261"/>
        </w:trPr>
        <w:tc>
          <w:tcPr>
            <w:tcW w:w="4616" w:type="dxa"/>
            <w:shd w:val="clear" w:color="auto" w:fill="auto"/>
            <w:noWrap/>
            <w:tcMar>
              <w:top w:w="0" w:type="dxa"/>
              <w:left w:w="70" w:type="dxa"/>
              <w:bottom w:w="0" w:type="dxa"/>
              <w:right w:w="70" w:type="dxa"/>
            </w:tcMar>
            <w:vAlign w:val="center"/>
          </w:tcPr>
          <w:p w14:paraId="17FC9CD0"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Pessoal e Encargos</w:t>
            </w:r>
          </w:p>
        </w:tc>
        <w:tc>
          <w:tcPr>
            <w:tcW w:w="1462" w:type="dxa"/>
            <w:shd w:val="clear" w:color="auto" w:fill="auto"/>
            <w:noWrap/>
            <w:tcMar>
              <w:top w:w="0" w:type="dxa"/>
              <w:left w:w="70" w:type="dxa"/>
              <w:bottom w:w="0" w:type="dxa"/>
              <w:right w:w="70" w:type="dxa"/>
            </w:tcMar>
            <w:vAlign w:val="center"/>
          </w:tcPr>
          <w:p w14:paraId="51189BE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(1.222.162)</w:t>
            </w:r>
          </w:p>
        </w:tc>
        <w:tc>
          <w:tcPr>
            <w:tcW w:w="1463" w:type="dxa"/>
            <w:shd w:val="clear" w:color="auto" w:fill="auto"/>
            <w:noWrap/>
            <w:tcMar>
              <w:top w:w="0" w:type="dxa"/>
              <w:left w:w="70" w:type="dxa"/>
              <w:bottom w:w="0" w:type="dxa"/>
              <w:right w:w="70" w:type="dxa"/>
            </w:tcMar>
            <w:vAlign w:val="center"/>
          </w:tcPr>
          <w:p w14:paraId="38219335"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(1.222.162)</w:t>
            </w:r>
          </w:p>
        </w:tc>
        <w:tc>
          <w:tcPr>
            <w:tcW w:w="1463" w:type="dxa"/>
            <w:shd w:val="clear" w:color="auto" w:fill="auto"/>
            <w:noWrap/>
            <w:tcMar>
              <w:top w:w="0" w:type="dxa"/>
              <w:left w:w="70" w:type="dxa"/>
              <w:bottom w:w="0" w:type="dxa"/>
              <w:right w:w="70" w:type="dxa"/>
            </w:tcMar>
            <w:vAlign w:val="center"/>
          </w:tcPr>
          <w:p w14:paraId="7B192B1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(384.823)</w:t>
            </w:r>
          </w:p>
        </w:tc>
        <w:tc>
          <w:tcPr>
            <w:tcW w:w="1463" w:type="dxa"/>
            <w:shd w:val="clear" w:color="auto" w:fill="auto"/>
            <w:noWrap/>
            <w:tcMar>
              <w:top w:w="0" w:type="dxa"/>
              <w:left w:w="70" w:type="dxa"/>
              <w:bottom w:w="0" w:type="dxa"/>
              <w:right w:w="70" w:type="dxa"/>
            </w:tcMar>
            <w:vAlign w:val="center"/>
          </w:tcPr>
          <w:p w14:paraId="0F98406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(384.823)</w:t>
            </w:r>
          </w:p>
        </w:tc>
      </w:tr>
      <w:tr w:rsidR="0014550A" w14:paraId="0ED4CA7A" w14:textId="77777777">
        <w:trPr>
          <w:trHeight w:hRule="exact" w:val="261"/>
        </w:trPr>
        <w:tc>
          <w:tcPr>
            <w:tcW w:w="4616" w:type="dxa"/>
            <w:shd w:val="clear" w:color="auto" w:fill="auto"/>
            <w:noWrap/>
            <w:tcMar>
              <w:top w:w="0" w:type="dxa"/>
              <w:left w:w="70" w:type="dxa"/>
              <w:bottom w:w="0" w:type="dxa"/>
              <w:right w:w="70" w:type="dxa"/>
            </w:tcMar>
            <w:vAlign w:val="center"/>
          </w:tcPr>
          <w:p w14:paraId="23DFB316"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Diárias e Passagens</w:t>
            </w:r>
          </w:p>
        </w:tc>
        <w:tc>
          <w:tcPr>
            <w:tcW w:w="1462" w:type="dxa"/>
            <w:shd w:val="clear" w:color="auto" w:fill="auto"/>
            <w:noWrap/>
            <w:tcMar>
              <w:top w:w="0" w:type="dxa"/>
              <w:left w:w="70" w:type="dxa"/>
              <w:bottom w:w="0" w:type="dxa"/>
              <w:right w:w="70" w:type="dxa"/>
            </w:tcMar>
            <w:vAlign w:val="center"/>
          </w:tcPr>
          <w:p w14:paraId="57E608D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(5.718)</w:t>
            </w:r>
          </w:p>
        </w:tc>
        <w:tc>
          <w:tcPr>
            <w:tcW w:w="1463" w:type="dxa"/>
            <w:shd w:val="clear" w:color="auto" w:fill="auto"/>
            <w:noWrap/>
            <w:tcMar>
              <w:top w:w="0" w:type="dxa"/>
              <w:left w:w="70" w:type="dxa"/>
              <w:bottom w:w="0" w:type="dxa"/>
              <w:right w:w="70" w:type="dxa"/>
            </w:tcMar>
            <w:vAlign w:val="center"/>
          </w:tcPr>
          <w:p w14:paraId="2EEEF72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(5.718)</w:t>
            </w:r>
          </w:p>
        </w:tc>
        <w:tc>
          <w:tcPr>
            <w:tcW w:w="1463" w:type="dxa"/>
            <w:shd w:val="clear" w:color="auto" w:fill="auto"/>
            <w:noWrap/>
            <w:tcMar>
              <w:top w:w="0" w:type="dxa"/>
              <w:left w:w="70" w:type="dxa"/>
              <w:bottom w:w="0" w:type="dxa"/>
              <w:right w:w="70" w:type="dxa"/>
            </w:tcMar>
            <w:vAlign w:val="center"/>
          </w:tcPr>
          <w:p w14:paraId="208B759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(49.800)</w:t>
            </w:r>
          </w:p>
        </w:tc>
        <w:tc>
          <w:tcPr>
            <w:tcW w:w="1463" w:type="dxa"/>
            <w:shd w:val="clear" w:color="auto" w:fill="auto"/>
            <w:noWrap/>
            <w:tcMar>
              <w:top w:w="0" w:type="dxa"/>
              <w:left w:w="70" w:type="dxa"/>
              <w:bottom w:w="0" w:type="dxa"/>
              <w:right w:w="70" w:type="dxa"/>
            </w:tcMar>
            <w:vAlign w:val="center"/>
          </w:tcPr>
          <w:p w14:paraId="212B226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(49.800)</w:t>
            </w:r>
          </w:p>
        </w:tc>
      </w:tr>
      <w:tr w:rsidR="0014550A" w14:paraId="47CAFA40" w14:textId="77777777">
        <w:trPr>
          <w:trHeight w:hRule="exact" w:val="261"/>
        </w:trPr>
        <w:tc>
          <w:tcPr>
            <w:tcW w:w="4616" w:type="dxa"/>
            <w:shd w:val="clear" w:color="auto" w:fill="auto"/>
            <w:noWrap/>
            <w:tcMar>
              <w:top w:w="0" w:type="dxa"/>
              <w:left w:w="70" w:type="dxa"/>
              <w:bottom w:w="0" w:type="dxa"/>
              <w:right w:w="70" w:type="dxa"/>
            </w:tcMar>
            <w:vAlign w:val="center"/>
          </w:tcPr>
          <w:p w14:paraId="14686F1C"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Depreciação de Bens Móveis e Imóveis</w:t>
            </w:r>
          </w:p>
        </w:tc>
        <w:tc>
          <w:tcPr>
            <w:tcW w:w="1462" w:type="dxa"/>
            <w:shd w:val="clear" w:color="auto" w:fill="auto"/>
            <w:noWrap/>
            <w:tcMar>
              <w:top w:w="0" w:type="dxa"/>
              <w:left w:w="70" w:type="dxa"/>
              <w:bottom w:w="0" w:type="dxa"/>
              <w:right w:w="70" w:type="dxa"/>
            </w:tcMar>
            <w:vAlign w:val="center"/>
          </w:tcPr>
          <w:p w14:paraId="057B2EE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(33.659)</w:t>
            </w:r>
          </w:p>
        </w:tc>
        <w:tc>
          <w:tcPr>
            <w:tcW w:w="1463" w:type="dxa"/>
            <w:shd w:val="clear" w:color="auto" w:fill="auto"/>
            <w:noWrap/>
            <w:tcMar>
              <w:top w:w="0" w:type="dxa"/>
              <w:left w:w="70" w:type="dxa"/>
              <w:bottom w:w="0" w:type="dxa"/>
              <w:right w:w="70" w:type="dxa"/>
            </w:tcMar>
            <w:vAlign w:val="center"/>
          </w:tcPr>
          <w:p w14:paraId="61C35AC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(33.659)</w:t>
            </w:r>
          </w:p>
        </w:tc>
        <w:tc>
          <w:tcPr>
            <w:tcW w:w="1463" w:type="dxa"/>
            <w:shd w:val="clear" w:color="auto" w:fill="auto"/>
            <w:noWrap/>
            <w:tcMar>
              <w:top w:w="0" w:type="dxa"/>
              <w:left w:w="70" w:type="dxa"/>
              <w:bottom w:w="0" w:type="dxa"/>
              <w:right w:w="70" w:type="dxa"/>
            </w:tcMar>
            <w:vAlign w:val="center"/>
          </w:tcPr>
          <w:p w14:paraId="1E7ECF6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c>
          <w:tcPr>
            <w:tcW w:w="1463" w:type="dxa"/>
            <w:shd w:val="clear" w:color="auto" w:fill="auto"/>
            <w:noWrap/>
            <w:tcMar>
              <w:top w:w="0" w:type="dxa"/>
              <w:left w:w="70" w:type="dxa"/>
              <w:bottom w:w="0" w:type="dxa"/>
              <w:right w:w="70" w:type="dxa"/>
            </w:tcMar>
            <w:vAlign w:val="center"/>
          </w:tcPr>
          <w:p w14:paraId="01E84C7D"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21789C4F" w14:textId="77777777">
        <w:trPr>
          <w:trHeight w:hRule="exact" w:val="261"/>
        </w:trPr>
        <w:tc>
          <w:tcPr>
            <w:tcW w:w="4616" w:type="dxa"/>
            <w:tcBorders>
              <w:bottom w:val="single" w:sz="8" w:space="0" w:color="000000"/>
            </w:tcBorders>
            <w:shd w:val="clear" w:color="auto" w:fill="auto"/>
            <w:noWrap/>
            <w:tcMar>
              <w:top w:w="0" w:type="dxa"/>
              <w:left w:w="70" w:type="dxa"/>
              <w:bottom w:w="0" w:type="dxa"/>
              <w:right w:w="70" w:type="dxa"/>
            </w:tcMar>
            <w:vAlign w:val="center"/>
          </w:tcPr>
          <w:p w14:paraId="6D7E7D60" w14:textId="7777777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Locação de Softwares e Equipamentos</w:t>
            </w:r>
          </w:p>
        </w:tc>
        <w:tc>
          <w:tcPr>
            <w:tcW w:w="1462" w:type="dxa"/>
            <w:tcBorders>
              <w:bottom w:val="single" w:sz="8" w:space="0" w:color="000000"/>
            </w:tcBorders>
            <w:shd w:val="clear" w:color="auto" w:fill="auto"/>
            <w:noWrap/>
            <w:tcMar>
              <w:top w:w="0" w:type="dxa"/>
              <w:left w:w="70" w:type="dxa"/>
              <w:bottom w:w="0" w:type="dxa"/>
              <w:right w:w="70" w:type="dxa"/>
            </w:tcMar>
            <w:vAlign w:val="center"/>
          </w:tcPr>
          <w:p w14:paraId="289CC5C9"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(10.119)</w:t>
            </w:r>
          </w:p>
        </w:tc>
        <w:tc>
          <w:tcPr>
            <w:tcW w:w="1463" w:type="dxa"/>
            <w:tcBorders>
              <w:bottom w:val="single" w:sz="8" w:space="0" w:color="000000"/>
            </w:tcBorders>
            <w:shd w:val="clear" w:color="auto" w:fill="auto"/>
            <w:noWrap/>
            <w:tcMar>
              <w:top w:w="0" w:type="dxa"/>
              <w:left w:w="70" w:type="dxa"/>
              <w:bottom w:w="0" w:type="dxa"/>
              <w:right w:w="70" w:type="dxa"/>
            </w:tcMar>
            <w:vAlign w:val="center"/>
          </w:tcPr>
          <w:p w14:paraId="215C77E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(10.119)</w:t>
            </w:r>
          </w:p>
        </w:tc>
        <w:tc>
          <w:tcPr>
            <w:tcW w:w="1463" w:type="dxa"/>
            <w:tcBorders>
              <w:bottom w:val="single" w:sz="8" w:space="0" w:color="000000"/>
            </w:tcBorders>
            <w:shd w:val="clear" w:color="auto" w:fill="auto"/>
            <w:noWrap/>
            <w:tcMar>
              <w:top w:w="0" w:type="dxa"/>
              <w:left w:w="70" w:type="dxa"/>
              <w:bottom w:w="0" w:type="dxa"/>
              <w:right w:w="70" w:type="dxa"/>
            </w:tcMar>
            <w:vAlign w:val="center"/>
          </w:tcPr>
          <w:p w14:paraId="736FADA1"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c>
          <w:tcPr>
            <w:tcW w:w="1463" w:type="dxa"/>
            <w:tcBorders>
              <w:bottom w:val="single" w:sz="8" w:space="0" w:color="000000"/>
            </w:tcBorders>
            <w:shd w:val="clear" w:color="auto" w:fill="auto"/>
            <w:noWrap/>
            <w:tcMar>
              <w:top w:w="0" w:type="dxa"/>
              <w:left w:w="70" w:type="dxa"/>
              <w:bottom w:w="0" w:type="dxa"/>
              <w:right w:w="70" w:type="dxa"/>
            </w:tcMar>
            <w:vAlign w:val="center"/>
          </w:tcPr>
          <w:p w14:paraId="1E64F0D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   </w:t>
            </w:r>
          </w:p>
        </w:tc>
      </w:tr>
      <w:tr w:rsidR="0014550A" w14:paraId="14A15328" w14:textId="77777777">
        <w:trPr>
          <w:trHeight w:hRule="exact" w:val="261"/>
        </w:trPr>
        <w:tc>
          <w:tcPr>
            <w:tcW w:w="4616" w:type="dxa"/>
            <w:tcBorders>
              <w:bottom w:val="single" w:sz="8" w:space="0" w:color="000000"/>
            </w:tcBorders>
            <w:shd w:val="clear" w:color="auto" w:fill="DDEBF7"/>
            <w:noWrap/>
            <w:tcMar>
              <w:top w:w="0" w:type="dxa"/>
              <w:left w:w="70" w:type="dxa"/>
              <w:bottom w:w="0" w:type="dxa"/>
              <w:right w:w="70" w:type="dxa"/>
            </w:tcMar>
            <w:vAlign w:val="center"/>
          </w:tcPr>
          <w:p w14:paraId="2B11569F"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RESULTADO BRUTO</w:t>
            </w:r>
          </w:p>
        </w:tc>
        <w:tc>
          <w:tcPr>
            <w:tcW w:w="1462" w:type="dxa"/>
            <w:tcBorders>
              <w:bottom w:val="single" w:sz="8" w:space="0" w:color="000000"/>
            </w:tcBorders>
            <w:shd w:val="clear" w:color="auto" w:fill="DDEBF7"/>
            <w:noWrap/>
            <w:tcMar>
              <w:top w:w="0" w:type="dxa"/>
              <w:left w:w="70" w:type="dxa"/>
              <w:bottom w:w="0" w:type="dxa"/>
              <w:right w:w="70" w:type="dxa"/>
            </w:tcMar>
            <w:vAlign w:val="center"/>
          </w:tcPr>
          <w:p w14:paraId="5334D605" w14:textId="5BF2CC89"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2.168.62</w:t>
            </w:r>
            <w:r w:rsidR="003D003F">
              <w:rPr>
                <w:rFonts w:eastAsia="Times New Roman" w:cs="Calibri"/>
                <w:b/>
                <w:bCs/>
                <w:color w:val="000000"/>
                <w:sz w:val="16"/>
                <w:szCs w:val="16"/>
              </w:rPr>
              <w:t>3</w:t>
            </w:r>
            <w:r>
              <w:rPr>
                <w:rFonts w:eastAsia="Times New Roman" w:cs="Calibri"/>
                <w:b/>
                <w:bCs/>
                <w:color w:val="000000"/>
                <w:sz w:val="16"/>
                <w:szCs w:val="16"/>
              </w:rPr>
              <w:t xml:space="preserve"> </w:t>
            </w:r>
          </w:p>
        </w:tc>
        <w:tc>
          <w:tcPr>
            <w:tcW w:w="1463" w:type="dxa"/>
            <w:tcBorders>
              <w:bottom w:val="single" w:sz="8" w:space="0" w:color="000000"/>
            </w:tcBorders>
            <w:shd w:val="clear" w:color="auto" w:fill="DDEBF7"/>
            <w:noWrap/>
            <w:tcMar>
              <w:top w:w="0" w:type="dxa"/>
              <w:left w:w="70" w:type="dxa"/>
              <w:bottom w:w="0" w:type="dxa"/>
              <w:right w:w="70" w:type="dxa"/>
            </w:tcMar>
            <w:vAlign w:val="center"/>
          </w:tcPr>
          <w:p w14:paraId="2D0369DD"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3.923.177 </w:t>
            </w:r>
          </w:p>
        </w:tc>
        <w:tc>
          <w:tcPr>
            <w:tcW w:w="1463" w:type="dxa"/>
            <w:tcBorders>
              <w:bottom w:val="single" w:sz="8" w:space="0" w:color="000000"/>
            </w:tcBorders>
            <w:shd w:val="clear" w:color="auto" w:fill="DDEBF7"/>
            <w:noWrap/>
            <w:tcMar>
              <w:top w:w="0" w:type="dxa"/>
              <w:left w:w="70" w:type="dxa"/>
              <w:bottom w:w="0" w:type="dxa"/>
              <w:right w:w="70" w:type="dxa"/>
            </w:tcMar>
            <w:vAlign w:val="center"/>
          </w:tcPr>
          <w:p w14:paraId="77011A4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1.302.521 </w:t>
            </w:r>
          </w:p>
        </w:tc>
        <w:tc>
          <w:tcPr>
            <w:tcW w:w="1463" w:type="dxa"/>
            <w:tcBorders>
              <w:bottom w:val="single" w:sz="8" w:space="0" w:color="000000"/>
            </w:tcBorders>
            <w:shd w:val="clear" w:color="auto" w:fill="DDEBF7"/>
            <w:noWrap/>
            <w:tcMar>
              <w:top w:w="0" w:type="dxa"/>
              <w:left w:w="70" w:type="dxa"/>
              <w:bottom w:w="0" w:type="dxa"/>
              <w:right w:w="70" w:type="dxa"/>
            </w:tcMar>
            <w:vAlign w:val="center"/>
          </w:tcPr>
          <w:p w14:paraId="0059EB37" w14:textId="694C041B"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2.909.025 </w:t>
            </w:r>
          </w:p>
        </w:tc>
      </w:tr>
    </w:tbl>
    <w:p w14:paraId="5917C3E7" w14:textId="77777777" w:rsidR="00E7356F" w:rsidRDefault="00E7356F" w:rsidP="00F25F48">
      <w:pPr>
        <w:spacing w:before="120" w:line="240" w:lineRule="auto"/>
        <w:jc w:val="both"/>
        <w:rPr>
          <w:rFonts w:cstheme="minorHAnsi"/>
          <w:sz w:val="20"/>
        </w:rPr>
      </w:pPr>
      <w:r w:rsidRPr="00DA7A0C">
        <w:rPr>
          <w:rFonts w:cstheme="minorHAnsi"/>
          <w:sz w:val="20"/>
        </w:rPr>
        <w:t xml:space="preserve">As receitas da prestação de serviços técnicos referem-se às auferidas com as atividades desenvolvidas pelo corpo técnico da Infra S.A. relativas aos Estudos de Viabilidade Técnica, Econômica e Ambiental </w:t>
      </w:r>
      <w:r>
        <w:rPr>
          <w:rFonts w:cstheme="minorHAnsi"/>
          <w:sz w:val="20"/>
        </w:rPr>
        <w:t xml:space="preserve">– </w:t>
      </w:r>
      <w:r w:rsidRPr="00DA7A0C">
        <w:rPr>
          <w:rFonts w:cstheme="minorHAnsi"/>
          <w:sz w:val="20"/>
        </w:rPr>
        <w:t xml:space="preserve">EVTEA para estruturação de projetos de concessões </w:t>
      </w:r>
      <w:r w:rsidRPr="00DA7A0C">
        <w:rPr>
          <w:rFonts w:cstheme="minorHAnsi"/>
          <w:sz w:val="20"/>
        </w:rPr>
        <w:lastRenderedPageBreak/>
        <w:t>de rodovias e arrendamentos de áreas portuárias, por meio de leilões realizados pelo Poder Concedente, bem como com a elaboração de Diagnósticos Logísticos e Portuários no âmbito dos contratos firmados com seus clientes. Sobre tais receitas há a apuração do custo correspondente, elaborado pela área técnica.</w:t>
      </w:r>
    </w:p>
    <w:p w14:paraId="73150C2A" w14:textId="44E8AAA7" w:rsidR="0014550A" w:rsidRDefault="008B0B22">
      <w:pPr>
        <w:spacing w:before="120"/>
        <w:jc w:val="both"/>
        <w:rPr>
          <w:rFonts w:cs="Calibri"/>
          <w:sz w:val="20"/>
        </w:rPr>
      </w:pPr>
      <w:r>
        <w:rPr>
          <w:rFonts w:cs="Calibri"/>
          <w:sz w:val="20"/>
        </w:rPr>
        <w:t>A receita de serviços técnicos de rodovias no valor de R$ 10,52 milhões, bem como o custo com serviços prestados de R$ 7,49 milhões, refere-se aos estudos e projetos que fizeram parte do Leilão para concessão da BR-040/MG, trecho Belo Horizonte/MG a Juiz de Fora/MG, objeto do edital n</w:t>
      </w:r>
      <w:r w:rsidR="00C255D5">
        <w:rPr>
          <w:rFonts w:cs="Calibri"/>
          <w:sz w:val="20"/>
        </w:rPr>
        <w:t>°</w:t>
      </w:r>
      <w:r>
        <w:rPr>
          <w:rFonts w:cs="Calibri"/>
          <w:sz w:val="20"/>
        </w:rPr>
        <w:t xml:space="preserve"> 04/2023 da Agência Nacional de Transportes Terrestres – ANTT.</w:t>
      </w:r>
    </w:p>
    <w:p w14:paraId="0B2DBE78" w14:textId="77777777" w:rsidR="0014550A" w:rsidRPr="000E6031" w:rsidRDefault="008B0B22">
      <w:pPr>
        <w:spacing w:before="120"/>
        <w:jc w:val="both"/>
        <w:rPr>
          <w:rFonts w:cstheme="minorHAnsi"/>
          <w:sz w:val="20"/>
        </w:rPr>
      </w:pPr>
      <w:r w:rsidRPr="000E6031">
        <w:rPr>
          <w:rFonts w:cstheme="minorHAnsi"/>
          <w:sz w:val="20"/>
        </w:rPr>
        <w:t xml:space="preserve">As receitas de Permissão de uso de pátios referem-se aos valores apropriados mensalmente relativos ao diferimento da receita dos contratos de Permissão para Uso dos Pátios e Terminais da Infra S.A., conforme Nota </w:t>
      </w:r>
      <w:r>
        <w:rPr>
          <w:rFonts w:cstheme="minorHAnsi"/>
          <w:sz w:val="20"/>
        </w:rPr>
        <w:t>Explicativa</w:t>
      </w:r>
      <w:r w:rsidRPr="000E6031">
        <w:rPr>
          <w:rFonts w:cstheme="minorHAnsi"/>
          <w:sz w:val="20"/>
        </w:rPr>
        <w:t xml:space="preserve"> </w:t>
      </w:r>
      <w:r>
        <w:rPr>
          <w:rFonts w:cstheme="minorHAnsi"/>
          <w:sz w:val="20"/>
        </w:rPr>
        <w:t>18 – Receita a Diferir Pátios e Terminais</w:t>
      </w:r>
      <w:r w:rsidRPr="000E6031">
        <w:rPr>
          <w:rFonts w:cstheme="minorHAnsi"/>
          <w:sz w:val="20"/>
        </w:rPr>
        <w:t>. Estas receitas abrangem também as receitas variáveis dos referidos contratos.</w:t>
      </w:r>
    </w:p>
    <w:p w14:paraId="74F0B704" w14:textId="77777777" w:rsidR="0014550A" w:rsidRDefault="008B0B22">
      <w:pPr>
        <w:spacing w:before="120"/>
        <w:jc w:val="both"/>
        <w:rPr>
          <w:rFonts w:cstheme="minorHAnsi"/>
          <w:sz w:val="20"/>
        </w:rPr>
      </w:pPr>
      <w:r w:rsidRPr="000E6031">
        <w:rPr>
          <w:rFonts w:cstheme="minorHAnsi"/>
          <w:sz w:val="20"/>
        </w:rPr>
        <w:t xml:space="preserve">A receita com Subconcessão FIOL corresponde aos valores apropriados mensalmente relativos ao diferimento da receita contratual de subconcessão do trecho FIOL I, conforme Nota </w:t>
      </w:r>
      <w:r>
        <w:rPr>
          <w:rFonts w:cstheme="minorHAnsi"/>
          <w:sz w:val="20"/>
        </w:rPr>
        <w:t>Explicativa</w:t>
      </w:r>
      <w:r w:rsidRPr="000E6031">
        <w:rPr>
          <w:rFonts w:cstheme="minorHAnsi"/>
          <w:sz w:val="20"/>
        </w:rPr>
        <w:t xml:space="preserve"> 1</w:t>
      </w:r>
      <w:r>
        <w:rPr>
          <w:rFonts w:cstheme="minorHAnsi"/>
          <w:sz w:val="20"/>
        </w:rPr>
        <w:t>9 – Receita a Diferir Subconcessão</w:t>
      </w:r>
      <w:r w:rsidRPr="000E6031">
        <w:rPr>
          <w:rFonts w:cstheme="minorHAnsi"/>
          <w:sz w:val="20"/>
        </w:rPr>
        <w:t>.</w:t>
      </w:r>
    </w:p>
    <w:p w14:paraId="51AA01D9" w14:textId="77777777" w:rsidR="0014550A" w:rsidRDefault="008B0B22">
      <w:pPr>
        <w:spacing w:before="120"/>
        <w:jc w:val="both"/>
        <w:rPr>
          <w:sz w:val="20"/>
          <w:szCs w:val="20"/>
        </w:rPr>
      </w:pPr>
      <w:r>
        <w:rPr>
          <w:sz w:val="20"/>
          <w:szCs w:val="20"/>
        </w:rPr>
        <w:t>As receitas de exploração de ferrovia correspondem às receitas alternativas advindas dos royalties das ferrovias.</w:t>
      </w:r>
    </w:p>
    <w:p w14:paraId="0215C32B" w14:textId="2F7FC856" w:rsidR="0014550A" w:rsidRDefault="008B0B22">
      <w:pPr>
        <w:spacing w:before="120" w:after="0"/>
        <w:jc w:val="both"/>
        <w:rPr>
          <w:rFonts w:cstheme="minorHAnsi"/>
          <w:sz w:val="20"/>
        </w:rPr>
      </w:pPr>
      <w:r w:rsidRPr="000E6031">
        <w:rPr>
          <w:rFonts w:cstheme="minorHAnsi"/>
          <w:sz w:val="20"/>
        </w:rPr>
        <w:t xml:space="preserve">As deduções são resultantes da apuração do PIS e COFINS sobre o total das receitas auferidas no mês, </w:t>
      </w:r>
      <w:r>
        <w:rPr>
          <w:rFonts w:cstheme="minorHAnsi"/>
          <w:sz w:val="20"/>
        </w:rPr>
        <w:t>sendo utilizado o regime de caixa para as receitas recebidas no âmbito dos contratos de permissão e concessão, e o regime de competência para as vendas de serviços técnicos e demais receitas, nos termos da legislação tributária em vigor</w:t>
      </w:r>
      <w:r w:rsidRPr="000E6031">
        <w:rPr>
          <w:rFonts w:cstheme="minorHAnsi"/>
          <w:sz w:val="20"/>
        </w:rPr>
        <w:t>.</w:t>
      </w:r>
      <w:r>
        <w:rPr>
          <w:rFonts w:cstheme="minorHAnsi"/>
          <w:sz w:val="20"/>
        </w:rPr>
        <w:t xml:space="preserve"> Além disso, há a dedução do ISS incidente sobre a prestação de serviços.</w:t>
      </w:r>
    </w:p>
    <w:p w14:paraId="741FE498" w14:textId="77777777" w:rsidR="0014550A" w:rsidRDefault="0014550A">
      <w:pPr>
        <w:pStyle w:val="Textoembloco"/>
        <w:spacing w:after="0" w:line="240" w:lineRule="auto"/>
        <w:ind w:left="0" w:right="0"/>
        <w:rPr>
          <w:rFonts w:ascii="Calibri" w:hAnsi="Calibri" w:cs="Calibri"/>
          <w:color w:val="FF0000"/>
          <w:szCs w:val="21"/>
          <w:shd w:val="clear" w:color="auto" w:fill="FFFFFF"/>
        </w:rPr>
      </w:pPr>
    </w:p>
    <w:p w14:paraId="06918A57" w14:textId="77777777" w:rsidR="0014550A" w:rsidRPr="000C2CA3" w:rsidRDefault="008B0B22" w:rsidP="000C2CA3">
      <w:pPr>
        <w:pStyle w:val="Ttulo1"/>
      </w:pPr>
      <w:bookmarkStart w:id="171" w:name="_Toc167729683"/>
      <w:bookmarkStart w:id="172" w:name="_Toc176192625"/>
      <w:bookmarkStart w:id="173" w:name="_Toc184990345"/>
      <w:r w:rsidRPr="000C2CA3">
        <w:t>29 – Despesas com Pessoal</w:t>
      </w:r>
      <w:bookmarkEnd w:id="171"/>
      <w:bookmarkEnd w:id="172"/>
      <w:bookmarkEnd w:id="173"/>
    </w:p>
    <w:p w14:paraId="1874ED78" w14:textId="77777777" w:rsidR="0014550A" w:rsidRDefault="008B0B22">
      <w:pPr>
        <w:spacing w:before="120"/>
        <w:jc w:val="both"/>
        <w:rPr>
          <w:rFonts w:cs="Calibri"/>
          <w:sz w:val="20"/>
        </w:rPr>
      </w:pPr>
      <w:r>
        <w:rPr>
          <w:rFonts w:cs="Calibri"/>
          <w:sz w:val="20"/>
        </w:rPr>
        <w:t>As despesas com pessoal, incluindo remuneração, encargos e benefícios totalizaram, no segundo trimestre de 2024, R$ 88,44 milhões:</w:t>
      </w:r>
    </w:p>
    <w:tbl>
      <w:tblPr>
        <w:tblW w:w="5000" w:type="pct"/>
        <w:tblCellMar>
          <w:left w:w="10" w:type="dxa"/>
          <w:right w:w="10" w:type="dxa"/>
        </w:tblCellMar>
        <w:tblLook w:val="0000" w:firstRow="0" w:lastRow="0" w:firstColumn="0" w:lastColumn="0" w:noHBand="0" w:noVBand="0"/>
      </w:tblPr>
      <w:tblGrid>
        <w:gridCol w:w="4776"/>
        <w:gridCol w:w="1433"/>
        <w:gridCol w:w="1413"/>
        <w:gridCol w:w="1413"/>
        <w:gridCol w:w="1432"/>
      </w:tblGrid>
      <w:tr w:rsidR="0014550A" w14:paraId="75F9DEE5" w14:textId="77777777">
        <w:trPr>
          <w:trHeight w:hRule="exact" w:val="510"/>
        </w:trPr>
        <w:tc>
          <w:tcPr>
            <w:tcW w:w="4776" w:type="dxa"/>
            <w:tcBorders>
              <w:bottom w:val="single" w:sz="8" w:space="0" w:color="000000"/>
            </w:tcBorders>
            <w:shd w:val="clear" w:color="auto" w:fill="DDEBF7"/>
            <w:noWrap/>
            <w:tcMar>
              <w:top w:w="0" w:type="dxa"/>
              <w:left w:w="70" w:type="dxa"/>
              <w:bottom w:w="0" w:type="dxa"/>
              <w:right w:w="70" w:type="dxa"/>
            </w:tcMar>
            <w:vAlign w:val="center"/>
          </w:tcPr>
          <w:p w14:paraId="58C6E178"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DESPESAS COM PESSOAL</w:t>
            </w:r>
          </w:p>
        </w:tc>
        <w:tc>
          <w:tcPr>
            <w:tcW w:w="1433" w:type="dxa"/>
            <w:tcBorders>
              <w:bottom w:val="single" w:sz="8" w:space="0" w:color="000000"/>
            </w:tcBorders>
            <w:shd w:val="clear" w:color="auto" w:fill="DEEAF6"/>
            <w:tcMar>
              <w:top w:w="0" w:type="dxa"/>
              <w:left w:w="70" w:type="dxa"/>
              <w:bottom w:w="0" w:type="dxa"/>
              <w:right w:w="70" w:type="dxa"/>
            </w:tcMar>
            <w:vAlign w:val="center"/>
          </w:tcPr>
          <w:p w14:paraId="60C4A05E"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01/04/2024 a 30/06/2024</w:t>
            </w:r>
          </w:p>
        </w:tc>
        <w:tc>
          <w:tcPr>
            <w:tcW w:w="1413" w:type="dxa"/>
            <w:tcBorders>
              <w:bottom w:val="single" w:sz="8" w:space="0" w:color="000000"/>
            </w:tcBorders>
            <w:shd w:val="clear" w:color="auto" w:fill="DEEAF6"/>
            <w:tcMar>
              <w:top w:w="0" w:type="dxa"/>
              <w:left w:w="70" w:type="dxa"/>
              <w:bottom w:w="0" w:type="dxa"/>
              <w:right w:w="70" w:type="dxa"/>
            </w:tcMar>
            <w:vAlign w:val="center"/>
          </w:tcPr>
          <w:p w14:paraId="724925F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01/01/2024 a 30/06/2024</w:t>
            </w:r>
          </w:p>
        </w:tc>
        <w:tc>
          <w:tcPr>
            <w:tcW w:w="1413" w:type="dxa"/>
            <w:tcBorders>
              <w:bottom w:val="single" w:sz="8" w:space="0" w:color="000000"/>
            </w:tcBorders>
            <w:shd w:val="clear" w:color="auto" w:fill="DEEAF6"/>
            <w:tcMar>
              <w:top w:w="0" w:type="dxa"/>
              <w:left w:w="70" w:type="dxa"/>
              <w:bottom w:w="0" w:type="dxa"/>
              <w:right w:w="70" w:type="dxa"/>
            </w:tcMar>
            <w:vAlign w:val="center"/>
          </w:tcPr>
          <w:p w14:paraId="7B4168B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01/04/2023 a 30/06/2023</w:t>
            </w:r>
          </w:p>
        </w:tc>
        <w:tc>
          <w:tcPr>
            <w:tcW w:w="1432" w:type="dxa"/>
            <w:tcBorders>
              <w:bottom w:val="single" w:sz="8" w:space="0" w:color="000000"/>
            </w:tcBorders>
            <w:shd w:val="clear" w:color="auto" w:fill="DEEAF6"/>
            <w:tcMar>
              <w:top w:w="0" w:type="dxa"/>
              <w:left w:w="70" w:type="dxa"/>
              <w:bottom w:w="0" w:type="dxa"/>
              <w:right w:w="70" w:type="dxa"/>
            </w:tcMar>
            <w:vAlign w:val="center"/>
          </w:tcPr>
          <w:p w14:paraId="175A158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01/01/2023 a 30/06/2023</w:t>
            </w:r>
          </w:p>
        </w:tc>
      </w:tr>
      <w:tr w:rsidR="0014550A" w14:paraId="3DDF7E52" w14:textId="77777777">
        <w:trPr>
          <w:trHeight w:hRule="exact" w:val="261"/>
        </w:trPr>
        <w:tc>
          <w:tcPr>
            <w:tcW w:w="4776" w:type="dxa"/>
            <w:shd w:val="clear" w:color="auto" w:fill="auto"/>
            <w:noWrap/>
            <w:tcMar>
              <w:top w:w="0" w:type="dxa"/>
              <w:left w:w="70" w:type="dxa"/>
              <w:bottom w:w="0" w:type="dxa"/>
              <w:right w:w="70" w:type="dxa"/>
            </w:tcMar>
            <w:vAlign w:val="center"/>
          </w:tcPr>
          <w:p w14:paraId="0DE8F021" w14:textId="017AA157"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xml:space="preserve">Remuneração (Salários, </w:t>
            </w:r>
            <w:r w:rsidR="00DD41C6">
              <w:rPr>
                <w:rFonts w:eastAsia="Times New Roman" w:cs="Calibri"/>
                <w:color w:val="000000"/>
                <w:sz w:val="16"/>
                <w:szCs w:val="16"/>
              </w:rPr>
              <w:t>G</w:t>
            </w:r>
            <w:r>
              <w:rPr>
                <w:rFonts w:eastAsia="Times New Roman" w:cs="Calibri"/>
                <w:color w:val="000000"/>
                <w:sz w:val="16"/>
                <w:szCs w:val="16"/>
              </w:rPr>
              <w:t xml:space="preserve">ratificações, 13º </w:t>
            </w:r>
            <w:r w:rsidR="00DD41C6">
              <w:rPr>
                <w:rFonts w:eastAsia="Times New Roman" w:cs="Calibri"/>
                <w:color w:val="000000"/>
                <w:sz w:val="16"/>
                <w:szCs w:val="16"/>
              </w:rPr>
              <w:t>S</w:t>
            </w:r>
            <w:r>
              <w:rPr>
                <w:rFonts w:eastAsia="Times New Roman" w:cs="Calibri"/>
                <w:color w:val="000000"/>
                <w:sz w:val="16"/>
                <w:szCs w:val="16"/>
              </w:rPr>
              <w:t xml:space="preserve">alário e </w:t>
            </w:r>
            <w:r w:rsidR="00DD41C6">
              <w:rPr>
                <w:rFonts w:eastAsia="Times New Roman" w:cs="Calibri"/>
                <w:color w:val="000000"/>
                <w:sz w:val="16"/>
                <w:szCs w:val="16"/>
              </w:rPr>
              <w:t>F</w:t>
            </w:r>
            <w:r>
              <w:rPr>
                <w:rFonts w:eastAsia="Times New Roman" w:cs="Calibri"/>
                <w:color w:val="000000"/>
                <w:sz w:val="16"/>
                <w:szCs w:val="16"/>
              </w:rPr>
              <w:t>érias)</w:t>
            </w:r>
          </w:p>
        </w:tc>
        <w:tc>
          <w:tcPr>
            <w:tcW w:w="1433" w:type="dxa"/>
            <w:shd w:val="clear" w:color="auto" w:fill="auto"/>
            <w:noWrap/>
            <w:tcMar>
              <w:top w:w="0" w:type="dxa"/>
              <w:left w:w="70" w:type="dxa"/>
              <w:bottom w:w="0" w:type="dxa"/>
              <w:right w:w="70" w:type="dxa"/>
            </w:tcMar>
            <w:vAlign w:val="bottom"/>
          </w:tcPr>
          <w:p w14:paraId="3C50DC0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(29.377.322)</w:t>
            </w:r>
          </w:p>
        </w:tc>
        <w:tc>
          <w:tcPr>
            <w:tcW w:w="1413" w:type="dxa"/>
            <w:shd w:val="clear" w:color="auto" w:fill="auto"/>
            <w:noWrap/>
            <w:tcMar>
              <w:top w:w="0" w:type="dxa"/>
              <w:left w:w="70" w:type="dxa"/>
              <w:bottom w:w="0" w:type="dxa"/>
              <w:right w:w="70" w:type="dxa"/>
            </w:tcMar>
            <w:vAlign w:val="bottom"/>
          </w:tcPr>
          <w:p w14:paraId="0516FC87"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(58.159.070)</w:t>
            </w:r>
          </w:p>
        </w:tc>
        <w:tc>
          <w:tcPr>
            <w:tcW w:w="1413" w:type="dxa"/>
            <w:shd w:val="clear" w:color="auto" w:fill="auto"/>
            <w:tcMar>
              <w:top w:w="0" w:type="dxa"/>
              <w:left w:w="70" w:type="dxa"/>
              <w:bottom w:w="0" w:type="dxa"/>
              <w:right w:w="70" w:type="dxa"/>
            </w:tcMar>
            <w:vAlign w:val="center"/>
          </w:tcPr>
          <w:p w14:paraId="5DE268AF"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(25.857.931)</w:t>
            </w:r>
          </w:p>
        </w:tc>
        <w:tc>
          <w:tcPr>
            <w:tcW w:w="1432" w:type="dxa"/>
            <w:shd w:val="clear" w:color="auto" w:fill="auto"/>
            <w:noWrap/>
            <w:tcMar>
              <w:top w:w="0" w:type="dxa"/>
              <w:left w:w="70" w:type="dxa"/>
              <w:bottom w:w="0" w:type="dxa"/>
              <w:right w:w="70" w:type="dxa"/>
            </w:tcMar>
            <w:vAlign w:val="bottom"/>
          </w:tcPr>
          <w:p w14:paraId="51D6F0C4"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(54.806.758)</w:t>
            </w:r>
          </w:p>
        </w:tc>
      </w:tr>
      <w:tr w:rsidR="0014550A" w14:paraId="1DB96630" w14:textId="77777777">
        <w:trPr>
          <w:trHeight w:hRule="exact" w:val="261"/>
        </w:trPr>
        <w:tc>
          <w:tcPr>
            <w:tcW w:w="4776" w:type="dxa"/>
            <w:shd w:val="clear" w:color="auto" w:fill="auto"/>
            <w:noWrap/>
            <w:tcMar>
              <w:top w:w="0" w:type="dxa"/>
              <w:left w:w="70" w:type="dxa"/>
              <w:bottom w:w="0" w:type="dxa"/>
              <w:right w:w="70" w:type="dxa"/>
            </w:tcMar>
            <w:vAlign w:val="center"/>
          </w:tcPr>
          <w:p w14:paraId="41FDF7F1" w14:textId="79B5D34C"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Encargos Sociais (INSS, FGTS e Prev</w:t>
            </w:r>
            <w:r w:rsidR="00FD131F">
              <w:rPr>
                <w:rFonts w:eastAsia="Times New Roman" w:cs="Calibri"/>
                <w:color w:val="000000"/>
                <w:sz w:val="16"/>
                <w:szCs w:val="16"/>
              </w:rPr>
              <w:t>idência</w:t>
            </w:r>
            <w:r>
              <w:rPr>
                <w:rFonts w:eastAsia="Times New Roman" w:cs="Calibri"/>
                <w:color w:val="000000"/>
                <w:sz w:val="16"/>
                <w:szCs w:val="16"/>
              </w:rPr>
              <w:t xml:space="preserve"> Complementar)</w:t>
            </w:r>
          </w:p>
        </w:tc>
        <w:tc>
          <w:tcPr>
            <w:tcW w:w="1433" w:type="dxa"/>
            <w:shd w:val="clear" w:color="auto" w:fill="auto"/>
            <w:noWrap/>
            <w:tcMar>
              <w:top w:w="0" w:type="dxa"/>
              <w:left w:w="70" w:type="dxa"/>
              <w:bottom w:w="0" w:type="dxa"/>
              <w:right w:w="70" w:type="dxa"/>
            </w:tcMar>
            <w:vAlign w:val="bottom"/>
          </w:tcPr>
          <w:p w14:paraId="471D9E7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(10.875.183)</w:t>
            </w:r>
          </w:p>
        </w:tc>
        <w:tc>
          <w:tcPr>
            <w:tcW w:w="1413" w:type="dxa"/>
            <w:shd w:val="clear" w:color="auto" w:fill="auto"/>
            <w:noWrap/>
            <w:tcMar>
              <w:top w:w="0" w:type="dxa"/>
              <w:left w:w="70" w:type="dxa"/>
              <w:bottom w:w="0" w:type="dxa"/>
              <w:right w:w="70" w:type="dxa"/>
            </w:tcMar>
            <w:vAlign w:val="bottom"/>
          </w:tcPr>
          <w:p w14:paraId="5654DA66"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(20.244.307)</w:t>
            </w:r>
          </w:p>
        </w:tc>
        <w:tc>
          <w:tcPr>
            <w:tcW w:w="1413" w:type="dxa"/>
            <w:shd w:val="clear" w:color="auto" w:fill="auto"/>
            <w:tcMar>
              <w:top w:w="0" w:type="dxa"/>
              <w:left w:w="70" w:type="dxa"/>
              <w:bottom w:w="0" w:type="dxa"/>
              <w:right w:w="70" w:type="dxa"/>
            </w:tcMar>
            <w:vAlign w:val="center"/>
          </w:tcPr>
          <w:p w14:paraId="104B6A7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(10.614.342)</w:t>
            </w:r>
          </w:p>
        </w:tc>
        <w:tc>
          <w:tcPr>
            <w:tcW w:w="1432" w:type="dxa"/>
            <w:shd w:val="clear" w:color="auto" w:fill="auto"/>
            <w:noWrap/>
            <w:tcMar>
              <w:top w:w="0" w:type="dxa"/>
              <w:left w:w="70" w:type="dxa"/>
              <w:bottom w:w="0" w:type="dxa"/>
              <w:right w:w="70" w:type="dxa"/>
            </w:tcMar>
            <w:vAlign w:val="bottom"/>
          </w:tcPr>
          <w:p w14:paraId="3840819E"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(20.175.303)</w:t>
            </w:r>
          </w:p>
        </w:tc>
      </w:tr>
      <w:tr w:rsidR="0014550A" w14:paraId="6778366B" w14:textId="77777777">
        <w:trPr>
          <w:trHeight w:hRule="exact" w:val="261"/>
        </w:trPr>
        <w:tc>
          <w:tcPr>
            <w:tcW w:w="4776" w:type="dxa"/>
            <w:shd w:val="clear" w:color="auto" w:fill="auto"/>
            <w:noWrap/>
            <w:tcMar>
              <w:top w:w="0" w:type="dxa"/>
              <w:left w:w="70" w:type="dxa"/>
              <w:bottom w:w="0" w:type="dxa"/>
              <w:right w:w="70" w:type="dxa"/>
            </w:tcMar>
            <w:vAlign w:val="center"/>
          </w:tcPr>
          <w:p w14:paraId="6C920678" w14:textId="4D4D245E" w:rsidR="0014550A" w:rsidRDefault="008B0B22">
            <w:pPr>
              <w:spacing w:after="0" w:line="240" w:lineRule="auto"/>
              <w:rPr>
                <w:rFonts w:eastAsia="Times New Roman" w:cs="Calibri"/>
                <w:color w:val="000000"/>
                <w:sz w:val="16"/>
                <w:szCs w:val="16"/>
              </w:rPr>
            </w:pPr>
            <w:r>
              <w:rPr>
                <w:rFonts w:eastAsia="Times New Roman" w:cs="Calibri"/>
                <w:color w:val="000000"/>
                <w:sz w:val="16"/>
                <w:szCs w:val="16"/>
              </w:rPr>
              <w:t xml:space="preserve">Benefícios (Transporte, Auxílio </w:t>
            </w:r>
            <w:r w:rsidR="00DD41C6">
              <w:rPr>
                <w:rFonts w:eastAsia="Times New Roman" w:cs="Calibri"/>
                <w:color w:val="000000"/>
                <w:sz w:val="16"/>
                <w:szCs w:val="16"/>
              </w:rPr>
              <w:t>C</w:t>
            </w:r>
            <w:r>
              <w:rPr>
                <w:rFonts w:eastAsia="Times New Roman" w:cs="Calibri"/>
                <w:color w:val="000000"/>
                <w:sz w:val="16"/>
                <w:szCs w:val="16"/>
              </w:rPr>
              <w:t>reche, Saúde e Alimentação)</w:t>
            </w:r>
          </w:p>
        </w:tc>
        <w:tc>
          <w:tcPr>
            <w:tcW w:w="1433" w:type="dxa"/>
            <w:shd w:val="clear" w:color="auto" w:fill="auto"/>
            <w:noWrap/>
            <w:tcMar>
              <w:top w:w="0" w:type="dxa"/>
              <w:left w:w="70" w:type="dxa"/>
              <w:bottom w:w="0" w:type="dxa"/>
              <w:right w:w="70" w:type="dxa"/>
            </w:tcMar>
            <w:vAlign w:val="bottom"/>
          </w:tcPr>
          <w:p w14:paraId="390F0AED"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(7.138.751)</w:t>
            </w:r>
          </w:p>
        </w:tc>
        <w:tc>
          <w:tcPr>
            <w:tcW w:w="1413" w:type="dxa"/>
            <w:shd w:val="clear" w:color="auto" w:fill="auto"/>
            <w:noWrap/>
            <w:tcMar>
              <w:top w:w="0" w:type="dxa"/>
              <w:left w:w="70" w:type="dxa"/>
              <w:bottom w:w="0" w:type="dxa"/>
              <w:right w:w="70" w:type="dxa"/>
            </w:tcMar>
            <w:vAlign w:val="bottom"/>
          </w:tcPr>
          <w:p w14:paraId="1122FE24"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(10.033.808)</w:t>
            </w:r>
          </w:p>
        </w:tc>
        <w:tc>
          <w:tcPr>
            <w:tcW w:w="1413" w:type="dxa"/>
            <w:shd w:val="clear" w:color="auto" w:fill="auto"/>
            <w:tcMar>
              <w:top w:w="0" w:type="dxa"/>
              <w:left w:w="70" w:type="dxa"/>
              <w:bottom w:w="0" w:type="dxa"/>
              <w:right w:w="70" w:type="dxa"/>
            </w:tcMar>
            <w:vAlign w:val="center"/>
          </w:tcPr>
          <w:p w14:paraId="067C6EF8"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xml:space="preserve">    (3.774.790)</w:t>
            </w:r>
          </w:p>
        </w:tc>
        <w:tc>
          <w:tcPr>
            <w:tcW w:w="1432" w:type="dxa"/>
            <w:shd w:val="clear" w:color="auto" w:fill="auto"/>
            <w:noWrap/>
            <w:tcMar>
              <w:top w:w="0" w:type="dxa"/>
              <w:left w:w="70" w:type="dxa"/>
              <w:bottom w:w="0" w:type="dxa"/>
              <w:right w:w="70" w:type="dxa"/>
            </w:tcMar>
            <w:vAlign w:val="bottom"/>
          </w:tcPr>
          <w:p w14:paraId="6EB9C2E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 xml:space="preserve">    (7.084.344)</w:t>
            </w:r>
          </w:p>
        </w:tc>
      </w:tr>
      <w:tr w:rsidR="0014550A" w14:paraId="5AE0A187" w14:textId="77777777">
        <w:trPr>
          <w:trHeight w:hRule="exact" w:val="261"/>
        </w:trPr>
        <w:tc>
          <w:tcPr>
            <w:tcW w:w="4776" w:type="dxa"/>
            <w:tcBorders>
              <w:bottom w:val="single" w:sz="8" w:space="0" w:color="000000"/>
            </w:tcBorders>
            <w:shd w:val="clear" w:color="auto" w:fill="DDEBF7"/>
            <w:noWrap/>
            <w:tcMar>
              <w:top w:w="0" w:type="dxa"/>
              <w:left w:w="70" w:type="dxa"/>
              <w:bottom w:w="0" w:type="dxa"/>
              <w:right w:w="70" w:type="dxa"/>
            </w:tcMar>
            <w:vAlign w:val="center"/>
          </w:tcPr>
          <w:p w14:paraId="09CCA0C8"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TOTAL</w:t>
            </w:r>
          </w:p>
        </w:tc>
        <w:tc>
          <w:tcPr>
            <w:tcW w:w="1433" w:type="dxa"/>
            <w:tcBorders>
              <w:bottom w:val="single" w:sz="8" w:space="0" w:color="000000"/>
            </w:tcBorders>
            <w:shd w:val="clear" w:color="auto" w:fill="DDEBF7"/>
            <w:noWrap/>
            <w:tcMar>
              <w:top w:w="0" w:type="dxa"/>
              <w:left w:w="70" w:type="dxa"/>
              <w:bottom w:w="0" w:type="dxa"/>
              <w:right w:w="70" w:type="dxa"/>
            </w:tcMar>
            <w:vAlign w:val="center"/>
          </w:tcPr>
          <w:p w14:paraId="0A40E071"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(47.391.256)</w:t>
            </w:r>
          </w:p>
        </w:tc>
        <w:tc>
          <w:tcPr>
            <w:tcW w:w="1413" w:type="dxa"/>
            <w:tcBorders>
              <w:bottom w:val="single" w:sz="8" w:space="0" w:color="000000"/>
            </w:tcBorders>
            <w:shd w:val="clear" w:color="auto" w:fill="DDEBF7"/>
            <w:noWrap/>
            <w:tcMar>
              <w:top w:w="0" w:type="dxa"/>
              <w:left w:w="70" w:type="dxa"/>
              <w:bottom w:w="0" w:type="dxa"/>
              <w:right w:w="70" w:type="dxa"/>
            </w:tcMar>
            <w:vAlign w:val="center"/>
          </w:tcPr>
          <w:p w14:paraId="75EF02F9"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(88.437.185)</w:t>
            </w:r>
          </w:p>
        </w:tc>
        <w:tc>
          <w:tcPr>
            <w:tcW w:w="1413" w:type="dxa"/>
            <w:tcBorders>
              <w:bottom w:val="single" w:sz="8" w:space="0" w:color="000000"/>
            </w:tcBorders>
            <w:shd w:val="clear" w:color="auto" w:fill="DDEBF7"/>
            <w:noWrap/>
            <w:tcMar>
              <w:top w:w="0" w:type="dxa"/>
              <w:left w:w="70" w:type="dxa"/>
              <w:bottom w:w="0" w:type="dxa"/>
              <w:right w:w="70" w:type="dxa"/>
            </w:tcMar>
            <w:vAlign w:val="center"/>
          </w:tcPr>
          <w:p w14:paraId="6D5205F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(40.247.063)</w:t>
            </w:r>
          </w:p>
        </w:tc>
        <w:tc>
          <w:tcPr>
            <w:tcW w:w="1432" w:type="dxa"/>
            <w:tcBorders>
              <w:bottom w:val="single" w:sz="8" w:space="0" w:color="000000"/>
            </w:tcBorders>
            <w:shd w:val="clear" w:color="auto" w:fill="DDEBF7"/>
            <w:noWrap/>
            <w:tcMar>
              <w:top w:w="0" w:type="dxa"/>
              <w:left w:w="70" w:type="dxa"/>
              <w:bottom w:w="0" w:type="dxa"/>
              <w:right w:w="70" w:type="dxa"/>
            </w:tcMar>
            <w:vAlign w:val="center"/>
          </w:tcPr>
          <w:p w14:paraId="7EBAAF3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 (82.066.405)</w:t>
            </w:r>
          </w:p>
        </w:tc>
      </w:tr>
      <w:tr w:rsidR="0014550A" w14:paraId="5E9A26FC" w14:textId="77777777">
        <w:trPr>
          <w:trHeight w:hRule="exact" w:val="261"/>
        </w:trPr>
        <w:tc>
          <w:tcPr>
            <w:tcW w:w="4776" w:type="dxa"/>
            <w:tcBorders>
              <w:bottom w:val="single" w:sz="8" w:space="0" w:color="000000"/>
            </w:tcBorders>
            <w:shd w:val="clear" w:color="auto" w:fill="auto"/>
            <w:noWrap/>
            <w:tcMar>
              <w:top w:w="0" w:type="dxa"/>
              <w:left w:w="70" w:type="dxa"/>
              <w:bottom w:w="0" w:type="dxa"/>
              <w:right w:w="70" w:type="dxa"/>
            </w:tcMar>
            <w:vAlign w:val="center"/>
          </w:tcPr>
          <w:p w14:paraId="76A19C12" w14:textId="77777777" w:rsidR="0014550A" w:rsidRDefault="008B0B22">
            <w:pPr>
              <w:spacing w:after="0" w:line="240" w:lineRule="auto"/>
              <w:jc w:val="both"/>
              <w:rPr>
                <w:rFonts w:eastAsia="Times New Roman" w:cs="Calibri"/>
                <w:color w:val="000000"/>
                <w:sz w:val="16"/>
                <w:szCs w:val="16"/>
              </w:rPr>
            </w:pPr>
            <w:r>
              <w:rPr>
                <w:rFonts w:eastAsia="Times New Roman" w:cs="Calibri"/>
                <w:color w:val="000000"/>
                <w:sz w:val="16"/>
                <w:szCs w:val="16"/>
              </w:rPr>
              <w:t xml:space="preserve">Quantidade de Funcionários </w:t>
            </w:r>
          </w:p>
        </w:tc>
        <w:tc>
          <w:tcPr>
            <w:tcW w:w="1433" w:type="dxa"/>
            <w:tcBorders>
              <w:bottom w:val="single" w:sz="8" w:space="0" w:color="000000"/>
            </w:tcBorders>
            <w:shd w:val="clear" w:color="auto" w:fill="auto"/>
            <w:noWrap/>
            <w:tcMar>
              <w:top w:w="0" w:type="dxa"/>
              <w:left w:w="70" w:type="dxa"/>
              <w:bottom w:w="0" w:type="dxa"/>
              <w:right w:w="70" w:type="dxa"/>
            </w:tcMar>
            <w:vAlign w:val="center"/>
          </w:tcPr>
          <w:p w14:paraId="30ED4B30"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w:t>
            </w:r>
          </w:p>
        </w:tc>
        <w:tc>
          <w:tcPr>
            <w:tcW w:w="1413" w:type="dxa"/>
            <w:tcBorders>
              <w:bottom w:val="single" w:sz="8" w:space="0" w:color="000000"/>
            </w:tcBorders>
            <w:shd w:val="clear" w:color="auto" w:fill="auto"/>
            <w:noWrap/>
            <w:tcMar>
              <w:top w:w="0" w:type="dxa"/>
              <w:left w:w="70" w:type="dxa"/>
              <w:bottom w:w="0" w:type="dxa"/>
              <w:right w:w="70" w:type="dxa"/>
            </w:tcMar>
            <w:vAlign w:val="center"/>
          </w:tcPr>
          <w:p w14:paraId="1A6A329A"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716</w:t>
            </w:r>
          </w:p>
        </w:tc>
        <w:tc>
          <w:tcPr>
            <w:tcW w:w="1413" w:type="dxa"/>
            <w:tcBorders>
              <w:bottom w:val="single" w:sz="8" w:space="0" w:color="000000"/>
            </w:tcBorders>
            <w:shd w:val="clear" w:color="auto" w:fill="auto"/>
            <w:noWrap/>
            <w:tcMar>
              <w:top w:w="0" w:type="dxa"/>
              <w:left w:w="70" w:type="dxa"/>
              <w:bottom w:w="0" w:type="dxa"/>
              <w:right w:w="70" w:type="dxa"/>
            </w:tcMar>
            <w:vAlign w:val="center"/>
          </w:tcPr>
          <w:p w14:paraId="77240054"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 </w:t>
            </w:r>
          </w:p>
        </w:tc>
        <w:tc>
          <w:tcPr>
            <w:tcW w:w="1432" w:type="dxa"/>
            <w:tcBorders>
              <w:bottom w:val="single" w:sz="8" w:space="0" w:color="000000"/>
            </w:tcBorders>
            <w:shd w:val="clear" w:color="auto" w:fill="auto"/>
            <w:noWrap/>
            <w:tcMar>
              <w:top w:w="0" w:type="dxa"/>
              <w:left w:w="70" w:type="dxa"/>
              <w:bottom w:w="0" w:type="dxa"/>
              <w:right w:w="70" w:type="dxa"/>
            </w:tcMar>
            <w:vAlign w:val="center"/>
          </w:tcPr>
          <w:p w14:paraId="3B2D942C" w14:textId="77777777" w:rsidR="0014550A" w:rsidRDefault="008B0B22">
            <w:pPr>
              <w:spacing w:after="0" w:line="240" w:lineRule="auto"/>
              <w:jc w:val="right"/>
              <w:rPr>
                <w:rFonts w:eastAsia="Times New Roman" w:cs="Calibri"/>
                <w:color w:val="000000"/>
                <w:sz w:val="16"/>
                <w:szCs w:val="16"/>
              </w:rPr>
            </w:pPr>
            <w:r>
              <w:rPr>
                <w:rFonts w:eastAsia="Times New Roman" w:cs="Calibri"/>
                <w:color w:val="000000"/>
                <w:sz w:val="16"/>
                <w:szCs w:val="16"/>
              </w:rPr>
              <w:t>744</w:t>
            </w:r>
          </w:p>
        </w:tc>
      </w:tr>
    </w:tbl>
    <w:p w14:paraId="7FA01730" w14:textId="0FF46102" w:rsidR="004A748C" w:rsidRPr="00CF5ECF" w:rsidRDefault="003851F3" w:rsidP="00CF5ECF">
      <w:pPr>
        <w:spacing w:before="120"/>
        <w:jc w:val="both"/>
        <w:rPr>
          <w:sz w:val="20"/>
          <w:szCs w:val="20"/>
        </w:rPr>
      </w:pPr>
      <w:r w:rsidRPr="00CF5ECF">
        <w:rPr>
          <w:sz w:val="20"/>
          <w:szCs w:val="20"/>
        </w:rPr>
        <w:t>O</w:t>
      </w:r>
      <w:r w:rsidR="00783CE4" w:rsidRPr="00CF5ECF">
        <w:rPr>
          <w:sz w:val="20"/>
          <w:szCs w:val="20"/>
        </w:rPr>
        <w:t xml:space="preserve"> aumento </w:t>
      </w:r>
      <w:r w:rsidRPr="00CF5ECF">
        <w:rPr>
          <w:sz w:val="20"/>
          <w:szCs w:val="20"/>
        </w:rPr>
        <w:t>no</w:t>
      </w:r>
      <w:r w:rsidR="008C35A2" w:rsidRPr="00CF5ECF">
        <w:rPr>
          <w:sz w:val="20"/>
          <w:szCs w:val="20"/>
        </w:rPr>
        <w:t xml:space="preserve"> </w:t>
      </w:r>
      <w:r w:rsidR="004A748C" w:rsidRPr="00CF5ECF">
        <w:rPr>
          <w:sz w:val="20"/>
          <w:szCs w:val="20"/>
        </w:rPr>
        <w:t>período</w:t>
      </w:r>
      <w:r w:rsidR="00FB5272" w:rsidRPr="00CF5ECF">
        <w:rPr>
          <w:sz w:val="20"/>
          <w:szCs w:val="20"/>
        </w:rPr>
        <w:t xml:space="preserve"> </w:t>
      </w:r>
      <w:r w:rsidR="008C35A2" w:rsidRPr="00CF5ECF">
        <w:rPr>
          <w:sz w:val="20"/>
          <w:szCs w:val="20"/>
        </w:rPr>
        <w:t>decorre</w:t>
      </w:r>
      <w:r w:rsidRPr="00CF5ECF">
        <w:rPr>
          <w:sz w:val="20"/>
          <w:szCs w:val="20"/>
        </w:rPr>
        <w:t>, principalmente</w:t>
      </w:r>
      <w:r w:rsidR="00D02838" w:rsidRPr="00CF5ECF">
        <w:rPr>
          <w:sz w:val="20"/>
          <w:szCs w:val="20"/>
        </w:rPr>
        <w:t>,</w:t>
      </w:r>
      <w:r w:rsidR="008C35A2" w:rsidRPr="00CF5ECF">
        <w:rPr>
          <w:sz w:val="20"/>
          <w:szCs w:val="20"/>
        </w:rPr>
        <w:t xml:space="preserve"> do </w:t>
      </w:r>
      <w:r w:rsidR="00FB5272" w:rsidRPr="00CF5ECF">
        <w:rPr>
          <w:sz w:val="20"/>
          <w:szCs w:val="20"/>
        </w:rPr>
        <w:t xml:space="preserve">pagamento de verbas do </w:t>
      </w:r>
      <w:r w:rsidR="008C35A2" w:rsidRPr="00CF5ECF">
        <w:rPr>
          <w:sz w:val="20"/>
          <w:szCs w:val="20"/>
        </w:rPr>
        <w:t xml:space="preserve">Acordo Coletivo de Trabalho – </w:t>
      </w:r>
      <w:r w:rsidR="00FB5272" w:rsidRPr="00CF5ECF">
        <w:rPr>
          <w:sz w:val="20"/>
          <w:szCs w:val="20"/>
        </w:rPr>
        <w:t xml:space="preserve">ACT, retroativo a maio de 2023 para os quadros especiais da RFFSA e do GEIPOT e retroativo a novembro de 2023 referente aos quadros da INFRA </w:t>
      </w:r>
      <w:r w:rsidR="008C35A2" w:rsidRPr="00CF5ECF">
        <w:rPr>
          <w:sz w:val="20"/>
          <w:szCs w:val="20"/>
        </w:rPr>
        <w:t>S.A.</w:t>
      </w:r>
    </w:p>
    <w:p w14:paraId="5AD68AEE" w14:textId="4C1E94BC" w:rsidR="0014550A" w:rsidRPr="00CF5ECF" w:rsidRDefault="008B0B22" w:rsidP="00CF5ECF">
      <w:pPr>
        <w:spacing w:before="120"/>
        <w:jc w:val="both"/>
        <w:rPr>
          <w:sz w:val="20"/>
          <w:szCs w:val="20"/>
        </w:rPr>
      </w:pPr>
      <w:r w:rsidRPr="00CF5ECF">
        <w:rPr>
          <w:sz w:val="20"/>
          <w:szCs w:val="20"/>
        </w:rPr>
        <w:t>Cumpre mencionar que, segundo informações da SUGEP, no segundo trimestre de 2024 a INFRA S.A. tinha 229 empregados cedidos a outros órgãos, cujo custo corresponde a aproximadamente 27</w:t>
      </w:r>
      <w:r w:rsidR="007449DB" w:rsidRPr="00CF5ECF">
        <w:rPr>
          <w:sz w:val="20"/>
          <w:szCs w:val="20"/>
        </w:rPr>
        <w:t>,00</w:t>
      </w:r>
      <w:r w:rsidRPr="00CF5ECF">
        <w:rPr>
          <w:sz w:val="20"/>
          <w:szCs w:val="20"/>
        </w:rPr>
        <w:t>% dos dispêndios de pessoal da companhia. Considerando o disposto nas regras de reembolso, no período existiam apenas 4 empregados do quadro da INFRA S.A. e 1 empregado do quadro da RFFSA com ressarcimento mensal do custo de folha de pagamento. Para os demais o responsável pelo ônus da folha é a INFRA S.A., considerando o disposto no art. 19 do Decreto n</w:t>
      </w:r>
      <w:r w:rsidR="00C255D5" w:rsidRPr="00CF5ECF">
        <w:rPr>
          <w:sz w:val="20"/>
          <w:szCs w:val="20"/>
        </w:rPr>
        <w:t>°</w:t>
      </w:r>
      <w:r w:rsidRPr="00CF5ECF">
        <w:rPr>
          <w:sz w:val="20"/>
          <w:szCs w:val="20"/>
        </w:rPr>
        <w:t xml:space="preserve"> 10.835/2021:</w:t>
      </w:r>
    </w:p>
    <w:p w14:paraId="739CB030" w14:textId="77777777" w:rsidR="0014550A" w:rsidRDefault="008B0B22">
      <w:pPr>
        <w:pStyle w:val="Textoembloco"/>
        <w:spacing w:before="120" w:after="0" w:line="264" w:lineRule="auto"/>
        <w:ind w:left="1134" w:right="0"/>
      </w:pPr>
      <w:r>
        <w:rPr>
          <w:rStyle w:val="nfase"/>
          <w:rFonts w:ascii="Calibri" w:hAnsi="Calibri" w:cs="Calibri"/>
          <w:color w:val="000000"/>
        </w:rPr>
        <w:t>Art. 19.  </w:t>
      </w:r>
      <w:r>
        <w:rPr>
          <w:rStyle w:val="Forte"/>
          <w:rFonts w:ascii="Calibri" w:hAnsi="Calibri" w:cs="Calibri"/>
          <w:i/>
          <w:iCs/>
          <w:color w:val="000000"/>
        </w:rPr>
        <w:t>Não haverá reembolso</w:t>
      </w:r>
      <w:r>
        <w:rPr>
          <w:rStyle w:val="nfase"/>
          <w:rFonts w:ascii="Calibri" w:hAnsi="Calibri" w:cs="Calibri"/>
          <w:color w:val="000000"/>
        </w:rPr>
        <w:t> pela administração pública federal, direta e indireta, nas movimentações no âmbito dos Poderes da União e de suas autarquias, fundações públicas e </w:t>
      </w:r>
      <w:r>
        <w:rPr>
          <w:rStyle w:val="Forte"/>
          <w:rFonts w:ascii="Calibri" w:hAnsi="Calibri" w:cs="Calibri"/>
          <w:i/>
          <w:iCs/>
          <w:color w:val="000000"/>
        </w:rPr>
        <w:t>empresas estatais dependentes de recursos do Tesouro Nacional</w:t>
      </w:r>
      <w:r>
        <w:rPr>
          <w:rStyle w:val="nfase"/>
          <w:rFonts w:ascii="Calibri" w:hAnsi="Calibri" w:cs="Calibri"/>
          <w:color w:val="000000"/>
        </w:rPr>
        <w:t> para o pagamento de despesas de pessoal ou para o custeio em geral.</w:t>
      </w:r>
    </w:p>
    <w:p w14:paraId="5D201892" w14:textId="77777777" w:rsidR="0014550A" w:rsidRDefault="0014550A">
      <w:pPr>
        <w:pStyle w:val="Textoembloco"/>
        <w:spacing w:after="0" w:line="240" w:lineRule="auto"/>
        <w:ind w:left="0" w:right="0"/>
        <w:rPr>
          <w:rFonts w:ascii="Calibri" w:hAnsi="Calibri" w:cs="Calibri"/>
          <w:szCs w:val="21"/>
          <w:shd w:val="clear" w:color="auto" w:fill="FFFFFF"/>
        </w:rPr>
      </w:pPr>
    </w:p>
    <w:p w14:paraId="335B920D" w14:textId="77777777" w:rsidR="0014550A" w:rsidRPr="000C2CA3" w:rsidRDefault="008B0B22" w:rsidP="000C2CA3">
      <w:pPr>
        <w:pStyle w:val="Ttulo1"/>
      </w:pPr>
      <w:bookmarkStart w:id="174" w:name="_Toc167729684"/>
      <w:bookmarkStart w:id="175" w:name="_Toc176192626"/>
      <w:bookmarkStart w:id="176" w:name="_Toc184990346"/>
      <w:r w:rsidRPr="000C2CA3">
        <w:t>30 – Despesas Gerais e Administrativas</w:t>
      </w:r>
      <w:bookmarkEnd w:id="174"/>
      <w:bookmarkEnd w:id="175"/>
      <w:bookmarkEnd w:id="176"/>
    </w:p>
    <w:p w14:paraId="5AFEBD9C" w14:textId="4A135E7E" w:rsidR="0014550A" w:rsidRDefault="008B0B22">
      <w:pPr>
        <w:spacing w:before="120"/>
        <w:jc w:val="both"/>
        <w:rPr>
          <w:rFonts w:cs="Calibri"/>
          <w:sz w:val="20"/>
          <w:szCs w:val="22"/>
        </w:rPr>
      </w:pPr>
      <w:r>
        <w:rPr>
          <w:rFonts w:cs="Calibri"/>
          <w:sz w:val="20"/>
          <w:szCs w:val="22"/>
        </w:rPr>
        <w:t xml:space="preserve">As Despesas Gerais e Administrativas totalizaram o valor de R$ </w:t>
      </w:r>
      <w:r w:rsidR="00A94884">
        <w:rPr>
          <w:rFonts w:cs="Calibri"/>
          <w:sz w:val="20"/>
          <w:szCs w:val="22"/>
        </w:rPr>
        <w:t>14,78</w:t>
      </w:r>
      <w:r>
        <w:rPr>
          <w:rFonts w:cs="Calibri"/>
          <w:sz w:val="20"/>
          <w:szCs w:val="22"/>
        </w:rPr>
        <w:t xml:space="preserve"> milhões:</w:t>
      </w:r>
    </w:p>
    <w:tbl>
      <w:tblPr>
        <w:tblW w:w="0" w:type="auto"/>
        <w:tblLayout w:type="fixed"/>
        <w:tblCellMar>
          <w:left w:w="70" w:type="dxa"/>
          <w:right w:w="70" w:type="dxa"/>
        </w:tblCellMar>
        <w:tblLook w:val="04A0" w:firstRow="1" w:lastRow="0" w:firstColumn="1" w:lastColumn="0" w:noHBand="0" w:noVBand="1"/>
      </w:tblPr>
      <w:tblGrid>
        <w:gridCol w:w="4499"/>
        <w:gridCol w:w="1656"/>
        <w:gridCol w:w="1254"/>
        <w:gridCol w:w="1522"/>
        <w:gridCol w:w="1536"/>
      </w:tblGrid>
      <w:tr w:rsidR="00D73A64" w:rsidRPr="00D73A64" w14:paraId="7B28A833" w14:textId="77777777" w:rsidTr="00C04ADB">
        <w:trPr>
          <w:trHeight w:hRule="exact" w:val="518"/>
        </w:trPr>
        <w:tc>
          <w:tcPr>
            <w:tcW w:w="4499" w:type="dxa"/>
            <w:tcBorders>
              <w:top w:val="nil"/>
              <w:left w:val="nil"/>
              <w:bottom w:val="single" w:sz="8" w:space="0" w:color="auto"/>
              <w:right w:val="nil"/>
            </w:tcBorders>
            <w:shd w:val="clear" w:color="000000" w:fill="DDEBF7"/>
            <w:noWrap/>
            <w:vAlign w:val="center"/>
            <w:hideMark/>
          </w:tcPr>
          <w:p w14:paraId="3C95771F" w14:textId="77777777" w:rsidR="00D73A64" w:rsidRPr="00D73A64" w:rsidRDefault="00D73A64" w:rsidP="00D73A64">
            <w:pPr>
              <w:suppressAutoHyphens w:val="0"/>
              <w:autoSpaceDN/>
              <w:spacing w:after="0" w:line="240" w:lineRule="auto"/>
              <w:rPr>
                <w:rFonts w:eastAsia="Times New Roman" w:cs="Calibri"/>
                <w:b/>
                <w:bCs/>
                <w:color w:val="000000"/>
                <w:sz w:val="16"/>
                <w:szCs w:val="16"/>
              </w:rPr>
            </w:pPr>
            <w:r w:rsidRPr="00D73A64">
              <w:rPr>
                <w:rFonts w:eastAsia="Times New Roman" w:cs="Calibri"/>
                <w:b/>
                <w:bCs/>
                <w:color w:val="000000"/>
                <w:sz w:val="16"/>
                <w:szCs w:val="16"/>
              </w:rPr>
              <w:t>DESPESAS GERAIS E ADMINISTRATIVAS</w:t>
            </w:r>
          </w:p>
        </w:tc>
        <w:tc>
          <w:tcPr>
            <w:tcW w:w="1656" w:type="dxa"/>
            <w:tcBorders>
              <w:top w:val="nil"/>
              <w:left w:val="nil"/>
              <w:bottom w:val="single" w:sz="8" w:space="0" w:color="auto"/>
              <w:right w:val="nil"/>
            </w:tcBorders>
            <w:shd w:val="clear" w:color="000000" w:fill="DDEBF7"/>
            <w:vAlign w:val="center"/>
            <w:hideMark/>
          </w:tcPr>
          <w:p w14:paraId="4D07C317" w14:textId="77777777"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01/04/2024 a 30/06/2024</w:t>
            </w:r>
          </w:p>
        </w:tc>
        <w:tc>
          <w:tcPr>
            <w:tcW w:w="1254" w:type="dxa"/>
            <w:tcBorders>
              <w:top w:val="nil"/>
              <w:left w:val="nil"/>
              <w:bottom w:val="single" w:sz="8" w:space="0" w:color="auto"/>
              <w:right w:val="nil"/>
            </w:tcBorders>
            <w:shd w:val="clear" w:color="000000" w:fill="DDEBF7"/>
            <w:vAlign w:val="center"/>
            <w:hideMark/>
          </w:tcPr>
          <w:p w14:paraId="0026850D" w14:textId="77777777" w:rsidR="00C04ADB" w:rsidRDefault="00D73A64" w:rsidP="00C04ADB">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01/01/2024 a</w:t>
            </w:r>
          </w:p>
          <w:p w14:paraId="3DD43999" w14:textId="00816C5B"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 xml:space="preserve"> 30/06/2024</w:t>
            </w:r>
          </w:p>
        </w:tc>
        <w:tc>
          <w:tcPr>
            <w:tcW w:w="1522" w:type="dxa"/>
            <w:tcBorders>
              <w:top w:val="nil"/>
              <w:left w:val="nil"/>
              <w:bottom w:val="single" w:sz="8" w:space="0" w:color="auto"/>
              <w:right w:val="nil"/>
            </w:tcBorders>
            <w:shd w:val="clear" w:color="000000" w:fill="DDEBF7"/>
            <w:vAlign w:val="center"/>
            <w:hideMark/>
          </w:tcPr>
          <w:p w14:paraId="388C7C18" w14:textId="77777777" w:rsidR="00C04ADB" w:rsidRDefault="00D73A64" w:rsidP="00C04ADB">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 xml:space="preserve">01/04/2023 a </w:t>
            </w:r>
          </w:p>
          <w:p w14:paraId="11B2802C" w14:textId="3065481E"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30/06/2023</w:t>
            </w:r>
          </w:p>
        </w:tc>
        <w:tc>
          <w:tcPr>
            <w:tcW w:w="1536" w:type="dxa"/>
            <w:tcBorders>
              <w:top w:val="nil"/>
              <w:left w:val="nil"/>
              <w:bottom w:val="single" w:sz="8" w:space="0" w:color="auto"/>
              <w:right w:val="nil"/>
            </w:tcBorders>
            <w:shd w:val="clear" w:color="000000" w:fill="DDEBF7"/>
            <w:vAlign w:val="center"/>
            <w:hideMark/>
          </w:tcPr>
          <w:p w14:paraId="41D2018A" w14:textId="77777777" w:rsidR="00C04ADB" w:rsidRDefault="00D73A64" w:rsidP="00C04ADB">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 xml:space="preserve">01/01/2023 a </w:t>
            </w:r>
          </w:p>
          <w:p w14:paraId="07EBC672" w14:textId="6DE6943E"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30/06/2023</w:t>
            </w:r>
          </w:p>
        </w:tc>
      </w:tr>
      <w:tr w:rsidR="00D73A64" w:rsidRPr="00D73A64" w14:paraId="4D3B94D9" w14:textId="77777777" w:rsidTr="00C04ADB">
        <w:trPr>
          <w:trHeight w:hRule="exact" w:val="227"/>
        </w:trPr>
        <w:tc>
          <w:tcPr>
            <w:tcW w:w="4499" w:type="dxa"/>
            <w:tcBorders>
              <w:top w:val="nil"/>
              <w:left w:val="nil"/>
              <w:bottom w:val="nil"/>
              <w:right w:val="nil"/>
            </w:tcBorders>
            <w:shd w:val="clear" w:color="auto" w:fill="auto"/>
            <w:noWrap/>
            <w:vAlign w:val="center"/>
            <w:hideMark/>
          </w:tcPr>
          <w:p w14:paraId="61C9B3D9"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Tecnologia da Informação e Comunicação</w:t>
            </w:r>
          </w:p>
        </w:tc>
        <w:tc>
          <w:tcPr>
            <w:tcW w:w="1656" w:type="dxa"/>
            <w:tcBorders>
              <w:top w:val="nil"/>
              <w:left w:val="nil"/>
              <w:bottom w:val="nil"/>
              <w:right w:val="nil"/>
            </w:tcBorders>
            <w:shd w:val="clear" w:color="auto" w:fill="auto"/>
            <w:noWrap/>
            <w:vAlign w:val="center"/>
            <w:hideMark/>
          </w:tcPr>
          <w:p w14:paraId="12056779" w14:textId="5FB30416"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(2.312.271)</w:t>
            </w:r>
          </w:p>
        </w:tc>
        <w:tc>
          <w:tcPr>
            <w:tcW w:w="1254" w:type="dxa"/>
            <w:tcBorders>
              <w:top w:val="nil"/>
              <w:left w:val="nil"/>
              <w:bottom w:val="nil"/>
              <w:right w:val="nil"/>
            </w:tcBorders>
            <w:shd w:val="clear" w:color="auto" w:fill="auto"/>
            <w:noWrap/>
            <w:vAlign w:val="center"/>
            <w:hideMark/>
          </w:tcPr>
          <w:p w14:paraId="745F460D" w14:textId="53BEA169"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(5.166.737)</w:t>
            </w:r>
          </w:p>
        </w:tc>
        <w:tc>
          <w:tcPr>
            <w:tcW w:w="1522" w:type="dxa"/>
            <w:tcBorders>
              <w:top w:val="nil"/>
              <w:left w:val="nil"/>
              <w:bottom w:val="nil"/>
              <w:right w:val="nil"/>
            </w:tcBorders>
            <w:shd w:val="clear" w:color="auto" w:fill="auto"/>
            <w:noWrap/>
            <w:vAlign w:val="center"/>
            <w:hideMark/>
          </w:tcPr>
          <w:p w14:paraId="060F4A4D" w14:textId="0B2F6F6D"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(1.656.989)</w:t>
            </w:r>
          </w:p>
        </w:tc>
        <w:tc>
          <w:tcPr>
            <w:tcW w:w="1536" w:type="dxa"/>
            <w:tcBorders>
              <w:top w:val="nil"/>
              <w:left w:val="nil"/>
              <w:bottom w:val="nil"/>
              <w:right w:val="nil"/>
            </w:tcBorders>
            <w:shd w:val="clear" w:color="auto" w:fill="auto"/>
            <w:noWrap/>
            <w:vAlign w:val="center"/>
            <w:hideMark/>
          </w:tcPr>
          <w:p w14:paraId="13A21CE7" w14:textId="7DCE0351"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(2.825.191)</w:t>
            </w:r>
          </w:p>
        </w:tc>
      </w:tr>
      <w:tr w:rsidR="00D73A64" w:rsidRPr="00D73A64" w14:paraId="68D023C2" w14:textId="77777777" w:rsidTr="00C04ADB">
        <w:trPr>
          <w:trHeight w:hRule="exact" w:val="227"/>
        </w:trPr>
        <w:tc>
          <w:tcPr>
            <w:tcW w:w="4499" w:type="dxa"/>
            <w:tcBorders>
              <w:top w:val="nil"/>
              <w:left w:val="nil"/>
              <w:bottom w:val="nil"/>
              <w:right w:val="nil"/>
            </w:tcBorders>
            <w:shd w:val="clear" w:color="auto" w:fill="auto"/>
            <w:noWrap/>
            <w:vAlign w:val="center"/>
            <w:hideMark/>
          </w:tcPr>
          <w:p w14:paraId="01CA14E3"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Serviços Finalísticos Especializados</w:t>
            </w:r>
          </w:p>
        </w:tc>
        <w:tc>
          <w:tcPr>
            <w:tcW w:w="1656" w:type="dxa"/>
            <w:tcBorders>
              <w:top w:val="nil"/>
              <w:left w:val="nil"/>
              <w:bottom w:val="nil"/>
              <w:right w:val="nil"/>
            </w:tcBorders>
            <w:shd w:val="clear" w:color="auto" w:fill="auto"/>
            <w:noWrap/>
            <w:vAlign w:val="center"/>
            <w:hideMark/>
          </w:tcPr>
          <w:p w14:paraId="409009F4" w14:textId="4FBBB110"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(958.082)</w:t>
            </w:r>
          </w:p>
        </w:tc>
        <w:tc>
          <w:tcPr>
            <w:tcW w:w="1254" w:type="dxa"/>
            <w:tcBorders>
              <w:top w:val="nil"/>
              <w:left w:val="nil"/>
              <w:bottom w:val="nil"/>
              <w:right w:val="nil"/>
            </w:tcBorders>
            <w:shd w:val="clear" w:color="auto" w:fill="auto"/>
            <w:noWrap/>
            <w:vAlign w:val="center"/>
            <w:hideMark/>
          </w:tcPr>
          <w:p w14:paraId="70DAA60A" w14:textId="2ED2135E"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(2.564.015)</w:t>
            </w:r>
          </w:p>
        </w:tc>
        <w:tc>
          <w:tcPr>
            <w:tcW w:w="1522" w:type="dxa"/>
            <w:tcBorders>
              <w:top w:val="nil"/>
              <w:left w:val="nil"/>
              <w:bottom w:val="nil"/>
              <w:right w:val="nil"/>
            </w:tcBorders>
            <w:shd w:val="clear" w:color="auto" w:fill="auto"/>
            <w:noWrap/>
            <w:vAlign w:val="center"/>
            <w:hideMark/>
          </w:tcPr>
          <w:p w14:paraId="0F20BAA8" w14:textId="62022312"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(3.320.979)</w:t>
            </w:r>
          </w:p>
        </w:tc>
        <w:tc>
          <w:tcPr>
            <w:tcW w:w="1536" w:type="dxa"/>
            <w:tcBorders>
              <w:top w:val="nil"/>
              <w:left w:val="nil"/>
              <w:bottom w:val="nil"/>
              <w:right w:val="nil"/>
            </w:tcBorders>
            <w:shd w:val="clear" w:color="auto" w:fill="auto"/>
            <w:noWrap/>
            <w:vAlign w:val="center"/>
            <w:hideMark/>
          </w:tcPr>
          <w:p w14:paraId="75A57D98" w14:textId="0E24B2BD"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(3.825.767)</w:t>
            </w:r>
          </w:p>
        </w:tc>
      </w:tr>
      <w:tr w:rsidR="00D73A64" w:rsidRPr="00D73A64" w14:paraId="17B52E94" w14:textId="77777777" w:rsidTr="00C04ADB">
        <w:trPr>
          <w:trHeight w:hRule="exact" w:val="227"/>
        </w:trPr>
        <w:tc>
          <w:tcPr>
            <w:tcW w:w="4499" w:type="dxa"/>
            <w:tcBorders>
              <w:top w:val="nil"/>
              <w:left w:val="nil"/>
              <w:bottom w:val="nil"/>
              <w:right w:val="nil"/>
            </w:tcBorders>
            <w:shd w:val="clear" w:color="auto" w:fill="auto"/>
            <w:noWrap/>
            <w:vAlign w:val="center"/>
            <w:hideMark/>
          </w:tcPr>
          <w:p w14:paraId="13F8A6EA"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Assessoria, Consultoria, Locação de Mão de Obra, Limpeza e Vigilância</w:t>
            </w:r>
          </w:p>
        </w:tc>
        <w:tc>
          <w:tcPr>
            <w:tcW w:w="1656" w:type="dxa"/>
            <w:tcBorders>
              <w:top w:val="nil"/>
              <w:left w:val="nil"/>
              <w:bottom w:val="nil"/>
              <w:right w:val="nil"/>
            </w:tcBorders>
            <w:shd w:val="clear" w:color="auto" w:fill="auto"/>
            <w:noWrap/>
            <w:vAlign w:val="center"/>
            <w:hideMark/>
          </w:tcPr>
          <w:p w14:paraId="452825E4" w14:textId="7B6A6549"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(1.990.499)</w:t>
            </w:r>
          </w:p>
        </w:tc>
        <w:tc>
          <w:tcPr>
            <w:tcW w:w="1254" w:type="dxa"/>
            <w:tcBorders>
              <w:top w:val="nil"/>
              <w:left w:val="nil"/>
              <w:bottom w:val="nil"/>
              <w:right w:val="nil"/>
            </w:tcBorders>
            <w:shd w:val="clear" w:color="auto" w:fill="auto"/>
            <w:noWrap/>
            <w:vAlign w:val="center"/>
            <w:hideMark/>
          </w:tcPr>
          <w:p w14:paraId="30426F39" w14:textId="5910B29D"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(3.576.747)</w:t>
            </w:r>
          </w:p>
        </w:tc>
        <w:tc>
          <w:tcPr>
            <w:tcW w:w="1522" w:type="dxa"/>
            <w:tcBorders>
              <w:top w:val="nil"/>
              <w:left w:val="nil"/>
              <w:bottom w:val="nil"/>
              <w:right w:val="nil"/>
            </w:tcBorders>
            <w:shd w:val="clear" w:color="auto" w:fill="auto"/>
            <w:noWrap/>
            <w:vAlign w:val="center"/>
            <w:hideMark/>
          </w:tcPr>
          <w:p w14:paraId="7FB1BDE9" w14:textId="488B0BD4"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(1.418.684)</w:t>
            </w:r>
          </w:p>
        </w:tc>
        <w:tc>
          <w:tcPr>
            <w:tcW w:w="1536" w:type="dxa"/>
            <w:tcBorders>
              <w:top w:val="nil"/>
              <w:left w:val="nil"/>
              <w:bottom w:val="nil"/>
              <w:right w:val="nil"/>
            </w:tcBorders>
            <w:shd w:val="clear" w:color="auto" w:fill="auto"/>
            <w:noWrap/>
            <w:vAlign w:val="center"/>
            <w:hideMark/>
          </w:tcPr>
          <w:p w14:paraId="60CF9C89" w14:textId="2B0B0DCC"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(2.241.804)</w:t>
            </w:r>
          </w:p>
        </w:tc>
      </w:tr>
      <w:tr w:rsidR="00D73A64" w:rsidRPr="00D73A64" w14:paraId="05494051" w14:textId="77777777" w:rsidTr="00C04ADB">
        <w:trPr>
          <w:trHeight w:hRule="exact" w:val="227"/>
        </w:trPr>
        <w:tc>
          <w:tcPr>
            <w:tcW w:w="4499" w:type="dxa"/>
            <w:tcBorders>
              <w:top w:val="nil"/>
              <w:left w:val="nil"/>
              <w:bottom w:val="nil"/>
              <w:right w:val="nil"/>
            </w:tcBorders>
            <w:shd w:val="clear" w:color="auto" w:fill="auto"/>
            <w:noWrap/>
            <w:vAlign w:val="center"/>
            <w:hideMark/>
          </w:tcPr>
          <w:p w14:paraId="1CC8B271"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Locação e Condomínio</w:t>
            </w:r>
          </w:p>
        </w:tc>
        <w:tc>
          <w:tcPr>
            <w:tcW w:w="1656" w:type="dxa"/>
            <w:tcBorders>
              <w:top w:val="nil"/>
              <w:left w:val="nil"/>
              <w:bottom w:val="nil"/>
              <w:right w:val="nil"/>
            </w:tcBorders>
            <w:shd w:val="clear" w:color="auto" w:fill="auto"/>
            <w:noWrap/>
            <w:vAlign w:val="center"/>
            <w:hideMark/>
          </w:tcPr>
          <w:p w14:paraId="5A726840" w14:textId="13F8CD11"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(790.142)</w:t>
            </w:r>
          </w:p>
        </w:tc>
        <w:tc>
          <w:tcPr>
            <w:tcW w:w="1254" w:type="dxa"/>
            <w:tcBorders>
              <w:top w:val="nil"/>
              <w:left w:val="nil"/>
              <w:bottom w:val="nil"/>
              <w:right w:val="nil"/>
            </w:tcBorders>
            <w:shd w:val="clear" w:color="auto" w:fill="auto"/>
            <w:noWrap/>
            <w:vAlign w:val="center"/>
            <w:hideMark/>
          </w:tcPr>
          <w:p w14:paraId="721638DD" w14:textId="6CA99F8A"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(1.255.604)</w:t>
            </w:r>
          </w:p>
        </w:tc>
        <w:tc>
          <w:tcPr>
            <w:tcW w:w="1522" w:type="dxa"/>
            <w:tcBorders>
              <w:top w:val="nil"/>
              <w:left w:val="nil"/>
              <w:bottom w:val="nil"/>
              <w:right w:val="nil"/>
            </w:tcBorders>
            <w:shd w:val="clear" w:color="auto" w:fill="auto"/>
            <w:noWrap/>
            <w:vAlign w:val="center"/>
            <w:hideMark/>
          </w:tcPr>
          <w:p w14:paraId="5990596A" w14:textId="759D52ED"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(827.189)</w:t>
            </w:r>
          </w:p>
        </w:tc>
        <w:tc>
          <w:tcPr>
            <w:tcW w:w="1536" w:type="dxa"/>
            <w:tcBorders>
              <w:top w:val="nil"/>
              <w:left w:val="nil"/>
              <w:bottom w:val="nil"/>
              <w:right w:val="nil"/>
            </w:tcBorders>
            <w:shd w:val="clear" w:color="auto" w:fill="auto"/>
            <w:noWrap/>
            <w:vAlign w:val="center"/>
            <w:hideMark/>
          </w:tcPr>
          <w:p w14:paraId="11C31D57" w14:textId="2F4EB21E"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(1.740.583)</w:t>
            </w:r>
          </w:p>
        </w:tc>
      </w:tr>
      <w:tr w:rsidR="00D73A64" w:rsidRPr="00D73A64" w14:paraId="589CE425" w14:textId="77777777" w:rsidTr="00C04ADB">
        <w:trPr>
          <w:trHeight w:hRule="exact" w:val="227"/>
        </w:trPr>
        <w:tc>
          <w:tcPr>
            <w:tcW w:w="4499" w:type="dxa"/>
            <w:tcBorders>
              <w:top w:val="nil"/>
              <w:left w:val="nil"/>
              <w:bottom w:val="nil"/>
              <w:right w:val="nil"/>
            </w:tcBorders>
            <w:shd w:val="clear" w:color="auto" w:fill="auto"/>
            <w:noWrap/>
            <w:vAlign w:val="center"/>
            <w:hideMark/>
          </w:tcPr>
          <w:p w14:paraId="66350F42"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Eventos Institucionais</w:t>
            </w:r>
          </w:p>
        </w:tc>
        <w:tc>
          <w:tcPr>
            <w:tcW w:w="1656" w:type="dxa"/>
            <w:tcBorders>
              <w:top w:val="nil"/>
              <w:left w:val="nil"/>
              <w:bottom w:val="nil"/>
              <w:right w:val="nil"/>
            </w:tcBorders>
            <w:shd w:val="clear" w:color="auto" w:fill="auto"/>
            <w:noWrap/>
            <w:vAlign w:val="center"/>
            <w:hideMark/>
          </w:tcPr>
          <w:p w14:paraId="1C973AC9" w14:textId="43B0D55B"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(421.555)</w:t>
            </w:r>
          </w:p>
        </w:tc>
        <w:tc>
          <w:tcPr>
            <w:tcW w:w="1254" w:type="dxa"/>
            <w:tcBorders>
              <w:top w:val="nil"/>
              <w:left w:val="nil"/>
              <w:bottom w:val="nil"/>
              <w:right w:val="nil"/>
            </w:tcBorders>
            <w:shd w:val="clear" w:color="auto" w:fill="auto"/>
            <w:noWrap/>
            <w:vAlign w:val="center"/>
            <w:hideMark/>
          </w:tcPr>
          <w:p w14:paraId="70B6E265" w14:textId="4362FF29"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(635.155)</w:t>
            </w:r>
          </w:p>
        </w:tc>
        <w:tc>
          <w:tcPr>
            <w:tcW w:w="1522" w:type="dxa"/>
            <w:tcBorders>
              <w:top w:val="nil"/>
              <w:left w:val="nil"/>
              <w:bottom w:val="nil"/>
              <w:right w:val="nil"/>
            </w:tcBorders>
            <w:shd w:val="clear" w:color="auto" w:fill="auto"/>
            <w:noWrap/>
            <w:vAlign w:val="center"/>
            <w:hideMark/>
          </w:tcPr>
          <w:p w14:paraId="3318316E" w14:textId="3213E744"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(8.425)</w:t>
            </w:r>
          </w:p>
        </w:tc>
        <w:tc>
          <w:tcPr>
            <w:tcW w:w="1536" w:type="dxa"/>
            <w:tcBorders>
              <w:top w:val="nil"/>
              <w:left w:val="nil"/>
              <w:bottom w:val="nil"/>
              <w:right w:val="nil"/>
            </w:tcBorders>
            <w:shd w:val="clear" w:color="auto" w:fill="auto"/>
            <w:noWrap/>
            <w:vAlign w:val="center"/>
            <w:hideMark/>
          </w:tcPr>
          <w:p w14:paraId="422D22CD" w14:textId="795574BD"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(8.425)</w:t>
            </w:r>
          </w:p>
        </w:tc>
      </w:tr>
      <w:tr w:rsidR="00D73A64" w:rsidRPr="00D73A64" w14:paraId="70E14B4B" w14:textId="77777777" w:rsidTr="00C04ADB">
        <w:trPr>
          <w:trHeight w:hRule="exact" w:val="227"/>
        </w:trPr>
        <w:tc>
          <w:tcPr>
            <w:tcW w:w="4499" w:type="dxa"/>
            <w:tcBorders>
              <w:top w:val="nil"/>
              <w:left w:val="nil"/>
              <w:bottom w:val="nil"/>
              <w:right w:val="nil"/>
            </w:tcBorders>
            <w:shd w:val="clear" w:color="auto" w:fill="auto"/>
            <w:noWrap/>
            <w:vAlign w:val="center"/>
            <w:hideMark/>
          </w:tcPr>
          <w:p w14:paraId="15E938D5"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lastRenderedPageBreak/>
              <w:t>Impostos e Taxas</w:t>
            </w:r>
          </w:p>
        </w:tc>
        <w:tc>
          <w:tcPr>
            <w:tcW w:w="1656" w:type="dxa"/>
            <w:tcBorders>
              <w:top w:val="nil"/>
              <w:left w:val="nil"/>
              <w:bottom w:val="nil"/>
              <w:right w:val="nil"/>
            </w:tcBorders>
            <w:shd w:val="clear" w:color="auto" w:fill="auto"/>
            <w:noWrap/>
            <w:vAlign w:val="center"/>
            <w:hideMark/>
          </w:tcPr>
          <w:p w14:paraId="2F36119B" w14:textId="726D0292"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(271.211)</w:t>
            </w:r>
          </w:p>
        </w:tc>
        <w:tc>
          <w:tcPr>
            <w:tcW w:w="1254" w:type="dxa"/>
            <w:tcBorders>
              <w:top w:val="nil"/>
              <w:left w:val="nil"/>
              <w:bottom w:val="nil"/>
              <w:right w:val="nil"/>
            </w:tcBorders>
            <w:shd w:val="clear" w:color="auto" w:fill="auto"/>
            <w:noWrap/>
            <w:vAlign w:val="center"/>
            <w:hideMark/>
          </w:tcPr>
          <w:p w14:paraId="484E3310" w14:textId="26BE553B"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(437.906)</w:t>
            </w:r>
          </w:p>
        </w:tc>
        <w:tc>
          <w:tcPr>
            <w:tcW w:w="1522" w:type="dxa"/>
            <w:tcBorders>
              <w:top w:val="nil"/>
              <w:left w:val="nil"/>
              <w:bottom w:val="nil"/>
              <w:right w:val="nil"/>
            </w:tcBorders>
            <w:shd w:val="clear" w:color="auto" w:fill="auto"/>
            <w:noWrap/>
            <w:vAlign w:val="center"/>
            <w:hideMark/>
          </w:tcPr>
          <w:p w14:paraId="7B09B8C9" w14:textId="28CF794A"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(518.100)</w:t>
            </w:r>
          </w:p>
        </w:tc>
        <w:tc>
          <w:tcPr>
            <w:tcW w:w="1536" w:type="dxa"/>
            <w:tcBorders>
              <w:top w:val="nil"/>
              <w:left w:val="nil"/>
              <w:bottom w:val="nil"/>
              <w:right w:val="nil"/>
            </w:tcBorders>
            <w:shd w:val="clear" w:color="auto" w:fill="auto"/>
            <w:noWrap/>
            <w:vAlign w:val="center"/>
            <w:hideMark/>
          </w:tcPr>
          <w:p w14:paraId="3F02FE44" w14:textId="266E4691"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(774.917)</w:t>
            </w:r>
          </w:p>
        </w:tc>
      </w:tr>
      <w:tr w:rsidR="00D73A64" w:rsidRPr="00D73A64" w14:paraId="145C1EF1" w14:textId="77777777" w:rsidTr="00C04ADB">
        <w:trPr>
          <w:trHeight w:hRule="exact" w:val="227"/>
        </w:trPr>
        <w:tc>
          <w:tcPr>
            <w:tcW w:w="4499" w:type="dxa"/>
            <w:tcBorders>
              <w:top w:val="nil"/>
              <w:left w:val="nil"/>
              <w:bottom w:val="nil"/>
              <w:right w:val="nil"/>
            </w:tcBorders>
            <w:shd w:val="clear" w:color="auto" w:fill="auto"/>
            <w:noWrap/>
            <w:vAlign w:val="center"/>
            <w:hideMark/>
          </w:tcPr>
          <w:p w14:paraId="0E127F39"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Treinamentos e Capacitações</w:t>
            </w:r>
          </w:p>
        </w:tc>
        <w:tc>
          <w:tcPr>
            <w:tcW w:w="1656" w:type="dxa"/>
            <w:tcBorders>
              <w:top w:val="nil"/>
              <w:left w:val="nil"/>
              <w:bottom w:val="nil"/>
              <w:right w:val="nil"/>
            </w:tcBorders>
            <w:shd w:val="clear" w:color="auto" w:fill="auto"/>
            <w:noWrap/>
            <w:vAlign w:val="center"/>
            <w:hideMark/>
          </w:tcPr>
          <w:p w14:paraId="76A774A9" w14:textId="5E480A8C"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(365.628)</w:t>
            </w:r>
          </w:p>
        </w:tc>
        <w:tc>
          <w:tcPr>
            <w:tcW w:w="1254" w:type="dxa"/>
            <w:tcBorders>
              <w:top w:val="nil"/>
              <w:left w:val="nil"/>
              <w:bottom w:val="nil"/>
              <w:right w:val="nil"/>
            </w:tcBorders>
            <w:shd w:val="clear" w:color="auto" w:fill="auto"/>
            <w:noWrap/>
            <w:vAlign w:val="center"/>
            <w:hideMark/>
          </w:tcPr>
          <w:p w14:paraId="11337820" w14:textId="7EB6CC1E"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(438.115)</w:t>
            </w:r>
          </w:p>
        </w:tc>
        <w:tc>
          <w:tcPr>
            <w:tcW w:w="1522" w:type="dxa"/>
            <w:tcBorders>
              <w:top w:val="nil"/>
              <w:left w:val="nil"/>
              <w:bottom w:val="nil"/>
              <w:right w:val="nil"/>
            </w:tcBorders>
            <w:shd w:val="clear" w:color="auto" w:fill="auto"/>
            <w:noWrap/>
            <w:vAlign w:val="center"/>
            <w:hideMark/>
          </w:tcPr>
          <w:p w14:paraId="7E94197F" w14:textId="42871B3E"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(90.817)</w:t>
            </w:r>
          </w:p>
        </w:tc>
        <w:tc>
          <w:tcPr>
            <w:tcW w:w="1536" w:type="dxa"/>
            <w:tcBorders>
              <w:top w:val="nil"/>
              <w:left w:val="nil"/>
              <w:bottom w:val="nil"/>
              <w:right w:val="nil"/>
            </w:tcBorders>
            <w:shd w:val="clear" w:color="auto" w:fill="auto"/>
            <w:noWrap/>
            <w:vAlign w:val="center"/>
            <w:hideMark/>
          </w:tcPr>
          <w:p w14:paraId="12A30DFB" w14:textId="7D8B30EF"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(90.817)</w:t>
            </w:r>
          </w:p>
        </w:tc>
      </w:tr>
      <w:tr w:rsidR="00D73A64" w:rsidRPr="00D73A64" w14:paraId="2C7B759E" w14:textId="77777777" w:rsidTr="00C04ADB">
        <w:trPr>
          <w:trHeight w:hRule="exact" w:val="227"/>
        </w:trPr>
        <w:tc>
          <w:tcPr>
            <w:tcW w:w="4499" w:type="dxa"/>
            <w:tcBorders>
              <w:top w:val="nil"/>
              <w:left w:val="nil"/>
              <w:bottom w:val="nil"/>
              <w:right w:val="nil"/>
            </w:tcBorders>
            <w:shd w:val="clear" w:color="auto" w:fill="auto"/>
            <w:noWrap/>
            <w:vAlign w:val="center"/>
            <w:hideMark/>
          </w:tcPr>
          <w:p w14:paraId="2D1BC557"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Custas Judiciais</w:t>
            </w:r>
          </w:p>
        </w:tc>
        <w:tc>
          <w:tcPr>
            <w:tcW w:w="1656" w:type="dxa"/>
            <w:tcBorders>
              <w:top w:val="nil"/>
              <w:left w:val="nil"/>
              <w:bottom w:val="nil"/>
              <w:right w:val="nil"/>
            </w:tcBorders>
            <w:shd w:val="clear" w:color="auto" w:fill="auto"/>
            <w:noWrap/>
            <w:vAlign w:val="center"/>
            <w:hideMark/>
          </w:tcPr>
          <w:p w14:paraId="1D6E6084" w14:textId="7297E412"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(237.076)</w:t>
            </w:r>
          </w:p>
        </w:tc>
        <w:tc>
          <w:tcPr>
            <w:tcW w:w="1254" w:type="dxa"/>
            <w:tcBorders>
              <w:top w:val="nil"/>
              <w:left w:val="nil"/>
              <w:bottom w:val="nil"/>
              <w:right w:val="nil"/>
            </w:tcBorders>
            <w:shd w:val="clear" w:color="auto" w:fill="auto"/>
            <w:noWrap/>
            <w:vAlign w:val="center"/>
            <w:hideMark/>
          </w:tcPr>
          <w:p w14:paraId="2E796D7D" w14:textId="20FE045B"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(378.319)</w:t>
            </w:r>
          </w:p>
        </w:tc>
        <w:tc>
          <w:tcPr>
            <w:tcW w:w="1522" w:type="dxa"/>
            <w:tcBorders>
              <w:top w:val="nil"/>
              <w:left w:val="nil"/>
              <w:bottom w:val="nil"/>
              <w:right w:val="nil"/>
            </w:tcBorders>
            <w:shd w:val="clear" w:color="auto" w:fill="auto"/>
            <w:noWrap/>
            <w:vAlign w:val="center"/>
            <w:hideMark/>
          </w:tcPr>
          <w:p w14:paraId="036A1D78" w14:textId="6BF25FCA"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(551.369)</w:t>
            </w:r>
          </w:p>
        </w:tc>
        <w:tc>
          <w:tcPr>
            <w:tcW w:w="1536" w:type="dxa"/>
            <w:tcBorders>
              <w:top w:val="nil"/>
              <w:left w:val="nil"/>
              <w:bottom w:val="nil"/>
              <w:right w:val="nil"/>
            </w:tcBorders>
            <w:shd w:val="clear" w:color="auto" w:fill="auto"/>
            <w:noWrap/>
            <w:vAlign w:val="center"/>
            <w:hideMark/>
          </w:tcPr>
          <w:p w14:paraId="18F93BE5" w14:textId="3FB91702"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(1.881.828)</w:t>
            </w:r>
          </w:p>
        </w:tc>
      </w:tr>
      <w:tr w:rsidR="00D73A64" w:rsidRPr="00D73A64" w14:paraId="2DCEC7F6" w14:textId="77777777" w:rsidTr="00C04ADB">
        <w:trPr>
          <w:trHeight w:hRule="exact" w:val="227"/>
        </w:trPr>
        <w:tc>
          <w:tcPr>
            <w:tcW w:w="4499" w:type="dxa"/>
            <w:tcBorders>
              <w:top w:val="nil"/>
              <w:left w:val="nil"/>
              <w:bottom w:val="nil"/>
              <w:right w:val="nil"/>
            </w:tcBorders>
            <w:shd w:val="clear" w:color="auto" w:fill="auto"/>
            <w:noWrap/>
            <w:vAlign w:val="center"/>
            <w:hideMark/>
          </w:tcPr>
          <w:p w14:paraId="175BF56F"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Energia, Água e Telecomunicações</w:t>
            </w:r>
          </w:p>
        </w:tc>
        <w:tc>
          <w:tcPr>
            <w:tcW w:w="1656" w:type="dxa"/>
            <w:tcBorders>
              <w:top w:val="nil"/>
              <w:left w:val="nil"/>
              <w:bottom w:val="nil"/>
              <w:right w:val="nil"/>
            </w:tcBorders>
            <w:shd w:val="clear" w:color="auto" w:fill="auto"/>
            <w:noWrap/>
            <w:vAlign w:val="center"/>
            <w:hideMark/>
          </w:tcPr>
          <w:p w14:paraId="3DE35E4B" w14:textId="58989F56"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(90.183)</w:t>
            </w:r>
          </w:p>
        </w:tc>
        <w:tc>
          <w:tcPr>
            <w:tcW w:w="1254" w:type="dxa"/>
            <w:tcBorders>
              <w:top w:val="nil"/>
              <w:left w:val="nil"/>
              <w:bottom w:val="nil"/>
              <w:right w:val="nil"/>
            </w:tcBorders>
            <w:shd w:val="clear" w:color="auto" w:fill="auto"/>
            <w:noWrap/>
            <w:vAlign w:val="center"/>
            <w:hideMark/>
          </w:tcPr>
          <w:p w14:paraId="56A53B36" w14:textId="0BD8DA92"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(202.015)</w:t>
            </w:r>
          </w:p>
        </w:tc>
        <w:tc>
          <w:tcPr>
            <w:tcW w:w="1522" w:type="dxa"/>
            <w:tcBorders>
              <w:top w:val="nil"/>
              <w:left w:val="nil"/>
              <w:bottom w:val="nil"/>
              <w:right w:val="nil"/>
            </w:tcBorders>
            <w:shd w:val="clear" w:color="auto" w:fill="auto"/>
            <w:noWrap/>
            <w:vAlign w:val="center"/>
            <w:hideMark/>
          </w:tcPr>
          <w:p w14:paraId="1BDD69E6" w14:textId="607035EA"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(214.909)</w:t>
            </w:r>
          </w:p>
        </w:tc>
        <w:tc>
          <w:tcPr>
            <w:tcW w:w="1536" w:type="dxa"/>
            <w:tcBorders>
              <w:top w:val="nil"/>
              <w:left w:val="nil"/>
              <w:bottom w:val="nil"/>
              <w:right w:val="nil"/>
            </w:tcBorders>
            <w:shd w:val="clear" w:color="auto" w:fill="auto"/>
            <w:noWrap/>
            <w:vAlign w:val="center"/>
            <w:hideMark/>
          </w:tcPr>
          <w:p w14:paraId="183469E2" w14:textId="5B6AE712"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(455.911)</w:t>
            </w:r>
          </w:p>
        </w:tc>
      </w:tr>
      <w:tr w:rsidR="00D73A64" w:rsidRPr="00D73A64" w14:paraId="609FFAA0" w14:textId="77777777" w:rsidTr="00C04ADB">
        <w:trPr>
          <w:trHeight w:hRule="exact" w:val="227"/>
        </w:trPr>
        <w:tc>
          <w:tcPr>
            <w:tcW w:w="4499" w:type="dxa"/>
            <w:tcBorders>
              <w:top w:val="nil"/>
              <w:left w:val="nil"/>
              <w:bottom w:val="nil"/>
              <w:right w:val="nil"/>
            </w:tcBorders>
            <w:shd w:val="clear" w:color="auto" w:fill="auto"/>
            <w:noWrap/>
            <w:vAlign w:val="center"/>
            <w:hideMark/>
          </w:tcPr>
          <w:p w14:paraId="70D9FF6E" w14:textId="77777777" w:rsidR="00D73A64" w:rsidRPr="00D73A64" w:rsidRDefault="00D73A64" w:rsidP="00D73A64">
            <w:pPr>
              <w:suppressAutoHyphens w:val="0"/>
              <w:autoSpaceDN/>
              <w:spacing w:after="0" w:line="240" w:lineRule="auto"/>
              <w:rPr>
                <w:rFonts w:eastAsia="Times New Roman" w:cs="Calibri"/>
                <w:color w:val="000000"/>
                <w:sz w:val="16"/>
                <w:szCs w:val="16"/>
              </w:rPr>
            </w:pPr>
            <w:r w:rsidRPr="00D73A64">
              <w:rPr>
                <w:rFonts w:eastAsia="Times New Roman" w:cs="Calibri"/>
                <w:color w:val="000000"/>
                <w:sz w:val="16"/>
                <w:szCs w:val="16"/>
              </w:rPr>
              <w:t>Material de Expediente e Combustíveis</w:t>
            </w:r>
          </w:p>
        </w:tc>
        <w:tc>
          <w:tcPr>
            <w:tcW w:w="1656" w:type="dxa"/>
            <w:tcBorders>
              <w:top w:val="nil"/>
              <w:left w:val="nil"/>
              <w:bottom w:val="nil"/>
              <w:right w:val="nil"/>
            </w:tcBorders>
            <w:shd w:val="clear" w:color="auto" w:fill="auto"/>
            <w:noWrap/>
            <w:vAlign w:val="center"/>
            <w:hideMark/>
          </w:tcPr>
          <w:p w14:paraId="762921B5" w14:textId="0F353110" w:rsidR="00D73A64" w:rsidRPr="00D73A64" w:rsidRDefault="00D73A64" w:rsidP="00D73A64">
            <w:pPr>
              <w:suppressAutoHyphens w:val="0"/>
              <w:autoSpaceDN/>
              <w:spacing w:after="0" w:line="240" w:lineRule="auto"/>
              <w:jc w:val="right"/>
              <w:rPr>
                <w:rFonts w:eastAsia="Times New Roman" w:cs="Calibri"/>
                <w:sz w:val="16"/>
                <w:szCs w:val="16"/>
              </w:rPr>
            </w:pPr>
            <w:r w:rsidRPr="00D73A64">
              <w:rPr>
                <w:rFonts w:eastAsia="Times New Roman" w:cs="Calibri"/>
                <w:sz w:val="16"/>
                <w:szCs w:val="16"/>
              </w:rPr>
              <w:t>(83.268)</w:t>
            </w:r>
          </w:p>
        </w:tc>
        <w:tc>
          <w:tcPr>
            <w:tcW w:w="1254" w:type="dxa"/>
            <w:tcBorders>
              <w:top w:val="nil"/>
              <w:left w:val="nil"/>
              <w:bottom w:val="nil"/>
              <w:right w:val="nil"/>
            </w:tcBorders>
            <w:shd w:val="clear" w:color="auto" w:fill="auto"/>
            <w:noWrap/>
            <w:vAlign w:val="center"/>
            <w:hideMark/>
          </w:tcPr>
          <w:p w14:paraId="22FF1B9C" w14:textId="549947D3" w:rsidR="00D73A64" w:rsidRPr="00D73A64" w:rsidRDefault="00D73A64" w:rsidP="00D73A64">
            <w:pPr>
              <w:suppressAutoHyphens w:val="0"/>
              <w:autoSpaceDN/>
              <w:spacing w:after="0" w:line="240" w:lineRule="auto"/>
              <w:jc w:val="right"/>
              <w:rPr>
                <w:rFonts w:eastAsia="Times New Roman" w:cs="Calibri"/>
                <w:sz w:val="16"/>
                <w:szCs w:val="16"/>
              </w:rPr>
            </w:pPr>
            <w:r w:rsidRPr="007E71B1">
              <w:rPr>
                <w:rFonts w:eastAsia="Times New Roman" w:cs="Calibri"/>
                <w:sz w:val="16"/>
                <w:szCs w:val="16"/>
              </w:rPr>
              <w:t>(128.62</w:t>
            </w:r>
            <w:r w:rsidR="00972BAB" w:rsidRPr="007E71B1">
              <w:rPr>
                <w:rFonts w:eastAsia="Times New Roman" w:cs="Calibri"/>
                <w:sz w:val="16"/>
                <w:szCs w:val="16"/>
              </w:rPr>
              <w:t>7</w:t>
            </w:r>
            <w:r w:rsidRPr="007E71B1">
              <w:rPr>
                <w:rFonts w:eastAsia="Times New Roman" w:cs="Calibri"/>
                <w:sz w:val="16"/>
                <w:szCs w:val="16"/>
              </w:rPr>
              <w:t>)</w:t>
            </w:r>
          </w:p>
        </w:tc>
        <w:tc>
          <w:tcPr>
            <w:tcW w:w="1522" w:type="dxa"/>
            <w:tcBorders>
              <w:top w:val="nil"/>
              <w:left w:val="nil"/>
              <w:bottom w:val="nil"/>
              <w:right w:val="nil"/>
            </w:tcBorders>
            <w:shd w:val="clear" w:color="auto" w:fill="auto"/>
            <w:noWrap/>
            <w:vAlign w:val="center"/>
            <w:hideMark/>
          </w:tcPr>
          <w:p w14:paraId="2FD2F714" w14:textId="1433B4FE"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(68.812)</w:t>
            </w:r>
          </w:p>
        </w:tc>
        <w:tc>
          <w:tcPr>
            <w:tcW w:w="1536" w:type="dxa"/>
            <w:tcBorders>
              <w:top w:val="nil"/>
              <w:left w:val="nil"/>
              <w:bottom w:val="nil"/>
              <w:right w:val="nil"/>
            </w:tcBorders>
            <w:shd w:val="clear" w:color="auto" w:fill="auto"/>
            <w:noWrap/>
            <w:vAlign w:val="center"/>
            <w:hideMark/>
          </w:tcPr>
          <w:p w14:paraId="4B5D9813" w14:textId="7D4728D1" w:rsidR="00D73A64" w:rsidRPr="00D73A64" w:rsidRDefault="00D73A64" w:rsidP="00D73A64">
            <w:pPr>
              <w:suppressAutoHyphens w:val="0"/>
              <w:autoSpaceDN/>
              <w:spacing w:after="0" w:line="240" w:lineRule="auto"/>
              <w:jc w:val="right"/>
              <w:rPr>
                <w:rFonts w:eastAsia="Times New Roman" w:cs="Calibri"/>
                <w:color w:val="000000"/>
                <w:sz w:val="16"/>
                <w:szCs w:val="16"/>
              </w:rPr>
            </w:pPr>
            <w:r w:rsidRPr="00D73A64">
              <w:rPr>
                <w:rFonts w:eastAsia="Times New Roman" w:cs="Calibri"/>
                <w:color w:val="000000"/>
                <w:sz w:val="16"/>
                <w:szCs w:val="16"/>
              </w:rPr>
              <w:t>(123.775)</w:t>
            </w:r>
          </w:p>
        </w:tc>
      </w:tr>
      <w:tr w:rsidR="00D73A64" w:rsidRPr="00D73A64" w14:paraId="45A32FA3" w14:textId="77777777" w:rsidTr="00C04ADB">
        <w:trPr>
          <w:trHeight w:hRule="exact" w:val="227"/>
        </w:trPr>
        <w:tc>
          <w:tcPr>
            <w:tcW w:w="4499" w:type="dxa"/>
            <w:tcBorders>
              <w:top w:val="single" w:sz="8" w:space="0" w:color="auto"/>
              <w:left w:val="nil"/>
              <w:bottom w:val="single" w:sz="8" w:space="0" w:color="auto"/>
              <w:right w:val="nil"/>
            </w:tcBorders>
            <w:shd w:val="clear" w:color="000000" w:fill="DDEBF7"/>
            <w:noWrap/>
            <w:vAlign w:val="center"/>
            <w:hideMark/>
          </w:tcPr>
          <w:p w14:paraId="745EB146" w14:textId="77777777" w:rsidR="00D73A64" w:rsidRPr="00D73A64" w:rsidRDefault="00D73A64" w:rsidP="00D73A64">
            <w:pPr>
              <w:suppressAutoHyphens w:val="0"/>
              <w:autoSpaceDN/>
              <w:spacing w:after="0" w:line="240" w:lineRule="auto"/>
              <w:rPr>
                <w:rFonts w:eastAsia="Times New Roman" w:cs="Calibri"/>
                <w:b/>
                <w:bCs/>
                <w:color w:val="000000"/>
                <w:sz w:val="16"/>
                <w:szCs w:val="16"/>
              </w:rPr>
            </w:pPr>
            <w:r w:rsidRPr="00D73A64">
              <w:rPr>
                <w:rFonts w:eastAsia="Times New Roman" w:cs="Calibri"/>
                <w:b/>
                <w:bCs/>
                <w:color w:val="000000"/>
                <w:sz w:val="16"/>
                <w:szCs w:val="16"/>
              </w:rPr>
              <w:t xml:space="preserve">TOTAL </w:t>
            </w:r>
          </w:p>
        </w:tc>
        <w:tc>
          <w:tcPr>
            <w:tcW w:w="1656" w:type="dxa"/>
            <w:tcBorders>
              <w:top w:val="single" w:sz="8" w:space="0" w:color="auto"/>
              <w:left w:val="nil"/>
              <w:bottom w:val="single" w:sz="8" w:space="0" w:color="auto"/>
              <w:right w:val="nil"/>
            </w:tcBorders>
            <w:shd w:val="clear" w:color="000000" w:fill="DDEBF7"/>
            <w:noWrap/>
            <w:vAlign w:val="center"/>
            <w:hideMark/>
          </w:tcPr>
          <w:p w14:paraId="6FC3D2DF" w14:textId="0E5E4718"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(7.519.915)</w:t>
            </w:r>
          </w:p>
        </w:tc>
        <w:tc>
          <w:tcPr>
            <w:tcW w:w="1254" w:type="dxa"/>
            <w:tcBorders>
              <w:top w:val="single" w:sz="8" w:space="0" w:color="auto"/>
              <w:left w:val="nil"/>
              <w:bottom w:val="single" w:sz="8" w:space="0" w:color="auto"/>
              <w:right w:val="nil"/>
            </w:tcBorders>
            <w:shd w:val="clear" w:color="000000" w:fill="DDEBF7"/>
            <w:noWrap/>
            <w:vAlign w:val="center"/>
            <w:hideMark/>
          </w:tcPr>
          <w:p w14:paraId="467DAC5F" w14:textId="29B2C133"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(14.783.240)</w:t>
            </w:r>
          </w:p>
        </w:tc>
        <w:tc>
          <w:tcPr>
            <w:tcW w:w="1522" w:type="dxa"/>
            <w:tcBorders>
              <w:top w:val="single" w:sz="8" w:space="0" w:color="auto"/>
              <w:left w:val="nil"/>
              <w:bottom w:val="single" w:sz="8" w:space="0" w:color="auto"/>
              <w:right w:val="nil"/>
            </w:tcBorders>
            <w:shd w:val="clear" w:color="000000" w:fill="DDEBF7"/>
            <w:noWrap/>
            <w:vAlign w:val="center"/>
            <w:hideMark/>
          </w:tcPr>
          <w:p w14:paraId="052624D5" w14:textId="77777777" w:rsid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(8.676.273)</w:t>
            </w:r>
          </w:p>
          <w:p w14:paraId="273B25CE"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06A44B5B"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5441B587"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13D916FC"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3F97AF06"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73D50420"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44FF9086"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23D360F2"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13FD941C"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46F4935B"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55A81886"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1B1E3980" w14:textId="77777777" w:rsidR="00C6546F" w:rsidRDefault="00C6546F" w:rsidP="00D73A64">
            <w:pPr>
              <w:suppressAutoHyphens w:val="0"/>
              <w:autoSpaceDN/>
              <w:spacing w:after="0" w:line="240" w:lineRule="auto"/>
              <w:jc w:val="right"/>
              <w:rPr>
                <w:rFonts w:eastAsia="Times New Roman" w:cs="Calibri"/>
                <w:b/>
                <w:bCs/>
                <w:color w:val="000000"/>
                <w:sz w:val="16"/>
                <w:szCs w:val="16"/>
              </w:rPr>
            </w:pPr>
          </w:p>
          <w:p w14:paraId="5E4A9FFC" w14:textId="25E31F1D" w:rsidR="00D73A64" w:rsidRPr="00D73A64" w:rsidRDefault="00D73A64" w:rsidP="00D73A64">
            <w:pPr>
              <w:suppressAutoHyphens w:val="0"/>
              <w:autoSpaceDN/>
              <w:spacing w:after="0" w:line="240" w:lineRule="auto"/>
              <w:jc w:val="right"/>
              <w:rPr>
                <w:rFonts w:eastAsia="Times New Roman" w:cs="Calibri"/>
                <w:b/>
                <w:bCs/>
                <w:color w:val="000000"/>
                <w:sz w:val="16"/>
                <w:szCs w:val="16"/>
              </w:rPr>
            </w:pPr>
          </w:p>
        </w:tc>
        <w:tc>
          <w:tcPr>
            <w:tcW w:w="1536" w:type="dxa"/>
            <w:tcBorders>
              <w:top w:val="single" w:sz="8" w:space="0" w:color="auto"/>
              <w:left w:val="nil"/>
              <w:bottom w:val="single" w:sz="8" w:space="0" w:color="auto"/>
              <w:right w:val="nil"/>
            </w:tcBorders>
            <w:shd w:val="clear" w:color="000000" w:fill="DDEBF7"/>
            <w:noWrap/>
            <w:vAlign w:val="center"/>
            <w:hideMark/>
          </w:tcPr>
          <w:p w14:paraId="6FE880D4" w14:textId="6B280BEB" w:rsidR="00D73A64" w:rsidRPr="00D73A64" w:rsidRDefault="00D73A64" w:rsidP="00D73A64">
            <w:pPr>
              <w:suppressAutoHyphens w:val="0"/>
              <w:autoSpaceDN/>
              <w:spacing w:after="0" w:line="240" w:lineRule="auto"/>
              <w:jc w:val="right"/>
              <w:rPr>
                <w:rFonts w:eastAsia="Times New Roman" w:cs="Calibri"/>
                <w:b/>
                <w:bCs/>
                <w:color w:val="000000"/>
                <w:sz w:val="16"/>
                <w:szCs w:val="16"/>
              </w:rPr>
            </w:pPr>
            <w:r w:rsidRPr="00D73A64">
              <w:rPr>
                <w:rFonts w:eastAsia="Times New Roman" w:cs="Calibri"/>
                <w:b/>
                <w:bCs/>
                <w:color w:val="000000"/>
                <w:sz w:val="16"/>
                <w:szCs w:val="16"/>
              </w:rPr>
              <w:t>(13.969.018)</w:t>
            </w:r>
          </w:p>
        </w:tc>
      </w:tr>
    </w:tbl>
    <w:p w14:paraId="027F5845" w14:textId="77777777" w:rsidR="00556E49" w:rsidRPr="000C30F5" w:rsidRDefault="00556E49" w:rsidP="00556E49">
      <w:pPr>
        <w:spacing w:before="120" w:line="240" w:lineRule="auto"/>
        <w:jc w:val="both"/>
        <w:rPr>
          <w:rFonts w:cstheme="minorHAnsi"/>
          <w:sz w:val="20"/>
        </w:rPr>
      </w:pPr>
      <w:r w:rsidRPr="00392BBF">
        <w:rPr>
          <w:rFonts w:cstheme="minorHAnsi"/>
          <w:sz w:val="20"/>
        </w:rPr>
        <w:t>O aumento nas</w:t>
      </w:r>
      <w:r w:rsidR="008B0B22" w:rsidRPr="000C30F5">
        <w:rPr>
          <w:rFonts w:cstheme="minorHAnsi"/>
          <w:sz w:val="20"/>
        </w:rPr>
        <w:t xml:space="preserve"> despesas </w:t>
      </w:r>
      <w:r w:rsidRPr="000C30F5">
        <w:rPr>
          <w:rFonts w:cstheme="minorHAnsi"/>
          <w:sz w:val="20"/>
        </w:rPr>
        <w:t>com</w:t>
      </w:r>
      <w:r w:rsidR="008B0B22" w:rsidRPr="000C30F5">
        <w:rPr>
          <w:rFonts w:cstheme="minorHAnsi"/>
          <w:sz w:val="20"/>
        </w:rPr>
        <w:t xml:space="preserve"> Tecnologia da Informação e </w:t>
      </w:r>
      <w:r w:rsidRPr="000C30F5">
        <w:rPr>
          <w:rFonts w:cstheme="minorHAnsi"/>
          <w:sz w:val="20"/>
        </w:rPr>
        <w:t>Comunicação deve-se</w:t>
      </w:r>
      <w:r>
        <w:rPr>
          <w:rFonts w:cstheme="minorHAnsi"/>
          <w:sz w:val="20"/>
        </w:rPr>
        <w:t>, majoritariamente,</w:t>
      </w:r>
      <w:r w:rsidRPr="000C30F5">
        <w:rPr>
          <w:rFonts w:cstheme="minorHAnsi"/>
          <w:sz w:val="20"/>
        </w:rPr>
        <w:t xml:space="preserve"> </w:t>
      </w:r>
      <w:r>
        <w:rPr>
          <w:rFonts w:cstheme="minorHAnsi"/>
          <w:sz w:val="20"/>
        </w:rPr>
        <w:t>ao custeio com</w:t>
      </w:r>
      <w:r w:rsidR="008B0B22" w:rsidRPr="000C30F5">
        <w:rPr>
          <w:rFonts w:cstheme="minorHAnsi"/>
          <w:sz w:val="20"/>
        </w:rPr>
        <w:t xml:space="preserve"> infraestrutura tecnológica, licenciamento de software e serviços de comunicação de dados. </w:t>
      </w:r>
    </w:p>
    <w:p w14:paraId="6A6A084F" w14:textId="77777777" w:rsidR="00556E49" w:rsidRDefault="00556E49" w:rsidP="00556E49">
      <w:pPr>
        <w:spacing w:before="120" w:line="240" w:lineRule="auto"/>
        <w:jc w:val="both"/>
        <w:rPr>
          <w:rFonts w:cstheme="minorHAnsi"/>
          <w:sz w:val="20"/>
        </w:rPr>
      </w:pPr>
      <w:r w:rsidRPr="000C30F5">
        <w:rPr>
          <w:rFonts w:cstheme="minorHAnsi"/>
          <w:sz w:val="20"/>
        </w:rPr>
        <w:t xml:space="preserve">A variação na rubrica “Serviços Finalísticos Especializados” decorre, basicamente, da prestação de serviços especializados para atualização, manutenção e suporte técnico das licenças de softwares </w:t>
      </w:r>
      <w:proofErr w:type="spellStart"/>
      <w:r w:rsidRPr="000C30F5">
        <w:rPr>
          <w:rFonts w:cstheme="minorHAnsi"/>
          <w:sz w:val="20"/>
        </w:rPr>
        <w:t>ArcGIS</w:t>
      </w:r>
      <w:proofErr w:type="spellEnd"/>
      <w:r w:rsidRPr="000C30F5">
        <w:rPr>
          <w:rFonts w:cstheme="minorHAnsi"/>
          <w:sz w:val="20"/>
        </w:rPr>
        <w:t>, incluindo assistência técnica, atualização tecnológica e serviços presenciais em sistemas de informação geográfica</w:t>
      </w:r>
      <w:r>
        <w:rPr>
          <w:rFonts w:cstheme="minorHAnsi"/>
          <w:sz w:val="20"/>
        </w:rPr>
        <w:t>.</w:t>
      </w:r>
    </w:p>
    <w:p w14:paraId="7D8E63B0" w14:textId="00CDB637" w:rsidR="00041F15" w:rsidRDefault="00556E49" w:rsidP="00F25F48">
      <w:pPr>
        <w:spacing w:before="120" w:line="240" w:lineRule="auto"/>
        <w:jc w:val="both"/>
        <w:rPr>
          <w:rFonts w:cs="Calibri"/>
          <w:sz w:val="20"/>
          <w:szCs w:val="22"/>
        </w:rPr>
      </w:pPr>
      <w:r>
        <w:rPr>
          <w:rFonts w:cstheme="minorHAnsi"/>
          <w:sz w:val="20"/>
        </w:rPr>
        <w:t>O acréscimo da rubrica “</w:t>
      </w:r>
      <w:r w:rsidRPr="00D35B31">
        <w:rPr>
          <w:rFonts w:cstheme="minorHAnsi"/>
          <w:sz w:val="20"/>
        </w:rPr>
        <w:t>Assessoria, Consultoria, Locação de Mão de Obra, Limpeza e Vigilância</w:t>
      </w:r>
      <w:r>
        <w:rPr>
          <w:rFonts w:cstheme="minorHAnsi"/>
          <w:sz w:val="20"/>
        </w:rPr>
        <w:t xml:space="preserve">” é justificada, principalmente, pela </w:t>
      </w:r>
      <w:r w:rsidRPr="001D61F7">
        <w:rPr>
          <w:rFonts w:cstheme="minorHAnsi"/>
          <w:sz w:val="20"/>
        </w:rPr>
        <w:t>contratação de serviços continuados de apoio administrativo, com regime de dedicação exclusiva de mão de obra</w:t>
      </w:r>
      <w:r>
        <w:rPr>
          <w:rFonts w:cstheme="minorHAnsi"/>
          <w:sz w:val="20"/>
        </w:rPr>
        <w:t xml:space="preserve">, celebrado em agosto/2023. </w:t>
      </w:r>
      <w:r w:rsidR="008B0B22" w:rsidRPr="00F21F9B">
        <w:rPr>
          <w:rFonts w:cs="Calibri"/>
          <w:sz w:val="20"/>
          <w:szCs w:val="22"/>
        </w:rPr>
        <w:t xml:space="preserve"> </w:t>
      </w:r>
    </w:p>
    <w:p w14:paraId="6D78D752" w14:textId="26ABA23D" w:rsidR="00785DD9" w:rsidRDefault="00785DD9" w:rsidP="00556E49">
      <w:pPr>
        <w:spacing w:before="120" w:line="240" w:lineRule="auto"/>
        <w:jc w:val="both"/>
        <w:rPr>
          <w:rFonts w:cs="Calibri"/>
          <w:sz w:val="20"/>
          <w:szCs w:val="22"/>
        </w:rPr>
      </w:pPr>
      <w:r w:rsidRPr="00785DD9">
        <w:rPr>
          <w:rFonts w:cs="Calibri"/>
          <w:sz w:val="20"/>
          <w:szCs w:val="22"/>
        </w:rPr>
        <w:t xml:space="preserve">A </w:t>
      </w:r>
      <w:r w:rsidR="00507D9A">
        <w:rPr>
          <w:rFonts w:cs="Calibri"/>
          <w:sz w:val="20"/>
          <w:szCs w:val="22"/>
        </w:rPr>
        <w:t>diminuição da</w:t>
      </w:r>
      <w:r w:rsidRPr="00785DD9">
        <w:rPr>
          <w:rFonts w:cs="Calibri"/>
          <w:sz w:val="20"/>
          <w:szCs w:val="22"/>
        </w:rPr>
        <w:t xml:space="preserve"> despesa de Custas Judiciais ocorreu em função da reclassificação dos valores pagos relativos às sentenças Judiciais – Ativo Civil RGPS</w:t>
      </w:r>
      <w:r w:rsidR="00B05F97">
        <w:rPr>
          <w:rFonts w:cs="Calibri"/>
          <w:sz w:val="20"/>
          <w:szCs w:val="22"/>
        </w:rPr>
        <w:t xml:space="preserve"> para</w:t>
      </w:r>
      <w:r w:rsidRPr="00785DD9">
        <w:rPr>
          <w:rFonts w:cs="Calibri"/>
          <w:sz w:val="20"/>
          <w:szCs w:val="22"/>
        </w:rPr>
        <w:t xml:space="preserve"> a rubrica “Provisão/Reversão para Contingências”</w:t>
      </w:r>
      <w:r w:rsidR="00191B7E">
        <w:rPr>
          <w:rFonts w:cs="Calibri"/>
          <w:sz w:val="20"/>
          <w:szCs w:val="22"/>
        </w:rPr>
        <w:t xml:space="preserve"> (Nota Explicativa </w:t>
      </w:r>
      <w:r w:rsidR="00E96967">
        <w:rPr>
          <w:rFonts w:cs="Calibri"/>
          <w:sz w:val="20"/>
          <w:szCs w:val="22"/>
        </w:rPr>
        <w:t>22)</w:t>
      </w:r>
      <w:r w:rsidRPr="00785DD9">
        <w:rPr>
          <w:rFonts w:cs="Calibri"/>
          <w:sz w:val="20"/>
          <w:szCs w:val="22"/>
        </w:rPr>
        <w:t>.</w:t>
      </w:r>
    </w:p>
    <w:p w14:paraId="34DB63EF" w14:textId="5F959932" w:rsidR="00324D7F" w:rsidRPr="00F21F9B" w:rsidRDefault="00324D7F" w:rsidP="00F25F48">
      <w:pPr>
        <w:spacing w:before="120" w:line="240" w:lineRule="auto"/>
        <w:jc w:val="both"/>
        <w:rPr>
          <w:rFonts w:cs="Calibri"/>
          <w:sz w:val="20"/>
          <w:szCs w:val="22"/>
        </w:rPr>
      </w:pPr>
      <w:r>
        <w:rPr>
          <w:rFonts w:cstheme="minorHAnsi"/>
          <w:sz w:val="20"/>
        </w:rPr>
        <w:t xml:space="preserve">A redução da despesa com locação e condomínio deve-se à entrega do imóvel locado para a filial, onde ficava instalada a sede da empresa EPL, incorporada pela Valec. A entrega ocorreu em outubro de 2023. </w:t>
      </w:r>
    </w:p>
    <w:p w14:paraId="16153589" w14:textId="61685DD0" w:rsidR="0026342B" w:rsidRPr="00A94884" w:rsidRDefault="00330A6C" w:rsidP="00A94884">
      <w:pPr>
        <w:pStyle w:val="Ttulo1"/>
      </w:pPr>
      <w:bookmarkStart w:id="177" w:name="_Toc176192627"/>
      <w:bookmarkStart w:id="178" w:name="_Toc184990347"/>
      <w:bookmarkStart w:id="179" w:name="_Toc167729685"/>
      <w:r w:rsidRPr="00A94884">
        <w:t>31 – Transferência Voluntária</w:t>
      </w:r>
      <w:bookmarkEnd w:id="177"/>
      <w:bookmarkEnd w:id="178"/>
    </w:p>
    <w:p w14:paraId="6811E010" w14:textId="1FA4134B" w:rsidR="003B5A13" w:rsidRDefault="003B5A13" w:rsidP="003B5A13">
      <w:pPr>
        <w:spacing w:before="120"/>
        <w:jc w:val="both"/>
        <w:rPr>
          <w:rFonts w:cs="Calibri"/>
          <w:sz w:val="20"/>
          <w:szCs w:val="22"/>
        </w:rPr>
      </w:pPr>
      <w:r>
        <w:rPr>
          <w:rFonts w:cs="Calibri"/>
          <w:sz w:val="20"/>
          <w:szCs w:val="22"/>
        </w:rPr>
        <w:t>No segundo trimestre de 2024, a rubrica “Transferência Voluntária” apresentou o valor de R$ 776</w:t>
      </w:r>
      <w:r w:rsidR="00EF6F3E">
        <w:rPr>
          <w:rFonts w:cs="Calibri"/>
          <w:sz w:val="20"/>
          <w:szCs w:val="22"/>
        </w:rPr>
        <w:t xml:space="preserve"> mil</w:t>
      </w:r>
      <w:r w:rsidR="00C8680C">
        <w:rPr>
          <w:rFonts w:cs="Calibri"/>
          <w:sz w:val="20"/>
          <w:szCs w:val="22"/>
        </w:rPr>
        <w:t>:</w:t>
      </w:r>
    </w:p>
    <w:tbl>
      <w:tblPr>
        <w:tblW w:w="5000" w:type="pct"/>
        <w:tblCellMar>
          <w:left w:w="70" w:type="dxa"/>
          <w:right w:w="70" w:type="dxa"/>
        </w:tblCellMar>
        <w:tblLook w:val="04A0" w:firstRow="1" w:lastRow="0" w:firstColumn="1" w:lastColumn="0" w:noHBand="0" w:noVBand="1"/>
      </w:tblPr>
      <w:tblGrid>
        <w:gridCol w:w="4987"/>
        <w:gridCol w:w="1370"/>
        <w:gridCol w:w="1370"/>
        <w:gridCol w:w="1370"/>
        <w:gridCol w:w="1370"/>
      </w:tblGrid>
      <w:tr w:rsidR="00887371" w:rsidRPr="00887371" w14:paraId="36176DBC" w14:textId="77777777" w:rsidTr="00575006">
        <w:trPr>
          <w:trHeight w:val="465"/>
        </w:trPr>
        <w:tc>
          <w:tcPr>
            <w:tcW w:w="4127" w:type="dxa"/>
            <w:tcBorders>
              <w:top w:val="nil"/>
              <w:left w:val="nil"/>
              <w:bottom w:val="single" w:sz="8" w:space="0" w:color="auto"/>
              <w:right w:val="nil"/>
            </w:tcBorders>
            <w:shd w:val="clear" w:color="000000" w:fill="DDEBF7"/>
            <w:noWrap/>
            <w:vAlign w:val="center"/>
            <w:hideMark/>
          </w:tcPr>
          <w:p w14:paraId="215D6C14" w14:textId="3E468A52" w:rsidR="00887371" w:rsidRPr="00887371" w:rsidRDefault="003B5A13" w:rsidP="00887371">
            <w:pPr>
              <w:suppressAutoHyphens w:val="0"/>
              <w:autoSpaceDN/>
              <w:spacing w:after="0" w:line="240" w:lineRule="auto"/>
              <w:rPr>
                <w:rFonts w:eastAsia="Times New Roman" w:cs="Calibri"/>
                <w:b/>
                <w:bCs/>
                <w:color w:val="000000"/>
                <w:sz w:val="16"/>
                <w:szCs w:val="16"/>
              </w:rPr>
            </w:pPr>
            <w:r>
              <w:rPr>
                <w:rFonts w:cs="Calibri"/>
                <w:sz w:val="20"/>
              </w:rPr>
              <w:t xml:space="preserve"> </w:t>
            </w:r>
            <w:r w:rsidR="00887371" w:rsidRPr="00887371">
              <w:rPr>
                <w:rFonts w:eastAsia="Times New Roman" w:cs="Calibri"/>
                <w:b/>
                <w:bCs/>
                <w:color w:val="000000"/>
                <w:sz w:val="16"/>
                <w:szCs w:val="16"/>
              </w:rPr>
              <w:t>TRANSFERÊNCIA VOLUNTÁRIA</w:t>
            </w:r>
          </w:p>
        </w:tc>
        <w:tc>
          <w:tcPr>
            <w:tcW w:w="1134" w:type="dxa"/>
            <w:tcBorders>
              <w:top w:val="nil"/>
              <w:left w:val="nil"/>
              <w:bottom w:val="single" w:sz="8" w:space="0" w:color="auto"/>
              <w:right w:val="nil"/>
            </w:tcBorders>
            <w:shd w:val="clear" w:color="000000" w:fill="DDEBF7"/>
            <w:vAlign w:val="center"/>
            <w:hideMark/>
          </w:tcPr>
          <w:p w14:paraId="1807FF61" w14:textId="77777777"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01/04/2024 a 30/06/2024</w:t>
            </w:r>
          </w:p>
        </w:tc>
        <w:tc>
          <w:tcPr>
            <w:tcW w:w="1134" w:type="dxa"/>
            <w:tcBorders>
              <w:top w:val="nil"/>
              <w:left w:val="nil"/>
              <w:bottom w:val="single" w:sz="8" w:space="0" w:color="auto"/>
              <w:right w:val="nil"/>
            </w:tcBorders>
            <w:shd w:val="clear" w:color="000000" w:fill="DDEBF7"/>
            <w:vAlign w:val="center"/>
            <w:hideMark/>
          </w:tcPr>
          <w:p w14:paraId="05DCE3FD" w14:textId="77777777"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01/01/2024 a 30/06/2024</w:t>
            </w:r>
          </w:p>
        </w:tc>
        <w:tc>
          <w:tcPr>
            <w:tcW w:w="1134" w:type="dxa"/>
            <w:tcBorders>
              <w:top w:val="nil"/>
              <w:left w:val="nil"/>
              <w:bottom w:val="single" w:sz="8" w:space="0" w:color="auto"/>
              <w:right w:val="nil"/>
            </w:tcBorders>
            <w:shd w:val="clear" w:color="000000" w:fill="DDEBF7"/>
            <w:vAlign w:val="center"/>
            <w:hideMark/>
          </w:tcPr>
          <w:p w14:paraId="062319C9" w14:textId="77777777"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01/04/2023 a 30/06/2023</w:t>
            </w:r>
          </w:p>
        </w:tc>
        <w:tc>
          <w:tcPr>
            <w:tcW w:w="1134" w:type="dxa"/>
            <w:tcBorders>
              <w:top w:val="nil"/>
              <w:left w:val="nil"/>
              <w:bottom w:val="single" w:sz="8" w:space="0" w:color="auto"/>
              <w:right w:val="nil"/>
            </w:tcBorders>
            <w:shd w:val="clear" w:color="000000" w:fill="DDEBF7"/>
            <w:vAlign w:val="center"/>
            <w:hideMark/>
          </w:tcPr>
          <w:p w14:paraId="0BA0E254" w14:textId="77777777"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01/01/2023 a 30/06/2023</w:t>
            </w:r>
          </w:p>
        </w:tc>
      </w:tr>
      <w:tr w:rsidR="00887371" w:rsidRPr="00887371" w14:paraId="50D9C021" w14:textId="77777777" w:rsidTr="00575006">
        <w:trPr>
          <w:trHeight w:hRule="exact" w:val="261"/>
        </w:trPr>
        <w:tc>
          <w:tcPr>
            <w:tcW w:w="4127" w:type="dxa"/>
            <w:tcBorders>
              <w:top w:val="nil"/>
              <w:left w:val="nil"/>
              <w:bottom w:val="nil"/>
              <w:right w:val="nil"/>
            </w:tcBorders>
            <w:shd w:val="clear" w:color="auto" w:fill="auto"/>
            <w:noWrap/>
            <w:vAlign w:val="center"/>
            <w:hideMark/>
          </w:tcPr>
          <w:p w14:paraId="3BD98822" w14:textId="773C2C69" w:rsidR="00887371" w:rsidRPr="00887371" w:rsidRDefault="00887371" w:rsidP="00887371">
            <w:pPr>
              <w:suppressAutoHyphens w:val="0"/>
              <w:autoSpaceDN/>
              <w:spacing w:after="0" w:line="240" w:lineRule="auto"/>
              <w:rPr>
                <w:rFonts w:eastAsia="Times New Roman" w:cs="Calibri"/>
                <w:sz w:val="16"/>
                <w:szCs w:val="16"/>
              </w:rPr>
            </w:pPr>
            <w:r w:rsidRPr="00887371">
              <w:rPr>
                <w:rFonts w:eastAsia="Times New Roman" w:cs="Calibri"/>
                <w:sz w:val="16"/>
                <w:szCs w:val="16"/>
              </w:rPr>
              <w:t xml:space="preserve">Projeto de Cooperação Técnica Internacional </w:t>
            </w:r>
            <w:r w:rsidR="00E46757">
              <w:rPr>
                <w:rFonts w:eastAsia="Times New Roman" w:cs="Calibri"/>
                <w:sz w:val="16"/>
                <w:szCs w:val="16"/>
              </w:rPr>
              <w:t xml:space="preserve">– </w:t>
            </w:r>
            <w:r w:rsidRPr="00887371">
              <w:rPr>
                <w:rFonts w:eastAsia="Times New Roman" w:cs="Calibri"/>
                <w:sz w:val="16"/>
                <w:szCs w:val="16"/>
              </w:rPr>
              <w:t>PNUD</w:t>
            </w:r>
            <w:r w:rsidR="00E46757">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23485B18" w14:textId="44C49667"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29DB59EC" w14:textId="7429CD76"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5F158108" w14:textId="0E8B2A3B"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(4.658.278)</w:t>
            </w:r>
          </w:p>
        </w:tc>
        <w:tc>
          <w:tcPr>
            <w:tcW w:w="1134" w:type="dxa"/>
            <w:tcBorders>
              <w:top w:val="nil"/>
              <w:left w:val="nil"/>
              <w:bottom w:val="nil"/>
              <w:right w:val="nil"/>
            </w:tcBorders>
            <w:shd w:val="clear" w:color="auto" w:fill="auto"/>
            <w:noWrap/>
            <w:vAlign w:val="center"/>
            <w:hideMark/>
          </w:tcPr>
          <w:p w14:paraId="570408FD" w14:textId="7EFABA49"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(4.658.278)</w:t>
            </w:r>
          </w:p>
        </w:tc>
      </w:tr>
      <w:tr w:rsidR="00887371" w:rsidRPr="00887371" w14:paraId="6D6CF801" w14:textId="77777777" w:rsidTr="00575006">
        <w:trPr>
          <w:trHeight w:hRule="exact" w:val="261"/>
        </w:trPr>
        <w:tc>
          <w:tcPr>
            <w:tcW w:w="4127" w:type="dxa"/>
            <w:tcBorders>
              <w:top w:val="nil"/>
              <w:left w:val="nil"/>
              <w:bottom w:val="nil"/>
              <w:right w:val="nil"/>
            </w:tcBorders>
            <w:shd w:val="clear" w:color="auto" w:fill="auto"/>
            <w:noWrap/>
            <w:vAlign w:val="center"/>
            <w:hideMark/>
          </w:tcPr>
          <w:p w14:paraId="4CAC933F" w14:textId="5AFB4144" w:rsidR="00887371" w:rsidRPr="00887371" w:rsidRDefault="00887371" w:rsidP="00887371">
            <w:pPr>
              <w:suppressAutoHyphens w:val="0"/>
              <w:autoSpaceDN/>
              <w:spacing w:after="0" w:line="240" w:lineRule="auto"/>
              <w:rPr>
                <w:rFonts w:eastAsia="Times New Roman" w:cs="Calibri"/>
                <w:sz w:val="16"/>
                <w:szCs w:val="16"/>
              </w:rPr>
            </w:pPr>
            <w:r w:rsidRPr="00887371">
              <w:rPr>
                <w:rFonts w:eastAsia="Times New Roman" w:cs="Calibri"/>
                <w:sz w:val="16"/>
                <w:szCs w:val="16"/>
              </w:rPr>
              <w:t xml:space="preserve">Universidade de Brasília </w:t>
            </w:r>
            <w:r w:rsidR="003637ED">
              <w:rPr>
                <w:rFonts w:eastAsia="Times New Roman" w:cs="Calibri"/>
                <w:sz w:val="16"/>
                <w:szCs w:val="16"/>
              </w:rPr>
              <w:t xml:space="preserve">– </w:t>
            </w:r>
            <w:r w:rsidRPr="00887371">
              <w:rPr>
                <w:rFonts w:eastAsia="Times New Roman" w:cs="Calibri"/>
                <w:sz w:val="16"/>
                <w:szCs w:val="16"/>
              </w:rPr>
              <w:t>UnB</w:t>
            </w:r>
            <w:r w:rsidR="003637ED">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1399A8E3" w14:textId="55F43413"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 xml:space="preserve"> </w:t>
            </w:r>
            <w:r>
              <w:rPr>
                <w:rFonts w:eastAsia="Times New Roman" w:cs="Calibri"/>
                <w:sz w:val="16"/>
                <w:szCs w:val="16"/>
              </w:rPr>
              <w:t>(</w:t>
            </w:r>
            <w:r w:rsidRPr="00887371">
              <w:rPr>
                <w:rFonts w:eastAsia="Times New Roman" w:cs="Calibri"/>
                <w:sz w:val="16"/>
                <w:szCs w:val="16"/>
              </w:rPr>
              <w:t>776.19</w:t>
            </w:r>
            <w:r w:rsidR="006A46CC">
              <w:rPr>
                <w:rFonts w:eastAsia="Times New Roman" w:cs="Calibri"/>
                <w:sz w:val="16"/>
                <w:szCs w:val="16"/>
              </w:rPr>
              <w:t>5</w:t>
            </w:r>
            <w:r w:rsidRPr="00887371">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08F0CD82" w14:textId="24D30AB7"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(776.19</w:t>
            </w:r>
            <w:r w:rsidR="006A46CC">
              <w:rPr>
                <w:rFonts w:eastAsia="Times New Roman" w:cs="Calibri"/>
                <w:sz w:val="16"/>
                <w:szCs w:val="16"/>
              </w:rPr>
              <w:t>5</w:t>
            </w:r>
            <w:r w:rsidRPr="00887371">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19089AD1" w14:textId="7374AEAF"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7A280C4E" w14:textId="2F68331A" w:rsidR="00887371" w:rsidRPr="00887371" w:rsidRDefault="00887371" w:rsidP="00887371">
            <w:pPr>
              <w:suppressAutoHyphens w:val="0"/>
              <w:autoSpaceDN/>
              <w:spacing w:after="0" w:line="240" w:lineRule="auto"/>
              <w:jc w:val="right"/>
              <w:rPr>
                <w:rFonts w:eastAsia="Times New Roman" w:cs="Calibri"/>
                <w:sz w:val="16"/>
                <w:szCs w:val="16"/>
              </w:rPr>
            </w:pPr>
            <w:r w:rsidRPr="00887371">
              <w:rPr>
                <w:rFonts w:eastAsia="Times New Roman" w:cs="Calibri"/>
                <w:sz w:val="16"/>
                <w:szCs w:val="16"/>
              </w:rPr>
              <w:t xml:space="preserve">- </w:t>
            </w:r>
          </w:p>
        </w:tc>
      </w:tr>
      <w:tr w:rsidR="00887371" w:rsidRPr="00887371" w14:paraId="042CD1D5" w14:textId="77777777" w:rsidTr="00575006">
        <w:trPr>
          <w:trHeight w:hRule="exact" w:val="261"/>
        </w:trPr>
        <w:tc>
          <w:tcPr>
            <w:tcW w:w="4127" w:type="dxa"/>
            <w:tcBorders>
              <w:top w:val="single" w:sz="8" w:space="0" w:color="auto"/>
              <w:left w:val="nil"/>
              <w:bottom w:val="single" w:sz="8" w:space="0" w:color="auto"/>
              <w:right w:val="nil"/>
            </w:tcBorders>
            <w:shd w:val="clear" w:color="000000" w:fill="DDEBF7"/>
            <w:noWrap/>
            <w:vAlign w:val="center"/>
            <w:hideMark/>
          </w:tcPr>
          <w:p w14:paraId="08733F52" w14:textId="77777777" w:rsidR="00887371" w:rsidRPr="00887371" w:rsidRDefault="00887371" w:rsidP="00887371">
            <w:pPr>
              <w:suppressAutoHyphens w:val="0"/>
              <w:autoSpaceDN/>
              <w:spacing w:after="0" w:line="240" w:lineRule="auto"/>
              <w:rPr>
                <w:rFonts w:eastAsia="Times New Roman" w:cs="Calibri"/>
                <w:b/>
                <w:bCs/>
                <w:color w:val="000000"/>
                <w:sz w:val="16"/>
                <w:szCs w:val="16"/>
              </w:rPr>
            </w:pPr>
            <w:r w:rsidRPr="00887371">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4850D121" w14:textId="09B07176"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(776.19</w:t>
            </w:r>
            <w:r w:rsidR="006A46CC">
              <w:rPr>
                <w:rFonts w:eastAsia="Times New Roman" w:cs="Calibri"/>
                <w:b/>
                <w:bCs/>
                <w:color w:val="000000"/>
                <w:sz w:val="16"/>
                <w:szCs w:val="16"/>
              </w:rPr>
              <w:t>5</w:t>
            </w:r>
            <w:r w:rsidRPr="00887371">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5F73BC7F" w14:textId="28C7508F"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(776.19</w:t>
            </w:r>
            <w:r w:rsidR="006A46CC">
              <w:rPr>
                <w:rFonts w:eastAsia="Times New Roman" w:cs="Calibri"/>
                <w:b/>
                <w:bCs/>
                <w:color w:val="000000"/>
                <w:sz w:val="16"/>
                <w:szCs w:val="16"/>
              </w:rPr>
              <w:t>5</w:t>
            </w:r>
            <w:r w:rsidRPr="00887371">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76134859" w14:textId="4A68F33C"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(4.658.278)</w:t>
            </w:r>
          </w:p>
        </w:tc>
        <w:tc>
          <w:tcPr>
            <w:tcW w:w="1134" w:type="dxa"/>
            <w:tcBorders>
              <w:top w:val="single" w:sz="8" w:space="0" w:color="auto"/>
              <w:left w:val="nil"/>
              <w:bottom w:val="single" w:sz="8" w:space="0" w:color="auto"/>
              <w:right w:val="nil"/>
            </w:tcBorders>
            <w:shd w:val="clear" w:color="000000" w:fill="DDEBF7"/>
            <w:noWrap/>
            <w:vAlign w:val="center"/>
            <w:hideMark/>
          </w:tcPr>
          <w:p w14:paraId="5CCB73F8" w14:textId="5F081A7C" w:rsidR="00887371" w:rsidRPr="00887371" w:rsidRDefault="00887371" w:rsidP="00887371">
            <w:pPr>
              <w:suppressAutoHyphens w:val="0"/>
              <w:autoSpaceDN/>
              <w:spacing w:after="0" w:line="240" w:lineRule="auto"/>
              <w:jc w:val="right"/>
              <w:rPr>
                <w:rFonts w:eastAsia="Times New Roman" w:cs="Calibri"/>
                <w:b/>
                <w:bCs/>
                <w:color w:val="000000"/>
                <w:sz w:val="16"/>
                <w:szCs w:val="16"/>
              </w:rPr>
            </w:pPr>
            <w:r w:rsidRPr="00887371">
              <w:rPr>
                <w:rFonts w:eastAsia="Times New Roman" w:cs="Calibri"/>
                <w:b/>
                <w:bCs/>
                <w:color w:val="000000"/>
                <w:sz w:val="16"/>
                <w:szCs w:val="16"/>
              </w:rPr>
              <w:t>(4.658.278)</w:t>
            </w:r>
          </w:p>
        </w:tc>
      </w:tr>
    </w:tbl>
    <w:p w14:paraId="381157FE" w14:textId="474FD639" w:rsidR="00B57B6F" w:rsidRDefault="00AE167C" w:rsidP="00F25F48">
      <w:pPr>
        <w:spacing w:before="120" w:line="240" w:lineRule="auto"/>
        <w:jc w:val="both"/>
        <w:rPr>
          <w:rFonts w:cs="Calibri"/>
          <w:sz w:val="20"/>
          <w:szCs w:val="22"/>
        </w:rPr>
      </w:pPr>
      <w:r>
        <w:rPr>
          <w:rFonts w:cs="Calibri"/>
          <w:sz w:val="20"/>
        </w:rPr>
        <w:t xml:space="preserve">A despesa </w:t>
      </w:r>
      <w:r w:rsidR="00FC4D57">
        <w:rPr>
          <w:rFonts w:cs="Calibri"/>
          <w:sz w:val="20"/>
        </w:rPr>
        <w:t>relacionada à</w:t>
      </w:r>
      <w:r>
        <w:rPr>
          <w:rFonts w:cs="Calibri"/>
          <w:sz w:val="20"/>
          <w:szCs w:val="22"/>
        </w:rPr>
        <w:t xml:space="preserve"> Universidade de Brasília – </w:t>
      </w:r>
      <w:proofErr w:type="spellStart"/>
      <w:r>
        <w:rPr>
          <w:rFonts w:cs="Calibri"/>
          <w:sz w:val="20"/>
          <w:szCs w:val="22"/>
        </w:rPr>
        <w:t>Unb</w:t>
      </w:r>
      <w:proofErr w:type="spellEnd"/>
      <w:r w:rsidR="00281270">
        <w:rPr>
          <w:rFonts w:cs="Calibri"/>
          <w:sz w:val="20"/>
          <w:szCs w:val="22"/>
        </w:rPr>
        <w:t xml:space="preserve"> </w:t>
      </w:r>
      <w:r w:rsidR="005765F9">
        <w:rPr>
          <w:rFonts w:cs="Calibri"/>
          <w:sz w:val="20"/>
          <w:szCs w:val="22"/>
        </w:rPr>
        <w:t xml:space="preserve">se refere à baixa pela prestação de contas do </w:t>
      </w:r>
      <w:r w:rsidR="002B776B">
        <w:rPr>
          <w:rFonts w:cs="Calibri"/>
          <w:sz w:val="20"/>
          <w:szCs w:val="22"/>
        </w:rPr>
        <w:t>TED n° 003/2020</w:t>
      </w:r>
      <w:r w:rsidR="00EA0EF9">
        <w:rPr>
          <w:rFonts w:cs="Calibri"/>
          <w:sz w:val="20"/>
          <w:szCs w:val="22"/>
        </w:rPr>
        <w:t xml:space="preserve">, conforme apresentado na Nota Explicativa </w:t>
      </w:r>
      <w:r w:rsidR="007A6E4D">
        <w:rPr>
          <w:rFonts w:cs="Calibri"/>
          <w:sz w:val="20"/>
          <w:szCs w:val="22"/>
        </w:rPr>
        <w:t>7.</w:t>
      </w:r>
    </w:p>
    <w:p w14:paraId="39A67863" w14:textId="2A82D55E" w:rsidR="001F4EA2" w:rsidRDefault="001F4EA2" w:rsidP="00F25F48">
      <w:pPr>
        <w:spacing w:before="120" w:line="240" w:lineRule="auto"/>
        <w:jc w:val="both"/>
        <w:rPr>
          <w:rFonts w:cs="Calibri"/>
          <w:sz w:val="20"/>
        </w:rPr>
      </w:pPr>
      <w:r w:rsidRPr="001F4EA2">
        <w:rPr>
          <w:rFonts w:cs="Calibri"/>
          <w:sz w:val="20"/>
        </w:rPr>
        <w:t>Em junho de 2023 foi aportado ao Programa das Nações Unidas para o Desenvolvimento – PNUD o montante de R$ 4,66 milhões para execução do Projeto de Cooperação Técnica Internacional BRA 13/013, cujo objeto é a proposição de modelos de gestão da melhoria de eficiência econômica, social e ambiental para o planejamento do sistema de transportes brasileiro.</w:t>
      </w:r>
    </w:p>
    <w:p w14:paraId="263EE3B8" w14:textId="3438A196" w:rsidR="00B57B6F" w:rsidRDefault="00B57B6F" w:rsidP="00AA692B">
      <w:pPr>
        <w:pStyle w:val="Ttulo1"/>
      </w:pPr>
      <w:bookmarkStart w:id="180" w:name="_Toc184990348"/>
      <w:r w:rsidRPr="00AA692B">
        <w:t>3</w:t>
      </w:r>
      <w:r w:rsidR="005350B6" w:rsidRPr="00AA692B">
        <w:t>2</w:t>
      </w:r>
      <w:r w:rsidRPr="00AA692B">
        <w:t xml:space="preserve"> – Depreciação e Amortização</w:t>
      </w:r>
      <w:bookmarkEnd w:id="180"/>
    </w:p>
    <w:p w14:paraId="55B2DA77" w14:textId="1BDE5188" w:rsidR="00B57B6F" w:rsidRPr="00F11182" w:rsidRDefault="00B57B6F" w:rsidP="00F11182">
      <w:pPr>
        <w:spacing w:before="120" w:line="240" w:lineRule="auto"/>
        <w:jc w:val="both"/>
        <w:rPr>
          <w:rFonts w:cs="Calibri"/>
          <w:sz w:val="20"/>
        </w:rPr>
      </w:pPr>
      <w:r w:rsidRPr="00F11182">
        <w:rPr>
          <w:rFonts w:cs="Calibri"/>
          <w:sz w:val="20"/>
        </w:rPr>
        <w:t xml:space="preserve">As despesas com Depreciação e Amortização no </w:t>
      </w:r>
      <w:r w:rsidR="00E235F1" w:rsidRPr="00F11182">
        <w:rPr>
          <w:rFonts w:cs="Calibri"/>
          <w:sz w:val="20"/>
        </w:rPr>
        <w:t xml:space="preserve">período </w:t>
      </w:r>
      <w:r w:rsidRPr="00F11182">
        <w:rPr>
          <w:rFonts w:cs="Calibri"/>
          <w:sz w:val="20"/>
        </w:rPr>
        <w:t>totalizaram os seguintes valores:</w:t>
      </w:r>
    </w:p>
    <w:tbl>
      <w:tblPr>
        <w:tblW w:w="5000" w:type="pct"/>
        <w:tblCellMar>
          <w:left w:w="70" w:type="dxa"/>
          <w:right w:w="70" w:type="dxa"/>
        </w:tblCellMar>
        <w:tblLook w:val="04A0" w:firstRow="1" w:lastRow="0" w:firstColumn="1" w:lastColumn="0" w:noHBand="0" w:noVBand="1"/>
      </w:tblPr>
      <w:tblGrid>
        <w:gridCol w:w="5803"/>
        <w:gridCol w:w="1166"/>
        <w:gridCol w:w="1166"/>
        <w:gridCol w:w="1166"/>
        <w:gridCol w:w="1166"/>
      </w:tblGrid>
      <w:tr w:rsidR="00247276" w:rsidRPr="00CA732F" w14:paraId="60B40968" w14:textId="77777777" w:rsidTr="00BA088E">
        <w:trPr>
          <w:trHeight w:val="227"/>
        </w:trPr>
        <w:tc>
          <w:tcPr>
            <w:tcW w:w="5643" w:type="dxa"/>
            <w:tcBorders>
              <w:top w:val="nil"/>
              <w:left w:val="nil"/>
              <w:bottom w:val="single" w:sz="8" w:space="0" w:color="auto"/>
              <w:right w:val="nil"/>
            </w:tcBorders>
            <w:shd w:val="clear" w:color="000000" w:fill="DAE9F7"/>
            <w:noWrap/>
            <w:vAlign w:val="center"/>
            <w:hideMark/>
          </w:tcPr>
          <w:p w14:paraId="53EC9E0B" w14:textId="1A8DEDD2" w:rsidR="00CA732F" w:rsidRPr="00CA732F" w:rsidRDefault="00CA732F" w:rsidP="00CA732F">
            <w:pPr>
              <w:suppressAutoHyphens w:val="0"/>
              <w:autoSpaceDN/>
              <w:spacing w:after="0" w:line="240" w:lineRule="auto"/>
              <w:rPr>
                <w:rFonts w:eastAsia="Times New Roman" w:cs="Calibri"/>
                <w:b/>
                <w:bCs/>
                <w:color w:val="000000"/>
                <w:sz w:val="16"/>
                <w:szCs w:val="16"/>
              </w:rPr>
            </w:pPr>
            <w:r w:rsidRPr="00CA732F">
              <w:rPr>
                <w:rFonts w:eastAsia="Times New Roman" w:cs="Calibri"/>
                <w:b/>
                <w:bCs/>
                <w:color w:val="000000"/>
                <w:sz w:val="16"/>
                <w:szCs w:val="16"/>
              </w:rPr>
              <w:t>DEPRECIAÇÃO E AMORTIZAÇÃO</w:t>
            </w:r>
          </w:p>
        </w:tc>
        <w:tc>
          <w:tcPr>
            <w:tcW w:w="1134" w:type="dxa"/>
            <w:tcBorders>
              <w:top w:val="nil"/>
              <w:left w:val="nil"/>
              <w:bottom w:val="single" w:sz="8" w:space="0" w:color="auto"/>
              <w:right w:val="nil"/>
            </w:tcBorders>
            <w:shd w:val="clear" w:color="000000" w:fill="DAE9F7"/>
            <w:noWrap/>
            <w:vAlign w:val="center"/>
            <w:hideMark/>
          </w:tcPr>
          <w:p w14:paraId="3777FA24" w14:textId="5CC023A8"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01/04/2024</w:t>
            </w:r>
            <w:r w:rsidR="00247276">
              <w:rPr>
                <w:rFonts w:eastAsia="Times New Roman" w:cs="Calibri"/>
                <w:b/>
                <w:bCs/>
                <w:color w:val="000000"/>
                <w:sz w:val="16"/>
                <w:szCs w:val="16"/>
              </w:rPr>
              <w:t xml:space="preserve"> a 30/06/2024</w:t>
            </w:r>
          </w:p>
        </w:tc>
        <w:tc>
          <w:tcPr>
            <w:tcW w:w="1134" w:type="dxa"/>
            <w:tcBorders>
              <w:top w:val="nil"/>
              <w:left w:val="nil"/>
              <w:bottom w:val="single" w:sz="8" w:space="0" w:color="auto"/>
              <w:right w:val="nil"/>
            </w:tcBorders>
            <w:shd w:val="clear" w:color="000000" w:fill="DAE9F7"/>
            <w:noWrap/>
            <w:vAlign w:val="center"/>
            <w:hideMark/>
          </w:tcPr>
          <w:p w14:paraId="10C4115F" w14:textId="21771114" w:rsidR="00CA732F" w:rsidRPr="00CA732F" w:rsidRDefault="00247276" w:rsidP="00CA732F">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01/01/2024 a </w:t>
            </w:r>
            <w:r w:rsidR="00CA732F" w:rsidRPr="00CA732F">
              <w:rPr>
                <w:rFonts w:eastAsia="Times New Roman" w:cs="Calibri"/>
                <w:b/>
                <w:bCs/>
                <w:color w:val="000000"/>
                <w:sz w:val="16"/>
                <w:szCs w:val="16"/>
              </w:rPr>
              <w:t>30/06/2024</w:t>
            </w:r>
          </w:p>
        </w:tc>
        <w:tc>
          <w:tcPr>
            <w:tcW w:w="1134" w:type="dxa"/>
            <w:tcBorders>
              <w:top w:val="nil"/>
              <w:left w:val="nil"/>
              <w:bottom w:val="single" w:sz="8" w:space="0" w:color="auto"/>
              <w:right w:val="nil"/>
            </w:tcBorders>
            <w:shd w:val="clear" w:color="000000" w:fill="DAE9F7"/>
            <w:noWrap/>
            <w:vAlign w:val="center"/>
            <w:hideMark/>
          </w:tcPr>
          <w:p w14:paraId="4CDB1844" w14:textId="360D3C41"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01/04/2023</w:t>
            </w:r>
            <w:r w:rsidR="00247276">
              <w:rPr>
                <w:rFonts w:eastAsia="Times New Roman" w:cs="Calibri"/>
                <w:b/>
                <w:bCs/>
                <w:color w:val="000000"/>
                <w:sz w:val="16"/>
                <w:szCs w:val="16"/>
              </w:rPr>
              <w:t xml:space="preserve"> a 30/06/2023</w:t>
            </w:r>
          </w:p>
        </w:tc>
        <w:tc>
          <w:tcPr>
            <w:tcW w:w="1134" w:type="dxa"/>
            <w:tcBorders>
              <w:top w:val="nil"/>
              <w:left w:val="nil"/>
              <w:bottom w:val="single" w:sz="8" w:space="0" w:color="auto"/>
              <w:right w:val="nil"/>
            </w:tcBorders>
            <w:shd w:val="clear" w:color="000000" w:fill="DAE9F7"/>
            <w:noWrap/>
            <w:vAlign w:val="center"/>
            <w:hideMark/>
          </w:tcPr>
          <w:p w14:paraId="0C3ECFBC" w14:textId="03134CA6" w:rsidR="00CA732F" w:rsidRPr="00CA732F" w:rsidRDefault="00247276" w:rsidP="00CA732F">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01/01/2023 a </w:t>
            </w:r>
            <w:r w:rsidR="00CA732F" w:rsidRPr="00CA732F">
              <w:rPr>
                <w:rFonts w:eastAsia="Times New Roman" w:cs="Calibri"/>
                <w:b/>
                <w:bCs/>
                <w:color w:val="000000"/>
                <w:sz w:val="16"/>
                <w:szCs w:val="16"/>
              </w:rPr>
              <w:t>30/06/2023</w:t>
            </w:r>
          </w:p>
        </w:tc>
      </w:tr>
      <w:tr w:rsidR="00247276" w:rsidRPr="00CA732F" w14:paraId="5C65EA46" w14:textId="77777777" w:rsidTr="00BA088E">
        <w:trPr>
          <w:trHeight w:val="227"/>
        </w:trPr>
        <w:tc>
          <w:tcPr>
            <w:tcW w:w="5643" w:type="dxa"/>
            <w:tcBorders>
              <w:top w:val="nil"/>
              <w:left w:val="nil"/>
              <w:bottom w:val="nil"/>
              <w:right w:val="nil"/>
            </w:tcBorders>
            <w:shd w:val="clear" w:color="auto" w:fill="auto"/>
            <w:noWrap/>
            <w:vAlign w:val="center"/>
            <w:hideMark/>
          </w:tcPr>
          <w:p w14:paraId="75D9B7C4" w14:textId="77777777" w:rsidR="00CA732F" w:rsidRPr="00CA732F" w:rsidRDefault="00CA732F" w:rsidP="00CA732F">
            <w:pPr>
              <w:suppressAutoHyphens w:val="0"/>
              <w:autoSpaceDN/>
              <w:spacing w:after="0" w:line="240" w:lineRule="auto"/>
              <w:rPr>
                <w:rFonts w:eastAsia="Times New Roman" w:cs="Calibri"/>
                <w:color w:val="000000"/>
                <w:sz w:val="16"/>
                <w:szCs w:val="16"/>
              </w:rPr>
            </w:pPr>
            <w:r w:rsidRPr="00CA732F">
              <w:rPr>
                <w:rFonts w:eastAsia="Times New Roman" w:cs="Calibri"/>
                <w:color w:val="000000"/>
                <w:sz w:val="16"/>
                <w:szCs w:val="16"/>
              </w:rPr>
              <w:t>Depreciação de Bens Móveis</w:t>
            </w:r>
          </w:p>
        </w:tc>
        <w:tc>
          <w:tcPr>
            <w:tcW w:w="1134" w:type="dxa"/>
            <w:tcBorders>
              <w:top w:val="nil"/>
              <w:left w:val="nil"/>
              <w:bottom w:val="nil"/>
              <w:right w:val="nil"/>
            </w:tcBorders>
            <w:shd w:val="clear" w:color="auto" w:fill="auto"/>
            <w:noWrap/>
            <w:vAlign w:val="center"/>
            <w:hideMark/>
          </w:tcPr>
          <w:p w14:paraId="3C6BC401" w14:textId="5878F60F"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(428.339)</w:t>
            </w:r>
          </w:p>
        </w:tc>
        <w:tc>
          <w:tcPr>
            <w:tcW w:w="1134" w:type="dxa"/>
            <w:tcBorders>
              <w:top w:val="nil"/>
              <w:left w:val="nil"/>
              <w:bottom w:val="nil"/>
              <w:right w:val="nil"/>
            </w:tcBorders>
            <w:shd w:val="clear" w:color="auto" w:fill="auto"/>
            <w:noWrap/>
            <w:vAlign w:val="center"/>
            <w:hideMark/>
          </w:tcPr>
          <w:p w14:paraId="0D4B2020" w14:textId="22D5A99B"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(899.850)</w:t>
            </w:r>
          </w:p>
        </w:tc>
        <w:tc>
          <w:tcPr>
            <w:tcW w:w="1134" w:type="dxa"/>
            <w:tcBorders>
              <w:top w:val="nil"/>
              <w:left w:val="nil"/>
              <w:bottom w:val="nil"/>
              <w:right w:val="nil"/>
            </w:tcBorders>
            <w:shd w:val="clear" w:color="auto" w:fill="auto"/>
            <w:noWrap/>
            <w:vAlign w:val="center"/>
            <w:hideMark/>
          </w:tcPr>
          <w:p w14:paraId="161C233A" w14:textId="153B02A7"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(652.529)</w:t>
            </w:r>
          </w:p>
        </w:tc>
        <w:tc>
          <w:tcPr>
            <w:tcW w:w="1134" w:type="dxa"/>
            <w:tcBorders>
              <w:top w:val="nil"/>
              <w:left w:val="nil"/>
              <w:bottom w:val="nil"/>
              <w:right w:val="nil"/>
            </w:tcBorders>
            <w:shd w:val="clear" w:color="auto" w:fill="auto"/>
            <w:noWrap/>
            <w:vAlign w:val="center"/>
            <w:hideMark/>
          </w:tcPr>
          <w:p w14:paraId="50801301" w14:textId="13E18980"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(1.514.057)</w:t>
            </w:r>
          </w:p>
        </w:tc>
      </w:tr>
      <w:tr w:rsidR="00247276" w:rsidRPr="00CA732F" w14:paraId="41F7A2BB" w14:textId="77777777" w:rsidTr="00BA088E">
        <w:trPr>
          <w:trHeight w:val="227"/>
        </w:trPr>
        <w:tc>
          <w:tcPr>
            <w:tcW w:w="5643" w:type="dxa"/>
            <w:tcBorders>
              <w:top w:val="nil"/>
              <w:left w:val="nil"/>
              <w:bottom w:val="nil"/>
              <w:right w:val="nil"/>
            </w:tcBorders>
            <w:shd w:val="clear" w:color="auto" w:fill="auto"/>
            <w:noWrap/>
            <w:vAlign w:val="center"/>
            <w:hideMark/>
          </w:tcPr>
          <w:p w14:paraId="4CD96242" w14:textId="77777777" w:rsidR="00CA732F" w:rsidRPr="00CA732F" w:rsidRDefault="00CA732F" w:rsidP="00CA732F">
            <w:pPr>
              <w:suppressAutoHyphens w:val="0"/>
              <w:autoSpaceDN/>
              <w:spacing w:after="0" w:line="240" w:lineRule="auto"/>
              <w:rPr>
                <w:rFonts w:eastAsia="Times New Roman" w:cs="Calibri"/>
                <w:color w:val="000000"/>
                <w:sz w:val="16"/>
                <w:szCs w:val="16"/>
              </w:rPr>
            </w:pPr>
            <w:r w:rsidRPr="00CA732F">
              <w:rPr>
                <w:rFonts w:eastAsia="Times New Roman" w:cs="Calibri"/>
                <w:color w:val="000000"/>
                <w:sz w:val="16"/>
                <w:szCs w:val="16"/>
              </w:rPr>
              <w:t>Depreciação de Bens Imóveis</w:t>
            </w:r>
          </w:p>
        </w:tc>
        <w:tc>
          <w:tcPr>
            <w:tcW w:w="1134" w:type="dxa"/>
            <w:tcBorders>
              <w:top w:val="nil"/>
              <w:left w:val="nil"/>
              <w:bottom w:val="nil"/>
              <w:right w:val="nil"/>
            </w:tcBorders>
            <w:shd w:val="clear" w:color="auto" w:fill="auto"/>
            <w:noWrap/>
            <w:vAlign w:val="center"/>
            <w:hideMark/>
          </w:tcPr>
          <w:p w14:paraId="4A9B6E38" w14:textId="24885BE2"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(135.603)</w:t>
            </w:r>
          </w:p>
        </w:tc>
        <w:tc>
          <w:tcPr>
            <w:tcW w:w="1134" w:type="dxa"/>
            <w:tcBorders>
              <w:top w:val="nil"/>
              <w:left w:val="nil"/>
              <w:bottom w:val="nil"/>
              <w:right w:val="nil"/>
            </w:tcBorders>
            <w:shd w:val="clear" w:color="auto" w:fill="auto"/>
            <w:noWrap/>
            <w:vAlign w:val="center"/>
            <w:hideMark/>
          </w:tcPr>
          <w:p w14:paraId="47E037EE" w14:textId="5E525258"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(203.405)</w:t>
            </w:r>
          </w:p>
        </w:tc>
        <w:tc>
          <w:tcPr>
            <w:tcW w:w="1134" w:type="dxa"/>
            <w:tcBorders>
              <w:top w:val="nil"/>
              <w:left w:val="nil"/>
              <w:bottom w:val="nil"/>
              <w:right w:val="nil"/>
            </w:tcBorders>
            <w:shd w:val="clear" w:color="auto" w:fill="auto"/>
            <w:noWrap/>
            <w:vAlign w:val="center"/>
            <w:hideMark/>
          </w:tcPr>
          <w:p w14:paraId="7FCE7A47" w14:textId="42B76C3E"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(102.058)</w:t>
            </w:r>
          </w:p>
        </w:tc>
        <w:tc>
          <w:tcPr>
            <w:tcW w:w="1134" w:type="dxa"/>
            <w:tcBorders>
              <w:top w:val="nil"/>
              <w:left w:val="nil"/>
              <w:bottom w:val="nil"/>
              <w:right w:val="nil"/>
            </w:tcBorders>
            <w:shd w:val="clear" w:color="auto" w:fill="auto"/>
            <w:noWrap/>
            <w:vAlign w:val="center"/>
            <w:hideMark/>
          </w:tcPr>
          <w:p w14:paraId="2F35E750" w14:textId="26FA2839"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(210.545)</w:t>
            </w:r>
          </w:p>
        </w:tc>
      </w:tr>
      <w:tr w:rsidR="00247276" w:rsidRPr="00CA732F" w14:paraId="39DE476C" w14:textId="77777777" w:rsidTr="00BA088E">
        <w:trPr>
          <w:trHeight w:val="227"/>
        </w:trPr>
        <w:tc>
          <w:tcPr>
            <w:tcW w:w="5643" w:type="dxa"/>
            <w:tcBorders>
              <w:top w:val="nil"/>
              <w:left w:val="nil"/>
              <w:bottom w:val="nil"/>
              <w:right w:val="nil"/>
            </w:tcBorders>
            <w:shd w:val="clear" w:color="auto" w:fill="auto"/>
            <w:noWrap/>
            <w:vAlign w:val="center"/>
            <w:hideMark/>
          </w:tcPr>
          <w:p w14:paraId="542AC263" w14:textId="77777777" w:rsidR="00CA732F" w:rsidRPr="00CA732F" w:rsidRDefault="00CA732F" w:rsidP="00CA732F">
            <w:pPr>
              <w:suppressAutoHyphens w:val="0"/>
              <w:autoSpaceDN/>
              <w:spacing w:after="0" w:line="240" w:lineRule="auto"/>
              <w:rPr>
                <w:rFonts w:eastAsia="Times New Roman" w:cs="Calibri"/>
                <w:color w:val="000000"/>
                <w:sz w:val="16"/>
                <w:szCs w:val="16"/>
              </w:rPr>
            </w:pPr>
            <w:r w:rsidRPr="00CA732F">
              <w:rPr>
                <w:rFonts w:eastAsia="Times New Roman" w:cs="Calibri"/>
                <w:color w:val="000000"/>
                <w:sz w:val="16"/>
                <w:szCs w:val="16"/>
              </w:rPr>
              <w:t>Depreciação de Direito de Uso</w:t>
            </w:r>
          </w:p>
        </w:tc>
        <w:tc>
          <w:tcPr>
            <w:tcW w:w="1134" w:type="dxa"/>
            <w:tcBorders>
              <w:top w:val="nil"/>
              <w:left w:val="nil"/>
              <w:bottom w:val="nil"/>
              <w:right w:val="nil"/>
            </w:tcBorders>
            <w:shd w:val="clear" w:color="auto" w:fill="auto"/>
            <w:noWrap/>
            <w:vAlign w:val="center"/>
            <w:hideMark/>
          </w:tcPr>
          <w:p w14:paraId="077043BC" w14:textId="2BCAB6FB"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(1.044.052)</w:t>
            </w:r>
          </w:p>
        </w:tc>
        <w:tc>
          <w:tcPr>
            <w:tcW w:w="1134" w:type="dxa"/>
            <w:tcBorders>
              <w:top w:val="nil"/>
              <w:left w:val="nil"/>
              <w:bottom w:val="nil"/>
              <w:right w:val="nil"/>
            </w:tcBorders>
            <w:shd w:val="clear" w:color="auto" w:fill="auto"/>
            <w:noWrap/>
            <w:vAlign w:val="center"/>
            <w:hideMark/>
          </w:tcPr>
          <w:p w14:paraId="78E328C2" w14:textId="1216CF8A"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(2.070.868)</w:t>
            </w:r>
          </w:p>
        </w:tc>
        <w:tc>
          <w:tcPr>
            <w:tcW w:w="1134" w:type="dxa"/>
            <w:tcBorders>
              <w:top w:val="nil"/>
              <w:left w:val="nil"/>
              <w:bottom w:val="nil"/>
              <w:right w:val="nil"/>
            </w:tcBorders>
            <w:shd w:val="clear" w:color="auto" w:fill="auto"/>
            <w:noWrap/>
            <w:vAlign w:val="center"/>
            <w:hideMark/>
          </w:tcPr>
          <w:p w14:paraId="3D9F93C9" w14:textId="707BD13A"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(2.018.218)</w:t>
            </w:r>
          </w:p>
        </w:tc>
        <w:tc>
          <w:tcPr>
            <w:tcW w:w="1134" w:type="dxa"/>
            <w:tcBorders>
              <w:top w:val="nil"/>
              <w:left w:val="nil"/>
              <w:bottom w:val="nil"/>
              <w:right w:val="nil"/>
            </w:tcBorders>
            <w:shd w:val="clear" w:color="auto" w:fill="auto"/>
            <w:noWrap/>
            <w:vAlign w:val="center"/>
            <w:hideMark/>
          </w:tcPr>
          <w:p w14:paraId="2DF562DB" w14:textId="5916828C"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(3.570.661)</w:t>
            </w:r>
          </w:p>
        </w:tc>
      </w:tr>
      <w:tr w:rsidR="00247276" w:rsidRPr="00CA732F" w14:paraId="3C1EB332" w14:textId="77777777" w:rsidTr="00BA088E">
        <w:trPr>
          <w:trHeight w:val="227"/>
        </w:trPr>
        <w:tc>
          <w:tcPr>
            <w:tcW w:w="5643" w:type="dxa"/>
            <w:tcBorders>
              <w:top w:val="nil"/>
              <w:left w:val="nil"/>
              <w:bottom w:val="single" w:sz="8" w:space="0" w:color="auto"/>
              <w:right w:val="nil"/>
            </w:tcBorders>
            <w:shd w:val="clear" w:color="auto" w:fill="auto"/>
            <w:noWrap/>
            <w:vAlign w:val="center"/>
            <w:hideMark/>
          </w:tcPr>
          <w:p w14:paraId="1F66C83D" w14:textId="77777777" w:rsidR="00CA732F" w:rsidRPr="00CA732F" w:rsidRDefault="00CA732F" w:rsidP="00CA732F">
            <w:pPr>
              <w:suppressAutoHyphens w:val="0"/>
              <w:autoSpaceDN/>
              <w:spacing w:after="0" w:line="240" w:lineRule="auto"/>
              <w:rPr>
                <w:rFonts w:eastAsia="Times New Roman" w:cs="Calibri"/>
                <w:color w:val="000000"/>
                <w:sz w:val="16"/>
                <w:szCs w:val="16"/>
              </w:rPr>
            </w:pPr>
            <w:r w:rsidRPr="00CA732F">
              <w:rPr>
                <w:rFonts w:eastAsia="Times New Roman" w:cs="Calibri"/>
                <w:color w:val="000000"/>
                <w:sz w:val="16"/>
                <w:szCs w:val="16"/>
              </w:rPr>
              <w:t>Amortização de Intangível</w:t>
            </w:r>
          </w:p>
        </w:tc>
        <w:tc>
          <w:tcPr>
            <w:tcW w:w="1134" w:type="dxa"/>
            <w:tcBorders>
              <w:top w:val="nil"/>
              <w:left w:val="nil"/>
              <w:bottom w:val="single" w:sz="8" w:space="0" w:color="auto"/>
              <w:right w:val="nil"/>
            </w:tcBorders>
            <w:shd w:val="clear" w:color="auto" w:fill="auto"/>
            <w:noWrap/>
            <w:vAlign w:val="center"/>
            <w:hideMark/>
          </w:tcPr>
          <w:p w14:paraId="451C8302" w14:textId="2667E6D7"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(108.054)</w:t>
            </w:r>
          </w:p>
        </w:tc>
        <w:tc>
          <w:tcPr>
            <w:tcW w:w="1134" w:type="dxa"/>
            <w:tcBorders>
              <w:top w:val="nil"/>
              <w:left w:val="nil"/>
              <w:bottom w:val="single" w:sz="8" w:space="0" w:color="auto"/>
              <w:right w:val="nil"/>
            </w:tcBorders>
            <w:shd w:val="clear" w:color="auto" w:fill="auto"/>
            <w:noWrap/>
            <w:vAlign w:val="center"/>
            <w:hideMark/>
          </w:tcPr>
          <w:p w14:paraId="71DABC10" w14:textId="59D0B464"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(162.081)</w:t>
            </w:r>
          </w:p>
        </w:tc>
        <w:tc>
          <w:tcPr>
            <w:tcW w:w="1134" w:type="dxa"/>
            <w:tcBorders>
              <w:top w:val="nil"/>
              <w:left w:val="nil"/>
              <w:bottom w:val="single" w:sz="8" w:space="0" w:color="auto"/>
              <w:right w:val="nil"/>
            </w:tcBorders>
            <w:shd w:val="clear" w:color="auto" w:fill="auto"/>
            <w:noWrap/>
            <w:vAlign w:val="center"/>
            <w:hideMark/>
          </w:tcPr>
          <w:p w14:paraId="6F6DB7EE" w14:textId="0CADA3D1"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(214.116)</w:t>
            </w:r>
          </w:p>
        </w:tc>
        <w:tc>
          <w:tcPr>
            <w:tcW w:w="1134" w:type="dxa"/>
            <w:tcBorders>
              <w:top w:val="nil"/>
              <w:left w:val="nil"/>
              <w:bottom w:val="single" w:sz="8" w:space="0" w:color="auto"/>
              <w:right w:val="nil"/>
            </w:tcBorders>
            <w:shd w:val="clear" w:color="auto" w:fill="auto"/>
            <w:noWrap/>
            <w:vAlign w:val="center"/>
            <w:hideMark/>
          </w:tcPr>
          <w:p w14:paraId="5F362B0E" w14:textId="2CCC7100" w:rsidR="00CA732F" w:rsidRPr="00CA732F" w:rsidRDefault="00CA732F" w:rsidP="00CA732F">
            <w:pPr>
              <w:suppressAutoHyphens w:val="0"/>
              <w:autoSpaceDN/>
              <w:spacing w:after="0" w:line="240" w:lineRule="auto"/>
              <w:jc w:val="right"/>
              <w:rPr>
                <w:rFonts w:eastAsia="Times New Roman" w:cs="Calibri"/>
                <w:color w:val="000000"/>
                <w:sz w:val="16"/>
                <w:szCs w:val="16"/>
              </w:rPr>
            </w:pPr>
            <w:r w:rsidRPr="00CA732F">
              <w:rPr>
                <w:rFonts w:eastAsia="Times New Roman" w:cs="Calibri"/>
                <w:color w:val="000000"/>
                <w:sz w:val="16"/>
                <w:szCs w:val="16"/>
              </w:rPr>
              <w:t xml:space="preserve"> (429.206)</w:t>
            </w:r>
          </w:p>
        </w:tc>
      </w:tr>
      <w:tr w:rsidR="00247276" w:rsidRPr="00CA732F" w14:paraId="6D936650" w14:textId="77777777" w:rsidTr="00BA088E">
        <w:trPr>
          <w:trHeight w:val="227"/>
        </w:trPr>
        <w:tc>
          <w:tcPr>
            <w:tcW w:w="5643" w:type="dxa"/>
            <w:tcBorders>
              <w:top w:val="nil"/>
              <w:left w:val="nil"/>
              <w:bottom w:val="single" w:sz="8" w:space="0" w:color="auto"/>
              <w:right w:val="nil"/>
            </w:tcBorders>
            <w:shd w:val="clear" w:color="000000" w:fill="DAE9F7"/>
            <w:noWrap/>
            <w:vAlign w:val="center"/>
            <w:hideMark/>
          </w:tcPr>
          <w:p w14:paraId="00CD495A" w14:textId="77777777" w:rsidR="00CA732F" w:rsidRPr="00CA732F" w:rsidRDefault="00CA732F" w:rsidP="00CA732F">
            <w:pPr>
              <w:suppressAutoHyphens w:val="0"/>
              <w:autoSpaceDN/>
              <w:spacing w:after="0" w:line="240" w:lineRule="auto"/>
              <w:rPr>
                <w:rFonts w:eastAsia="Times New Roman" w:cs="Calibri"/>
                <w:b/>
                <w:bCs/>
                <w:color w:val="000000"/>
                <w:sz w:val="16"/>
                <w:szCs w:val="16"/>
              </w:rPr>
            </w:pPr>
            <w:r w:rsidRPr="00CA732F">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AE9F7"/>
            <w:noWrap/>
            <w:vAlign w:val="center"/>
            <w:hideMark/>
          </w:tcPr>
          <w:p w14:paraId="5E83C069" w14:textId="7E68CED9"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(1.716.048)</w:t>
            </w:r>
          </w:p>
        </w:tc>
        <w:tc>
          <w:tcPr>
            <w:tcW w:w="1134" w:type="dxa"/>
            <w:tcBorders>
              <w:top w:val="nil"/>
              <w:left w:val="nil"/>
              <w:bottom w:val="single" w:sz="8" w:space="0" w:color="auto"/>
              <w:right w:val="nil"/>
            </w:tcBorders>
            <w:shd w:val="clear" w:color="000000" w:fill="DAE9F7"/>
            <w:noWrap/>
            <w:vAlign w:val="center"/>
            <w:hideMark/>
          </w:tcPr>
          <w:p w14:paraId="7F795741" w14:textId="2140166E"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(3.336.204)</w:t>
            </w:r>
          </w:p>
        </w:tc>
        <w:tc>
          <w:tcPr>
            <w:tcW w:w="1134" w:type="dxa"/>
            <w:tcBorders>
              <w:top w:val="nil"/>
              <w:left w:val="nil"/>
              <w:bottom w:val="single" w:sz="8" w:space="0" w:color="auto"/>
              <w:right w:val="nil"/>
            </w:tcBorders>
            <w:shd w:val="clear" w:color="000000" w:fill="DAE9F7"/>
            <w:noWrap/>
            <w:vAlign w:val="center"/>
            <w:hideMark/>
          </w:tcPr>
          <w:p w14:paraId="6D155F7B" w14:textId="2F734DD5"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(2.986.921)</w:t>
            </w:r>
          </w:p>
        </w:tc>
        <w:tc>
          <w:tcPr>
            <w:tcW w:w="1134" w:type="dxa"/>
            <w:tcBorders>
              <w:top w:val="nil"/>
              <w:left w:val="nil"/>
              <w:bottom w:val="single" w:sz="8" w:space="0" w:color="auto"/>
              <w:right w:val="nil"/>
            </w:tcBorders>
            <w:shd w:val="clear" w:color="000000" w:fill="DAE9F7"/>
            <w:noWrap/>
            <w:vAlign w:val="center"/>
            <w:hideMark/>
          </w:tcPr>
          <w:p w14:paraId="67FCF016" w14:textId="757DA4BD" w:rsidR="00CA732F" w:rsidRPr="00CA732F" w:rsidRDefault="00CA732F" w:rsidP="00CA732F">
            <w:pPr>
              <w:suppressAutoHyphens w:val="0"/>
              <w:autoSpaceDN/>
              <w:spacing w:after="0" w:line="240" w:lineRule="auto"/>
              <w:jc w:val="right"/>
              <w:rPr>
                <w:rFonts w:eastAsia="Times New Roman" w:cs="Calibri"/>
                <w:b/>
                <w:bCs/>
                <w:color w:val="000000"/>
                <w:sz w:val="16"/>
                <w:szCs w:val="16"/>
              </w:rPr>
            </w:pPr>
            <w:r w:rsidRPr="00CA732F">
              <w:rPr>
                <w:rFonts w:eastAsia="Times New Roman" w:cs="Calibri"/>
                <w:b/>
                <w:bCs/>
                <w:color w:val="000000"/>
                <w:sz w:val="16"/>
                <w:szCs w:val="16"/>
              </w:rPr>
              <w:t xml:space="preserve"> (5.724.469)</w:t>
            </w:r>
          </w:p>
        </w:tc>
      </w:tr>
    </w:tbl>
    <w:p w14:paraId="32A0D198" w14:textId="103DAD07" w:rsidR="00522A42" w:rsidRPr="00522A42" w:rsidRDefault="00B57B6F" w:rsidP="00522A42">
      <w:pPr>
        <w:spacing w:before="120"/>
        <w:jc w:val="both"/>
        <w:rPr>
          <w:sz w:val="20"/>
          <w:szCs w:val="20"/>
        </w:rPr>
      </w:pPr>
      <w:r w:rsidRPr="00F87A68">
        <w:rPr>
          <w:sz w:val="20"/>
          <w:szCs w:val="20"/>
        </w:rPr>
        <w:t>Conforme informado na Nota Explicativa 21, a Companhia adota o CPC 06 (R2) – Arrendamentos para os contratos de locação de imóveis. A redução da despesa de depreciação no período deve-se, basicamente, à entrega do imóvel locado para a filial, realizando-se a baixa do passivo de arrendamento em 31 de outubro de 2023. Dessa forma, em 2024, o saldo de despesa de depreciação, relativo ao CPC ora mencionado, apresenta somente valor relacionado ao Imóvel Sede da Infra S.A.</w:t>
      </w:r>
    </w:p>
    <w:p w14:paraId="7B897B23" w14:textId="228F8901" w:rsidR="0014550A" w:rsidRPr="00A94884" w:rsidRDefault="008B0B22" w:rsidP="00A94884">
      <w:pPr>
        <w:pStyle w:val="Ttulo1"/>
      </w:pPr>
      <w:bookmarkStart w:id="181" w:name="_Toc176192628"/>
      <w:bookmarkStart w:id="182" w:name="_Toc184990349"/>
      <w:r w:rsidRPr="00A94884">
        <w:t>3</w:t>
      </w:r>
      <w:r w:rsidR="005350B6">
        <w:t>3</w:t>
      </w:r>
      <w:r w:rsidRPr="00A94884">
        <w:t xml:space="preserve"> – Outras Receitas/Despesas</w:t>
      </w:r>
      <w:bookmarkEnd w:id="179"/>
      <w:bookmarkEnd w:id="181"/>
      <w:bookmarkEnd w:id="182"/>
    </w:p>
    <w:p w14:paraId="51D87CCB" w14:textId="30D57B96" w:rsidR="003E06FC" w:rsidRPr="000C30F5" w:rsidRDefault="003E06FC" w:rsidP="003E06FC">
      <w:pPr>
        <w:spacing w:before="120"/>
        <w:jc w:val="both"/>
        <w:rPr>
          <w:rFonts w:cstheme="minorHAnsi"/>
          <w:sz w:val="20"/>
        </w:rPr>
      </w:pPr>
      <w:r w:rsidRPr="000C30F5">
        <w:rPr>
          <w:rFonts w:cstheme="minorHAnsi"/>
          <w:sz w:val="20"/>
        </w:rPr>
        <w:t xml:space="preserve">A rubrica “Outras Receitas/Despesas” </w:t>
      </w:r>
      <w:r>
        <w:rPr>
          <w:rFonts w:cstheme="minorHAnsi"/>
          <w:sz w:val="20"/>
        </w:rPr>
        <w:t>é composta pelos seguintes valores</w:t>
      </w:r>
      <w:r w:rsidRPr="000C30F5">
        <w:rPr>
          <w:rFonts w:cstheme="minorHAnsi"/>
          <w:sz w:val="20"/>
        </w:rPr>
        <w:t>:</w:t>
      </w:r>
    </w:p>
    <w:p w14:paraId="17FC3F0B" w14:textId="77777777" w:rsidR="00AB0983" w:rsidRPr="000C30F5" w:rsidRDefault="00AB0983" w:rsidP="003E06FC">
      <w:pPr>
        <w:spacing w:before="120"/>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5858"/>
        <w:gridCol w:w="1153"/>
        <w:gridCol w:w="1152"/>
        <w:gridCol w:w="1152"/>
        <w:gridCol w:w="1152"/>
      </w:tblGrid>
      <w:tr w:rsidR="00D15516" w:rsidRPr="00D15516" w14:paraId="7ACC0AAD" w14:textId="77777777" w:rsidTr="000E4EC7">
        <w:trPr>
          <w:trHeight w:val="465"/>
        </w:trPr>
        <w:tc>
          <w:tcPr>
            <w:tcW w:w="5764" w:type="dxa"/>
            <w:tcBorders>
              <w:top w:val="nil"/>
              <w:left w:val="nil"/>
              <w:bottom w:val="single" w:sz="8" w:space="0" w:color="auto"/>
              <w:right w:val="nil"/>
            </w:tcBorders>
            <w:shd w:val="clear" w:color="000000" w:fill="DDEBF7"/>
            <w:noWrap/>
            <w:vAlign w:val="center"/>
            <w:hideMark/>
          </w:tcPr>
          <w:p w14:paraId="1B52F0D7" w14:textId="77777777" w:rsidR="00D15516" w:rsidRPr="00D15516" w:rsidRDefault="00D15516" w:rsidP="00D15516">
            <w:pPr>
              <w:suppressAutoHyphens w:val="0"/>
              <w:autoSpaceDN/>
              <w:spacing w:after="0" w:line="240" w:lineRule="auto"/>
              <w:rPr>
                <w:rFonts w:eastAsia="Times New Roman" w:cs="Calibri"/>
                <w:b/>
                <w:bCs/>
                <w:color w:val="000000"/>
                <w:sz w:val="16"/>
                <w:szCs w:val="16"/>
              </w:rPr>
            </w:pPr>
            <w:r w:rsidRPr="00D15516">
              <w:rPr>
                <w:rFonts w:eastAsia="Times New Roman" w:cs="Calibri"/>
                <w:b/>
                <w:bCs/>
                <w:color w:val="000000"/>
                <w:sz w:val="16"/>
                <w:szCs w:val="16"/>
              </w:rPr>
              <w:lastRenderedPageBreak/>
              <w:t>OUTRAS RECEITAS/DESPESAS</w:t>
            </w:r>
          </w:p>
        </w:tc>
        <w:tc>
          <w:tcPr>
            <w:tcW w:w="1134" w:type="dxa"/>
            <w:tcBorders>
              <w:top w:val="nil"/>
              <w:left w:val="nil"/>
              <w:bottom w:val="single" w:sz="8" w:space="0" w:color="auto"/>
              <w:right w:val="nil"/>
            </w:tcBorders>
            <w:shd w:val="clear" w:color="000000" w:fill="DEEAF6"/>
            <w:vAlign w:val="center"/>
            <w:hideMark/>
          </w:tcPr>
          <w:p w14:paraId="57EE2326" w14:textId="77777777"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01/04/2024 a 30/06/2024</w:t>
            </w:r>
          </w:p>
        </w:tc>
        <w:tc>
          <w:tcPr>
            <w:tcW w:w="1134" w:type="dxa"/>
            <w:tcBorders>
              <w:top w:val="nil"/>
              <w:left w:val="nil"/>
              <w:bottom w:val="single" w:sz="8" w:space="0" w:color="auto"/>
              <w:right w:val="nil"/>
            </w:tcBorders>
            <w:shd w:val="clear" w:color="000000" w:fill="DEEAF6"/>
            <w:vAlign w:val="center"/>
            <w:hideMark/>
          </w:tcPr>
          <w:p w14:paraId="65C7533D" w14:textId="77777777"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01/01/2024 a 30/06/2024</w:t>
            </w:r>
          </w:p>
        </w:tc>
        <w:tc>
          <w:tcPr>
            <w:tcW w:w="1134" w:type="dxa"/>
            <w:tcBorders>
              <w:top w:val="nil"/>
              <w:left w:val="nil"/>
              <w:bottom w:val="single" w:sz="8" w:space="0" w:color="auto"/>
              <w:right w:val="nil"/>
            </w:tcBorders>
            <w:shd w:val="clear" w:color="000000" w:fill="DEEAF6"/>
            <w:vAlign w:val="center"/>
            <w:hideMark/>
          </w:tcPr>
          <w:p w14:paraId="2AD13902" w14:textId="77777777"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01/04/2023 a 30/06/2023</w:t>
            </w:r>
          </w:p>
        </w:tc>
        <w:tc>
          <w:tcPr>
            <w:tcW w:w="1134" w:type="dxa"/>
            <w:tcBorders>
              <w:top w:val="nil"/>
              <w:left w:val="nil"/>
              <w:bottom w:val="single" w:sz="8" w:space="0" w:color="auto"/>
              <w:right w:val="nil"/>
            </w:tcBorders>
            <w:shd w:val="clear" w:color="000000" w:fill="DEEAF6"/>
            <w:vAlign w:val="center"/>
            <w:hideMark/>
          </w:tcPr>
          <w:p w14:paraId="599002C2" w14:textId="77777777" w:rsidR="001C190F"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01/01/2023 a</w:t>
            </w:r>
          </w:p>
          <w:p w14:paraId="3784C025" w14:textId="04C6B169"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30/06/2023</w:t>
            </w:r>
          </w:p>
        </w:tc>
      </w:tr>
      <w:tr w:rsidR="00D15516" w:rsidRPr="00D15516" w14:paraId="0764D617" w14:textId="77777777" w:rsidTr="000E4EC7">
        <w:trPr>
          <w:trHeight w:hRule="exact" w:val="261"/>
        </w:trPr>
        <w:tc>
          <w:tcPr>
            <w:tcW w:w="5764" w:type="dxa"/>
            <w:tcBorders>
              <w:top w:val="nil"/>
              <w:left w:val="nil"/>
              <w:bottom w:val="nil"/>
              <w:right w:val="nil"/>
            </w:tcBorders>
            <w:shd w:val="clear" w:color="auto" w:fill="auto"/>
            <w:noWrap/>
            <w:vAlign w:val="center"/>
            <w:hideMark/>
          </w:tcPr>
          <w:p w14:paraId="00C29ABE" w14:textId="5CA6790F" w:rsidR="00D15516" w:rsidRPr="00D15516" w:rsidRDefault="00D15516" w:rsidP="00D15516">
            <w:pPr>
              <w:suppressAutoHyphens w:val="0"/>
              <w:autoSpaceDN/>
              <w:spacing w:after="0" w:line="240" w:lineRule="auto"/>
              <w:rPr>
                <w:rFonts w:eastAsia="Times New Roman" w:cs="Calibri"/>
                <w:color w:val="000000"/>
                <w:sz w:val="16"/>
                <w:szCs w:val="16"/>
              </w:rPr>
            </w:pPr>
            <w:r w:rsidRPr="00D15516">
              <w:rPr>
                <w:rFonts w:eastAsia="Times New Roman" w:cs="Calibri"/>
                <w:color w:val="000000"/>
                <w:sz w:val="16"/>
                <w:szCs w:val="16"/>
              </w:rPr>
              <w:t>Imposto a Recuperar (PIS, COFINS e INSS)</w:t>
            </w:r>
          </w:p>
        </w:tc>
        <w:tc>
          <w:tcPr>
            <w:tcW w:w="1134" w:type="dxa"/>
            <w:tcBorders>
              <w:top w:val="nil"/>
              <w:left w:val="nil"/>
              <w:bottom w:val="nil"/>
              <w:right w:val="nil"/>
            </w:tcBorders>
            <w:shd w:val="clear" w:color="auto" w:fill="auto"/>
            <w:noWrap/>
            <w:vAlign w:val="center"/>
            <w:hideMark/>
          </w:tcPr>
          <w:p w14:paraId="44B7234B" w14:textId="246DE01B"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179.301</w:t>
            </w:r>
          </w:p>
        </w:tc>
        <w:tc>
          <w:tcPr>
            <w:tcW w:w="1134" w:type="dxa"/>
            <w:tcBorders>
              <w:top w:val="nil"/>
              <w:left w:val="nil"/>
              <w:bottom w:val="nil"/>
              <w:right w:val="nil"/>
            </w:tcBorders>
            <w:shd w:val="clear" w:color="auto" w:fill="auto"/>
            <w:noWrap/>
            <w:vAlign w:val="center"/>
            <w:hideMark/>
          </w:tcPr>
          <w:p w14:paraId="40D1DDE5" w14:textId="455A031F"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349.544</w:t>
            </w:r>
          </w:p>
        </w:tc>
        <w:tc>
          <w:tcPr>
            <w:tcW w:w="1134" w:type="dxa"/>
            <w:tcBorders>
              <w:top w:val="nil"/>
              <w:left w:val="nil"/>
              <w:bottom w:val="nil"/>
              <w:right w:val="nil"/>
            </w:tcBorders>
            <w:shd w:val="clear" w:color="auto" w:fill="auto"/>
            <w:noWrap/>
            <w:vAlign w:val="center"/>
            <w:hideMark/>
          </w:tcPr>
          <w:p w14:paraId="4E3A83D7" w14:textId="2FB5E346"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213.493</w:t>
            </w:r>
          </w:p>
        </w:tc>
        <w:tc>
          <w:tcPr>
            <w:tcW w:w="1134" w:type="dxa"/>
            <w:tcBorders>
              <w:top w:val="nil"/>
              <w:left w:val="nil"/>
              <w:bottom w:val="nil"/>
              <w:right w:val="nil"/>
            </w:tcBorders>
            <w:shd w:val="clear" w:color="auto" w:fill="auto"/>
            <w:noWrap/>
            <w:vAlign w:val="center"/>
            <w:hideMark/>
          </w:tcPr>
          <w:p w14:paraId="35E0AD4B" w14:textId="2E2D9F97"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416.290</w:t>
            </w:r>
          </w:p>
        </w:tc>
      </w:tr>
      <w:tr w:rsidR="00D15516" w:rsidRPr="00D15516" w14:paraId="560DE4CC" w14:textId="77777777" w:rsidTr="000E4EC7">
        <w:trPr>
          <w:trHeight w:hRule="exact" w:val="261"/>
        </w:trPr>
        <w:tc>
          <w:tcPr>
            <w:tcW w:w="5764" w:type="dxa"/>
            <w:tcBorders>
              <w:top w:val="nil"/>
              <w:left w:val="nil"/>
              <w:bottom w:val="nil"/>
              <w:right w:val="nil"/>
            </w:tcBorders>
            <w:shd w:val="clear" w:color="auto" w:fill="auto"/>
            <w:noWrap/>
            <w:vAlign w:val="center"/>
            <w:hideMark/>
          </w:tcPr>
          <w:p w14:paraId="4275DA8A" w14:textId="77777777" w:rsidR="00D15516" w:rsidRPr="00D15516" w:rsidRDefault="00D15516" w:rsidP="00D15516">
            <w:pPr>
              <w:suppressAutoHyphens w:val="0"/>
              <w:autoSpaceDN/>
              <w:spacing w:after="0" w:line="240" w:lineRule="auto"/>
              <w:rPr>
                <w:rFonts w:eastAsia="Times New Roman" w:cs="Calibri"/>
                <w:color w:val="000000"/>
                <w:sz w:val="16"/>
                <w:szCs w:val="16"/>
              </w:rPr>
            </w:pPr>
            <w:r w:rsidRPr="00D15516">
              <w:rPr>
                <w:rFonts w:eastAsia="Times New Roman" w:cs="Calibri"/>
                <w:color w:val="000000"/>
                <w:sz w:val="16"/>
                <w:szCs w:val="16"/>
              </w:rPr>
              <w:t xml:space="preserve">Reembolso de Custos com Desapropriação </w:t>
            </w:r>
          </w:p>
        </w:tc>
        <w:tc>
          <w:tcPr>
            <w:tcW w:w="1134" w:type="dxa"/>
            <w:tcBorders>
              <w:top w:val="nil"/>
              <w:left w:val="nil"/>
              <w:bottom w:val="nil"/>
              <w:right w:val="nil"/>
            </w:tcBorders>
            <w:shd w:val="clear" w:color="auto" w:fill="auto"/>
            <w:noWrap/>
            <w:vAlign w:val="center"/>
            <w:hideMark/>
          </w:tcPr>
          <w:p w14:paraId="3E4DC416" w14:textId="0013B618"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486865AB" w14:textId="41F1D3E8"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96.889</w:t>
            </w:r>
          </w:p>
        </w:tc>
        <w:tc>
          <w:tcPr>
            <w:tcW w:w="1134" w:type="dxa"/>
            <w:tcBorders>
              <w:top w:val="nil"/>
              <w:left w:val="nil"/>
              <w:bottom w:val="nil"/>
              <w:right w:val="nil"/>
            </w:tcBorders>
            <w:shd w:val="clear" w:color="auto" w:fill="auto"/>
            <w:noWrap/>
            <w:vAlign w:val="center"/>
            <w:hideMark/>
          </w:tcPr>
          <w:p w14:paraId="68113D9D" w14:textId="49D43BBE"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7875B0D5" w14:textId="478D5EB0"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r>
      <w:tr w:rsidR="00D15516" w:rsidRPr="00D15516" w14:paraId="605D0303" w14:textId="77777777" w:rsidTr="000E4EC7">
        <w:trPr>
          <w:trHeight w:hRule="exact" w:val="261"/>
        </w:trPr>
        <w:tc>
          <w:tcPr>
            <w:tcW w:w="5764" w:type="dxa"/>
            <w:tcBorders>
              <w:top w:val="nil"/>
              <w:left w:val="nil"/>
              <w:bottom w:val="nil"/>
              <w:right w:val="nil"/>
            </w:tcBorders>
            <w:shd w:val="clear" w:color="auto" w:fill="auto"/>
            <w:noWrap/>
            <w:vAlign w:val="center"/>
            <w:hideMark/>
          </w:tcPr>
          <w:p w14:paraId="6E0F450B" w14:textId="77777777" w:rsidR="00D15516" w:rsidRPr="00D15516" w:rsidRDefault="00D15516" w:rsidP="00D15516">
            <w:pPr>
              <w:suppressAutoHyphens w:val="0"/>
              <w:autoSpaceDN/>
              <w:spacing w:after="0" w:line="240" w:lineRule="auto"/>
              <w:rPr>
                <w:rFonts w:eastAsia="Times New Roman" w:cs="Calibri"/>
                <w:color w:val="000000"/>
                <w:sz w:val="16"/>
                <w:szCs w:val="16"/>
              </w:rPr>
            </w:pPr>
            <w:r w:rsidRPr="00D15516">
              <w:rPr>
                <w:rFonts w:eastAsia="Times New Roman" w:cs="Calibri"/>
                <w:color w:val="000000"/>
                <w:sz w:val="16"/>
                <w:szCs w:val="16"/>
              </w:rPr>
              <w:t>Baixa de Ativos (Imobilizado e Intangível)</w:t>
            </w:r>
          </w:p>
        </w:tc>
        <w:tc>
          <w:tcPr>
            <w:tcW w:w="1134" w:type="dxa"/>
            <w:tcBorders>
              <w:top w:val="nil"/>
              <w:left w:val="nil"/>
              <w:bottom w:val="nil"/>
              <w:right w:val="nil"/>
            </w:tcBorders>
            <w:shd w:val="clear" w:color="auto" w:fill="auto"/>
            <w:noWrap/>
            <w:vAlign w:val="center"/>
            <w:hideMark/>
          </w:tcPr>
          <w:p w14:paraId="5AD89627" w14:textId="4A512D24"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42054A62" w14:textId="110F1B95"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(7.11</w:t>
            </w:r>
            <w:r w:rsidR="004C5019">
              <w:rPr>
                <w:rFonts w:eastAsia="Times New Roman" w:cs="Calibri"/>
                <w:sz w:val="16"/>
                <w:szCs w:val="16"/>
              </w:rPr>
              <w:t>4</w:t>
            </w: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600360E0" w14:textId="1CE573E6"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7CA851F4" w14:textId="7911694A"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r>
      <w:tr w:rsidR="00D15516" w:rsidRPr="00D15516" w14:paraId="45D6274B" w14:textId="77777777" w:rsidTr="000E4EC7">
        <w:trPr>
          <w:trHeight w:hRule="exact" w:val="261"/>
        </w:trPr>
        <w:tc>
          <w:tcPr>
            <w:tcW w:w="5764" w:type="dxa"/>
            <w:tcBorders>
              <w:top w:val="nil"/>
              <w:left w:val="nil"/>
              <w:bottom w:val="nil"/>
              <w:right w:val="nil"/>
            </w:tcBorders>
            <w:shd w:val="clear" w:color="auto" w:fill="auto"/>
            <w:noWrap/>
            <w:vAlign w:val="center"/>
            <w:hideMark/>
          </w:tcPr>
          <w:p w14:paraId="6B497037" w14:textId="77777777" w:rsidR="00D15516" w:rsidRPr="00D15516" w:rsidRDefault="00D15516" w:rsidP="00D15516">
            <w:pPr>
              <w:suppressAutoHyphens w:val="0"/>
              <w:autoSpaceDN/>
              <w:spacing w:after="0" w:line="240" w:lineRule="auto"/>
              <w:rPr>
                <w:rFonts w:eastAsia="Times New Roman" w:cs="Calibri"/>
                <w:color w:val="000000"/>
                <w:sz w:val="16"/>
                <w:szCs w:val="16"/>
              </w:rPr>
            </w:pPr>
            <w:r w:rsidRPr="00D15516">
              <w:rPr>
                <w:rFonts w:eastAsia="Times New Roman" w:cs="Calibri"/>
                <w:color w:val="000000"/>
                <w:sz w:val="16"/>
                <w:szCs w:val="16"/>
              </w:rPr>
              <w:t>Restituições</w:t>
            </w:r>
          </w:p>
        </w:tc>
        <w:tc>
          <w:tcPr>
            <w:tcW w:w="1134" w:type="dxa"/>
            <w:tcBorders>
              <w:top w:val="nil"/>
              <w:left w:val="nil"/>
              <w:bottom w:val="nil"/>
              <w:right w:val="nil"/>
            </w:tcBorders>
            <w:shd w:val="clear" w:color="auto" w:fill="auto"/>
            <w:noWrap/>
            <w:vAlign w:val="center"/>
            <w:hideMark/>
          </w:tcPr>
          <w:p w14:paraId="7B62DDEC" w14:textId="618F2CD3"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1AE88EF6" w14:textId="34B4FAAE"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66C14051" w14:textId="422B1CFE"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602.879</w:t>
            </w:r>
          </w:p>
        </w:tc>
        <w:tc>
          <w:tcPr>
            <w:tcW w:w="1134" w:type="dxa"/>
            <w:tcBorders>
              <w:top w:val="nil"/>
              <w:left w:val="nil"/>
              <w:bottom w:val="nil"/>
              <w:right w:val="nil"/>
            </w:tcBorders>
            <w:shd w:val="clear" w:color="auto" w:fill="auto"/>
            <w:noWrap/>
            <w:vAlign w:val="center"/>
            <w:hideMark/>
          </w:tcPr>
          <w:p w14:paraId="1ECD522C" w14:textId="45F7EEE9" w:rsidR="00D15516" w:rsidRPr="00D15516" w:rsidRDefault="00D15516" w:rsidP="000E4EC7">
            <w:pPr>
              <w:suppressAutoHyphens w:val="0"/>
              <w:autoSpaceDN/>
              <w:spacing w:after="0" w:line="240" w:lineRule="auto"/>
              <w:jc w:val="right"/>
              <w:rPr>
                <w:rFonts w:eastAsia="Times New Roman" w:cs="Calibri"/>
                <w:sz w:val="16"/>
                <w:szCs w:val="16"/>
              </w:rPr>
            </w:pPr>
            <w:r w:rsidRPr="00D15516">
              <w:rPr>
                <w:rFonts w:eastAsia="Times New Roman" w:cs="Calibri"/>
                <w:sz w:val="16"/>
                <w:szCs w:val="16"/>
              </w:rPr>
              <w:t>636.523</w:t>
            </w:r>
          </w:p>
        </w:tc>
      </w:tr>
      <w:tr w:rsidR="00D15516" w:rsidRPr="00D15516" w14:paraId="0AC3A589" w14:textId="77777777" w:rsidTr="000E4EC7">
        <w:trPr>
          <w:trHeight w:hRule="exact" w:val="261"/>
        </w:trPr>
        <w:tc>
          <w:tcPr>
            <w:tcW w:w="5764" w:type="dxa"/>
            <w:tcBorders>
              <w:top w:val="single" w:sz="8" w:space="0" w:color="auto"/>
              <w:left w:val="nil"/>
              <w:bottom w:val="single" w:sz="8" w:space="0" w:color="auto"/>
              <w:right w:val="nil"/>
            </w:tcBorders>
            <w:shd w:val="clear" w:color="000000" w:fill="DDEBF7"/>
            <w:noWrap/>
            <w:vAlign w:val="center"/>
            <w:hideMark/>
          </w:tcPr>
          <w:p w14:paraId="43AE42C2" w14:textId="77777777" w:rsidR="00D15516" w:rsidRPr="00D15516" w:rsidRDefault="00D15516" w:rsidP="00D15516">
            <w:pPr>
              <w:suppressAutoHyphens w:val="0"/>
              <w:autoSpaceDN/>
              <w:spacing w:after="0" w:line="240" w:lineRule="auto"/>
              <w:rPr>
                <w:rFonts w:eastAsia="Times New Roman" w:cs="Calibri"/>
                <w:b/>
                <w:bCs/>
                <w:color w:val="000000"/>
                <w:sz w:val="16"/>
                <w:szCs w:val="16"/>
              </w:rPr>
            </w:pPr>
            <w:r w:rsidRPr="00D15516">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0F43F681" w14:textId="3666CCFE"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179.301</w:t>
            </w:r>
          </w:p>
        </w:tc>
        <w:tc>
          <w:tcPr>
            <w:tcW w:w="1134" w:type="dxa"/>
            <w:tcBorders>
              <w:top w:val="single" w:sz="8" w:space="0" w:color="auto"/>
              <w:left w:val="nil"/>
              <w:bottom w:val="single" w:sz="8" w:space="0" w:color="auto"/>
              <w:right w:val="nil"/>
            </w:tcBorders>
            <w:shd w:val="clear" w:color="000000" w:fill="DDEBF7"/>
            <w:noWrap/>
            <w:vAlign w:val="center"/>
            <w:hideMark/>
          </w:tcPr>
          <w:p w14:paraId="3D54672A" w14:textId="741FCD74"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439.31</w:t>
            </w:r>
            <w:r w:rsidR="004C5019">
              <w:rPr>
                <w:rFonts w:eastAsia="Times New Roman" w:cs="Calibri"/>
                <w:b/>
                <w:bCs/>
                <w:color w:val="000000"/>
                <w:sz w:val="16"/>
                <w:szCs w:val="16"/>
              </w:rPr>
              <w:t>9</w:t>
            </w:r>
          </w:p>
        </w:tc>
        <w:tc>
          <w:tcPr>
            <w:tcW w:w="1134" w:type="dxa"/>
            <w:tcBorders>
              <w:top w:val="single" w:sz="8" w:space="0" w:color="auto"/>
              <w:left w:val="nil"/>
              <w:bottom w:val="single" w:sz="8" w:space="0" w:color="auto"/>
              <w:right w:val="nil"/>
            </w:tcBorders>
            <w:shd w:val="clear" w:color="000000" w:fill="DDEBF7"/>
            <w:noWrap/>
            <w:vAlign w:val="center"/>
            <w:hideMark/>
          </w:tcPr>
          <w:p w14:paraId="6A0687DA" w14:textId="7E500E4F"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816.372</w:t>
            </w:r>
          </w:p>
        </w:tc>
        <w:tc>
          <w:tcPr>
            <w:tcW w:w="1134" w:type="dxa"/>
            <w:tcBorders>
              <w:top w:val="single" w:sz="8" w:space="0" w:color="auto"/>
              <w:left w:val="nil"/>
              <w:bottom w:val="single" w:sz="8" w:space="0" w:color="auto"/>
              <w:right w:val="nil"/>
            </w:tcBorders>
            <w:shd w:val="clear" w:color="000000" w:fill="DDEBF7"/>
            <w:noWrap/>
            <w:vAlign w:val="center"/>
            <w:hideMark/>
          </w:tcPr>
          <w:p w14:paraId="1796AEFC" w14:textId="53954C64" w:rsidR="00D15516" w:rsidRPr="00D15516" w:rsidRDefault="00D15516" w:rsidP="000E4EC7">
            <w:pPr>
              <w:suppressAutoHyphens w:val="0"/>
              <w:autoSpaceDN/>
              <w:spacing w:after="0" w:line="240" w:lineRule="auto"/>
              <w:jc w:val="right"/>
              <w:rPr>
                <w:rFonts w:eastAsia="Times New Roman" w:cs="Calibri"/>
                <w:b/>
                <w:bCs/>
                <w:color w:val="000000"/>
                <w:sz w:val="16"/>
                <w:szCs w:val="16"/>
              </w:rPr>
            </w:pPr>
            <w:r w:rsidRPr="00D15516">
              <w:rPr>
                <w:rFonts w:eastAsia="Times New Roman" w:cs="Calibri"/>
                <w:b/>
                <w:bCs/>
                <w:color w:val="000000"/>
                <w:sz w:val="16"/>
                <w:szCs w:val="16"/>
              </w:rPr>
              <w:t xml:space="preserve">1.052.813 </w:t>
            </w:r>
          </w:p>
        </w:tc>
      </w:tr>
    </w:tbl>
    <w:p w14:paraId="049BA81F" w14:textId="001DB42C" w:rsidR="0014550A" w:rsidRPr="005D3DD2" w:rsidRDefault="008B0B22" w:rsidP="00F25F48">
      <w:pPr>
        <w:spacing w:before="120" w:line="240" w:lineRule="auto"/>
        <w:jc w:val="both"/>
        <w:rPr>
          <w:rFonts w:cs="Calibri"/>
          <w:sz w:val="20"/>
          <w:szCs w:val="20"/>
        </w:rPr>
      </w:pPr>
      <w:r w:rsidRPr="005D3DD2">
        <w:rPr>
          <w:rStyle w:val="dark-mode-color-black"/>
          <w:rFonts w:cs="Calibri"/>
          <w:color w:val="000000"/>
          <w:sz w:val="20"/>
          <w:szCs w:val="20"/>
        </w:rPr>
        <w:t xml:space="preserve">O reembolso de Custos com Desapropriação decorre do Acordo de Obrigações Recíprocas </w:t>
      </w:r>
      <w:r w:rsidR="00F671F7">
        <w:rPr>
          <w:rStyle w:val="dark-mode-color-black"/>
          <w:rFonts w:cs="Calibri"/>
          <w:color w:val="000000"/>
          <w:sz w:val="20"/>
          <w:szCs w:val="20"/>
        </w:rPr>
        <w:t>–</w:t>
      </w:r>
      <w:r w:rsidRPr="005D3DD2">
        <w:rPr>
          <w:rStyle w:val="dark-mode-color-black"/>
          <w:rFonts w:cs="Calibri"/>
          <w:color w:val="000000"/>
          <w:sz w:val="20"/>
          <w:szCs w:val="20"/>
        </w:rPr>
        <w:t xml:space="preserve"> AOR (SEI n° 6973430), celebrado entre a Valec (agora Infra S.A.) e a Bahia Ferrovias S.A. – BAFER, que tem por objeto o estabelecimento do escopo de atuação conjunta nos processos de desapropriação pendentes e futuros, relacionados ao Contrato de Subconcessão do trecho da FIOL </w:t>
      </w:r>
      <w:r w:rsidR="00762A48">
        <w:rPr>
          <w:rStyle w:val="dark-mode-color-black"/>
          <w:rFonts w:cs="Calibri"/>
          <w:color w:val="000000"/>
          <w:sz w:val="20"/>
          <w:szCs w:val="20"/>
        </w:rPr>
        <w:t>I</w:t>
      </w:r>
      <w:r w:rsidR="009779FC">
        <w:rPr>
          <w:rStyle w:val="dark-mode-color-black"/>
          <w:rFonts w:cs="Calibri"/>
          <w:color w:val="000000"/>
          <w:sz w:val="20"/>
          <w:szCs w:val="20"/>
        </w:rPr>
        <w:t>,</w:t>
      </w:r>
      <w:r w:rsidR="00762A48">
        <w:rPr>
          <w:rStyle w:val="dark-mode-color-black"/>
          <w:rFonts w:cs="Calibri"/>
          <w:color w:val="000000"/>
          <w:sz w:val="20"/>
          <w:szCs w:val="20"/>
        </w:rPr>
        <w:t xml:space="preserve"> </w:t>
      </w:r>
      <w:r w:rsidRPr="005D3DD2">
        <w:rPr>
          <w:rStyle w:val="dark-mode-color-black"/>
          <w:rFonts w:cs="Calibri"/>
          <w:color w:val="000000"/>
          <w:sz w:val="20"/>
          <w:szCs w:val="20"/>
        </w:rPr>
        <w:t xml:space="preserve">localizado entre os municípios de Ilhéus e Caetité, ambos no Estado da Bahia, </w:t>
      </w:r>
      <w:proofErr w:type="spellStart"/>
      <w:r w:rsidRPr="005D3DD2">
        <w:rPr>
          <w:rStyle w:val="dark-mode-color-black"/>
          <w:rFonts w:cs="Calibri"/>
          <w:color w:val="000000"/>
          <w:sz w:val="20"/>
          <w:szCs w:val="20"/>
        </w:rPr>
        <w:t>subconcedido</w:t>
      </w:r>
      <w:proofErr w:type="spellEnd"/>
      <w:r w:rsidRPr="005D3DD2">
        <w:rPr>
          <w:rStyle w:val="dark-mode-color-black"/>
          <w:rFonts w:cs="Calibri"/>
          <w:color w:val="000000"/>
          <w:sz w:val="20"/>
          <w:szCs w:val="20"/>
        </w:rPr>
        <w:t xml:space="preserve"> à BAFER nos termos do Contrato de Subconcessão do Edital de Concorrência Internacional n° 01/2020, no qual a Infra S.A. atua na qualidade de Interveniente </w:t>
      </w:r>
      <w:proofErr w:type="spellStart"/>
      <w:r w:rsidRPr="005D3DD2">
        <w:rPr>
          <w:rStyle w:val="dark-mode-color-black"/>
          <w:rFonts w:cs="Calibri"/>
          <w:color w:val="000000"/>
          <w:sz w:val="20"/>
          <w:szCs w:val="20"/>
        </w:rPr>
        <w:t>Subconcedente</w:t>
      </w:r>
      <w:proofErr w:type="spellEnd"/>
      <w:r w:rsidRPr="005D3DD2">
        <w:rPr>
          <w:rStyle w:val="dark-mode-color-black"/>
          <w:rFonts w:cs="Calibri"/>
          <w:color w:val="000000"/>
          <w:sz w:val="20"/>
          <w:szCs w:val="20"/>
        </w:rPr>
        <w:t>. Dentre as responsabilidades</w:t>
      </w:r>
      <w:r w:rsidRPr="005D3DD2">
        <w:rPr>
          <w:rStyle w:val="dark-mode-color-black"/>
          <w:rFonts w:cs="Calibri"/>
          <w:sz w:val="20"/>
          <w:szCs w:val="20"/>
        </w:rPr>
        <w:t xml:space="preserve"> </w:t>
      </w:r>
      <w:r w:rsidRPr="005D3DD2">
        <w:rPr>
          <w:rStyle w:val="dark-mode-color-black"/>
          <w:rFonts w:cs="Calibri"/>
          <w:color w:val="000000"/>
          <w:sz w:val="20"/>
          <w:szCs w:val="20"/>
        </w:rPr>
        <w:t>da BAFER no âmbito do citado Acordo, destaca-se o compromisso de reembolsar à Infra S.A. os custos incorridos na atuação dos processos judiciais de desapropriação da FIOL I a partir da assinatura do Contrato de Subconcessão.</w:t>
      </w:r>
    </w:p>
    <w:p w14:paraId="628D6D19" w14:textId="29D6E4EA" w:rsidR="0014550A" w:rsidRDefault="008B0B22" w:rsidP="00F25F48">
      <w:pPr>
        <w:pStyle w:val="Ttulo1"/>
        <w:keepNext w:val="0"/>
        <w:keepLines w:val="0"/>
        <w:spacing w:before="120" w:line="240" w:lineRule="auto"/>
        <w:jc w:val="both"/>
      </w:pPr>
      <w:bookmarkStart w:id="183" w:name="_Toc167729686"/>
      <w:bookmarkStart w:id="184" w:name="_Toc176192629"/>
      <w:bookmarkStart w:id="185" w:name="_Toc184990350"/>
      <w:r w:rsidRPr="00A94884">
        <w:t>3</w:t>
      </w:r>
      <w:r w:rsidR="005350B6">
        <w:t>4</w:t>
      </w:r>
      <w:r w:rsidRPr="00A94884">
        <w:t xml:space="preserve"> – Resultado Financeiro Líquido</w:t>
      </w:r>
      <w:bookmarkEnd w:id="183"/>
      <w:bookmarkEnd w:id="184"/>
      <w:bookmarkEnd w:id="185"/>
    </w:p>
    <w:p w14:paraId="2AEF1F18" w14:textId="243B3B08" w:rsidR="00234B24" w:rsidRPr="000C30F5" w:rsidRDefault="00234B24" w:rsidP="00234B24">
      <w:pPr>
        <w:spacing w:before="120"/>
        <w:jc w:val="both"/>
        <w:rPr>
          <w:rFonts w:cstheme="minorHAnsi"/>
          <w:sz w:val="20"/>
        </w:rPr>
      </w:pPr>
      <w:r w:rsidRPr="000C30F5">
        <w:rPr>
          <w:rFonts w:cstheme="minorHAnsi"/>
          <w:sz w:val="20"/>
        </w:rPr>
        <w:t xml:space="preserve">O Resultado Financeiro Líquido </w:t>
      </w:r>
      <w:r>
        <w:rPr>
          <w:rFonts w:cstheme="minorHAnsi"/>
          <w:sz w:val="20"/>
        </w:rPr>
        <w:t>é composto pelos seguintes valores</w:t>
      </w:r>
      <w:r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5870"/>
        <w:gridCol w:w="1074"/>
        <w:gridCol w:w="1074"/>
        <w:gridCol w:w="1141"/>
        <w:gridCol w:w="1308"/>
      </w:tblGrid>
      <w:tr w:rsidR="00711CA5" w:rsidRPr="00711CA5" w14:paraId="6B0084E6" w14:textId="77777777" w:rsidTr="009628BE">
        <w:trPr>
          <w:trHeight w:val="238"/>
        </w:trPr>
        <w:tc>
          <w:tcPr>
            <w:tcW w:w="2804" w:type="pct"/>
            <w:tcBorders>
              <w:top w:val="nil"/>
              <w:left w:val="nil"/>
              <w:bottom w:val="single" w:sz="8" w:space="0" w:color="auto"/>
              <w:right w:val="nil"/>
            </w:tcBorders>
            <w:shd w:val="clear" w:color="000000" w:fill="DDEBF7"/>
            <w:noWrap/>
            <w:vAlign w:val="center"/>
            <w:hideMark/>
          </w:tcPr>
          <w:p w14:paraId="1962FAB7" w14:textId="77777777" w:rsidR="00711CA5" w:rsidRPr="00711CA5" w:rsidRDefault="00711CA5" w:rsidP="00711CA5">
            <w:pPr>
              <w:suppressAutoHyphens w:val="0"/>
              <w:autoSpaceDN/>
              <w:spacing w:after="0" w:line="240" w:lineRule="auto"/>
              <w:rPr>
                <w:rFonts w:eastAsia="Times New Roman" w:cs="Calibri"/>
                <w:b/>
                <w:bCs/>
                <w:color w:val="000000"/>
                <w:sz w:val="16"/>
                <w:szCs w:val="16"/>
              </w:rPr>
            </w:pPr>
            <w:r w:rsidRPr="00711CA5">
              <w:rPr>
                <w:rFonts w:eastAsia="Times New Roman" w:cs="Calibri"/>
                <w:b/>
                <w:bCs/>
                <w:color w:val="000000"/>
                <w:sz w:val="16"/>
                <w:szCs w:val="16"/>
              </w:rPr>
              <w:t>RESULTADO FINANCEIRO LÍQUIDO</w:t>
            </w:r>
          </w:p>
        </w:tc>
        <w:tc>
          <w:tcPr>
            <w:tcW w:w="513" w:type="pct"/>
            <w:tcBorders>
              <w:top w:val="nil"/>
              <w:left w:val="nil"/>
              <w:bottom w:val="single" w:sz="8" w:space="0" w:color="auto"/>
              <w:right w:val="nil"/>
            </w:tcBorders>
            <w:shd w:val="clear" w:color="000000" w:fill="DEEAF6"/>
            <w:vAlign w:val="center"/>
            <w:hideMark/>
          </w:tcPr>
          <w:p w14:paraId="05390D3C" w14:textId="77777777" w:rsidR="00711CA5" w:rsidRPr="00711CA5" w:rsidRDefault="00711CA5" w:rsidP="00711CA5">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01/04/2024 a 30/06/2024</w:t>
            </w:r>
          </w:p>
        </w:tc>
        <w:tc>
          <w:tcPr>
            <w:tcW w:w="513" w:type="pct"/>
            <w:tcBorders>
              <w:top w:val="nil"/>
              <w:left w:val="nil"/>
              <w:bottom w:val="single" w:sz="8" w:space="0" w:color="auto"/>
              <w:right w:val="nil"/>
            </w:tcBorders>
            <w:shd w:val="clear" w:color="000000" w:fill="DEEAF6"/>
            <w:vAlign w:val="center"/>
            <w:hideMark/>
          </w:tcPr>
          <w:p w14:paraId="78BD6699" w14:textId="77777777" w:rsidR="00711CA5" w:rsidRPr="00711CA5" w:rsidRDefault="00711CA5" w:rsidP="00711CA5">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01/01/2024 a 30/06/2024</w:t>
            </w:r>
          </w:p>
        </w:tc>
        <w:tc>
          <w:tcPr>
            <w:tcW w:w="545" w:type="pct"/>
            <w:tcBorders>
              <w:top w:val="nil"/>
              <w:left w:val="nil"/>
              <w:bottom w:val="single" w:sz="8" w:space="0" w:color="auto"/>
              <w:right w:val="nil"/>
            </w:tcBorders>
            <w:shd w:val="clear" w:color="000000" w:fill="DEEAF6"/>
            <w:vAlign w:val="center"/>
            <w:hideMark/>
          </w:tcPr>
          <w:p w14:paraId="1515F771" w14:textId="77777777" w:rsidR="00711CA5" w:rsidRPr="00711CA5" w:rsidRDefault="00711CA5" w:rsidP="00711CA5">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01/04/2023 a 30/06/2023</w:t>
            </w:r>
          </w:p>
        </w:tc>
        <w:tc>
          <w:tcPr>
            <w:tcW w:w="627" w:type="pct"/>
            <w:tcBorders>
              <w:top w:val="nil"/>
              <w:left w:val="nil"/>
              <w:bottom w:val="single" w:sz="8" w:space="0" w:color="auto"/>
              <w:right w:val="nil"/>
            </w:tcBorders>
            <w:shd w:val="clear" w:color="000000" w:fill="DEEAF6"/>
            <w:vAlign w:val="center"/>
            <w:hideMark/>
          </w:tcPr>
          <w:p w14:paraId="06C26745" w14:textId="77777777" w:rsidR="00711CA5" w:rsidRPr="00711CA5" w:rsidRDefault="00711CA5" w:rsidP="00711CA5">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01/01/2023 a 30/06/2023</w:t>
            </w:r>
          </w:p>
        </w:tc>
      </w:tr>
      <w:tr w:rsidR="00711CA5" w:rsidRPr="00711CA5" w14:paraId="69D529DA" w14:textId="77777777" w:rsidTr="009628BE">
        <w:trPr>
          <w:trHeight w:val="238"/>
        </w:trPr>
        <w:tc>
          <w:tcPr>
            <w:tcW w:w="2804" w:type="pct"/>
            <w:tcBorders>
              <w:top w:val="nil"/>
              <w:left w:val="nil"/>
              <w:bottom w:val="nil"/>
              <w:right w:val="nil"/>
            </w:tcBorders>
            <w:shd w:val="clear" w:color="auto" w:fill="auto"/>
            <w:noWrap/>
            <w:vAlign w:val="center"/>
            <w:hideMark/>
          </w:tcPr>
          <w:p w14:paraId="0DF76CA9" w14:textId="77777777" w:rsidR="00711CA5" w:rsidRPr="00711CA5" w:rsidRDefault="00711CA5" w:rsidP="00711CA5">
            <w:pPr>
              <w:suppressAutoHyphens w:val="0"/>
              <w:autoSpaceDN/>
              <w:spacing w:after="0" w:line="240" w:lineRule="auto"/>
              <w:rPr>
                <w:rFonts w:eastAsia="Times New Roman" w:cs="Calibri"/>
                <w:color w:val="000000"/>
                <w:sz w:val="16"/>
                <w:szCs w:val="16"/>
              </w:rPr>
            </w:pPr>
            <w:r w:rsidRPr="00711CA5">
              <w:rPr>
                <w:rFonts w:eastAsia="Times New Roman" w:cs="Calibri"/>
                <w:color w:val="000000"/>
                <w:sz w:val="16"/>
                <w:szCs w:val="16"/>
              </w:rPr>
              <w:t xml:space="preserve">Rendimento de Aplicação Financeira </w:t>
            </w:r>
            <w:r w:rsidRPr="00711CA5">
              <w:rPr>
                <w:rFonts w:eastAsia="Times New Roman" w:cs="Calibri"/>
                <w:color w:val="4472C4"/>
                <w:sz w:val="16"/>
                <w:szCs w:val="16"/>
              </w:rPr>
              <w:t>(Nota Explicativa 3)</w:t>
            </w:r>
          </w:p>
        </w:tc>
        <w:tc>
          <w:tcPr>
            <w:tcW w:w="513" w:type="pct"/>
            <w:tcBorders>
              <w:top w:val="nil"/>
              <w:left w:val="nil"/>
              <w:bottom w:val="nil"/>
              <w:right w:val="nil"/>
            </w:tcBorders>
            <w:shd w:val="clear" w:color="auto" w:fill="auto"/>
            <w:noWrap/>
            <w:vAlign w:val="bottom"/>
            <w:hideMark/>
          </w:tcPr>
          <w:p w14:paraId="681041AB" w14:textId="741CF5CE"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2.979.162</w:t>
            </w:r>
          </w:p>
        </w:tc>
        <w:tc>
          <w:tcPr>
            <w:tcW w:w="513" w:type="pct"/>
            <w:tcBorders>
              <w:top w:val="nil"/>
              <w:left w:val="nil"/>
              <w:bottom w:val="nil"/>
              <w:right w:val="nil"/>
            </w:tcBorders>
            <w:shd w:val="clear" w:color="auto" w:fill="auto"/>
            <w:noWrap/>
            <w:vAlign w:val="bottom"/>
            <w:hideMark/>
          </w:tcPr>
          <w:p w14:paraId="52B438C1" w14:textId="67D38FB7"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6.171.161</w:t>
            </w:r>
          </w:p>
        </w:tc>
        <w:tc>
          <w:tcPr>
            <w:tcW w:w="545" w:type="pct"/>
            <w:tcBorders>
              <w:top w:val="nil"/>
              <w:left w:val="nil"/>
              <w:bottom w:val="nil"/>
              <w:right w:val="nil"/>
            </w:tcBorders>
            <w:shd w:val="clear" w:color="auto" w:fill="auto"/>
            <w:noWrap/>
            <w:vAlign w:val="bottom"/>
            <w:hideMark/>
          </w:tcPr>
          <w:p w14:paraId="66F212B6" w14:textId="2CF39F2E"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3.047.594</w:t>
            </w:r>
          </w:p>
        </w:tc>
        <w:tc>
          <w:tcPr>
            <w:tcW w:w="627" w:type="pct"/>
            <w:tcBorders>
              <w:top w:val="nil"/>
              <w:left w:val="nil"/>
              <w:bottom w:val="nil"/>
              <w:right w:val="nil"/>
            </w:tcBorders>
            <w:shd w:val="clear" w:color="auto" w:fill="auto"/>
            <w:noWrap/>
            <w:vAlign w:val="bottom"/>
            <w:hideMark/>
          </w:tcPr>
          <w:p w14:paraId="6FC4BEB5" w14:textId="54DDD553"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5.540.296</w:t>
            </w:r>
          </w:p>
        </w:tc>
      </w:tr>
      <w:tr w:rsidR="00711CA5" w:rsidRPr="00711CA5" w14:paraId="6D61181B" w14:textId="77777777" w:rsidTr="009628BE">
        <w:trPr>
          <w:trHeight w:val="238"/>
        </w:trPr>
        <w:tc>
          <w:tcPr>
            <w:tcW w:w="2804" w:type="pct"/>
            <w:tcBorders>
              <w:top w:val="nil"/>
              <w:left w:val="nil"/>
              <w:bottom w:val="nil"/>
              <w:right w:val="nil"/>
            </w:tcBorders>
            <w:shd w:val="clear" w:color="auto" w:fill="auto"/>
            <w:noWrap/>
            <w:vAlign w:val="center"/>
            <w:hideMark/>
          </w:tcPr>
          <w:p w14:paraId="31B37307" w14:textId="77777777" w:rsidR="00711CA5" w:rsidRPr="00711CA5" w:rsidRDefault="00711CA5" w:rsidP="00711CA5">
            <w:pPr>
              <w:suppressAutoHyphens w:val="0"/>
              <w:autoSpaceDN/>
              <w:spacing w:after="0" w:line="240" w:lineRule="auto"/>
              <w:rPr>
                <w:rFonts w:eastAsia="Times New Roman" w:cs="Calibri"/>
                <w:color w:val="000000"/>
                <w:sz w:val="16"/>
                <w:szCs w:val="16"/>
              </w:rPr>
            </w:pPr>
            <w:r w:rsidRPr="00711CA5">
              <w:rPr>
                <w:rFonts w:eastAsia="Times New Roman" w:cs="Calibri"/>
                <w:color w:val="000000"/>
                <w:sz w:val="16"/>
                <w:szCs w:val="16"/>
              </w:rPr>
              <w:t xml:space="preserve">Atualização Monetária dos Contratos de Permissão de Uso de Pátios </w:t>
            </w:r>
            <w:r w:rsidRPr="00711CA5">
              <w:rPr>
                <w:rFonts w:eastAsia="Times New Roman" w:cs="Calibri"/>
                <w:color w:val="4472C4"/>
                <w:sz w:val="16"/>
                <w:szCs w:val="16"/>
              </w:rPr>
              <w:t>(Nota Explicativa 4)</w:t>
            </w:r>
          </w:p>
        </w:tc>
        <w:tc>
          <w:tcPr>
            <w:tcW w:w="513" w:type="pct"/>
            <w:tcBorders>
              <w:top w:val="nil"/>
              <w:left w:val="nil"/>
              <w:bottom w:val="nil"/>
              <w:right w:val="nil"/>
            </w:tcBorders>
            <w:shd w:val="clear" w:color="auto" w:fill="auto"/>
            <w:noWrap/>
            <w:vAlign w:val="bottom"/>
            <w:hideMark/>
          </w:tcPr>
          <w:p w14:paraId="4C509D6C" w14:textId="19D99B46"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810.439</w:t>
            </w:r>
          </w:p>
        </w:tc>
        <w:tc>
          <w:tcPr>
            <w:tcW w:w="513" w:type="pct"/>
            <w:tcBorders>
              <w:top w:val="nil"/>
              <w:left w:val="nil"/>
              <w:bottom w:val="nil"/>
              <w:right w:val="nil"/>
            </w:tcBorders>
            <w:shd w:val="clear" w:color="auto" w:fill="auto"/>
            <w:noWrap/>
            <w:vAlign w:val="bottom"/>
            <w:hideMark/>
          </w:tcPr>
          <w:p w14:paraId="4BB415D2" w14:textId="58F1A718"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1.807.229</w:t>
            </w:r>
          </w:p>
        </w:tc>
        <w:tc>
          <w:tcPr>
            <w:tcW w:w="545" w:type="pct"/>
            <w:tcBorders>
              <w:top w:val="nil"/>
              <w:left w:val="nil"/>
              <w:bottom w:val="nil"/>
              <w:right w:val="nil"/>
            </w:tcBorders>
            <w:shd w:val="clear" w:color="auto" w:fill="auto"/>
            <w:noWrap/>
            <w:vAlign w:val="bottom"/>
            <w:hideMark/>
          </w:tcPr>
          <w:p w14:paraId="56B5EE1B" w14:textId="281009E5"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1.054.197</w:t>
            </w:r>
          </w:p>
        </w:tc>
        <w:tc>
          <w:tcPr>
            <w:tcW w:w="627" w:type="pct"/>
            <w:tcBorders>
              <w:top w:val="nil"/>
              <w:left w:val="nil"/>
              <w:bottom w:val="nil"/>
              <w:right w:val="nil"/>
            </w:tcBorders>
            <w:shd w:val="clear" w:color="auto" w:fill="auto"/>
            <w:noWrap/>
            <w:vAlign w:val="bottom"/>
            <w:hideMark/>
          </w:tcPr>
          <w:p w14:paraId="1C7C7354" w14:textId="710B8702"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1.716.365</w:t>
            </w:r>
          </w:p>
        </w:tc>
      </w:tr>
      <w:tr w:rsidR="00711CA5" w:rsidRPr="00711CA5" w14:paraId="276916F7" w14:textId="77777777" w:rsidTr="009628BE">
        <w:trPr>
          <w:trHeight w:val="238"/>
        </w:trPr>
        <w:tc>
          <w:tcPr>
            <w:tcW w:w="2804" w:type="pct"/>
            <w:tcBorders>
              <w:top w:val="nil"/>
              <w:left w:val="nil"/>
              <w:bottom w:val="nil"/>
              <w:right w:val="nil"/>
            </w:tcBorders>
            <w:shd w:val="clear" w:color="auto" w:fill="auto"/>
            <w:noWrap/>
            <w:vAlign w:val="center"/>
            <w:hideMark/>
          </w:tcPr>
          <w:p w14:paraId="40E6C5A9" w14:textId="77777777" w:rsidR="00711CA5" w:rsidRPr="00711CA5" w:rsidRDefault="00711CA5" w:rsidP="00711CA5">
            <w:pPr>
              <w:suppressAutoHyphens w:val="0"/>
              <w:autoSpaceDN/>
              <w:spacing w:after="0" w:line="240" w:lineRule="auto"/>
              <w:rPr>
                <w:rFonts w:eastAsia="Times New Roman" w:cs="Calibri"/>
                <w:color w:val="000000"/>
                <w:sz w:val="16"/>
                <w:szCs w:val="16"/>
              </w:rPr>
            </w:pPr>
            <w:r w:rsidRPr="00711CA5">
              <w:rPr>
                <w:rFonts w:eastAsia="Times New Roman" w:cs="Calibri"/>
                <w:color w:val="000000"/>
                <w:sz w:val="16"/>
                <w:szCs w:val="16"/>
              </w:rPr>
              <w:t>(-) Despesa Financeira de Arrendamento</w:t>
            </w:r>
          </w:p>
        </w:tc>
        <w:tc>
          <w:tcPr>
            <w:tcW w:w="513" w:type="pct"/>
            <w:tcBorders>
              <w:top w:val="nil"/>
              <w:left w:val="nil"/>
              <w:bottom w:val="nil"/>
              <w:right w:val="nil"/>
            </w:tcBorders>
            <w:shd w:val="clear" w:color="auto" w:fill="auto"/>
            <w:noWrap/>
            <w:vAlign w:val="bottom"/>
            <w:hideMark/>
          </w:tcPr>
          <w:p w14:paraId="7039B5FD" w14:textId="5F06EF97"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(136.137)</w:t>
            </w:r>
          </w:p>
        </w:tc>
        <w:tc>
          <w:tcPr>
            <w:tcW w:w="513" w:type="pct"/>
            <w:tcBorders>
              <w:top w:val="nil"/>
              <w:left w:val="nil"/>
              <w:bottom w:val="nil"/>
              <w:right w:val="nil"/>
            </w:tcBorders>
            <w:shd w:val="clear" w:color="auto" w:fill="auto"/>
            <w:noWrap/>
            <w:vAlign w:val="bottom"/>
            <w:hideMark/>
          </w:tcPr>
          <w:p w14:paraId="7107A3B1" w14:textId="18DBA560"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(289.508)</w:t>
            </w:r>
          </w:p>
        </w:tc>
        <w:tc>
          <w:tcPr>
            <w:tcW w:w="545" w:type="pct"/>
            <w:tcBorders>
              <w:top w:val="nil"/>
              <w:left w:val="nil"/>
              <w:bottom w:val="nil"/>
              <w:right w:val="nil"/>
            </w:tcBorders>
            <w:shd w:val="clear" w:color="auto" w:fill="auto"/>
            <w:noWrap/>
            <w:vAlign w:val="bottom"/>
            <w:hideMark/>
          </w:tcPr>
          <w:p w14:paraId="4D1FB603" w14:textId="6E4EB357"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(342.014)</w:t>
            </w:r>
          </w:p>
        </w:tc>
        <w:tc>
          <w:tcPr>
            <w:tcW w:w="627" w:type="pct"/>
            <w:tcBorders>
              <w:top w:val="nil"/>
              <w:left w:val="nil"/>
              <w:bottom w:val="nil"/>
              <w:right w:val="nil"/>
            </w:tcBorders>
            <w:shd w:val="clear" w:color="auto" w:fill="auto"/>
            <w:noWrap/>
            <w:vAlign w:val="bottom"/>
            <w:hideMark/>
          </w:tcPr>
          <w:p w14:paraId="54965C8B" w14:textId="60067258"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(677.480)</w:t>
            </w:r>
          </w:p>
        </w:tc>
      </w:tr>
      <w:tr w:rsidR="00711CA5" w:rsidRPr="00711CA5" w14:paraId="7E84B3C4" w14:textId="77777777" w:rsidTr="009628BE">
        <w:trPr>
          <w:trHeight w:val="238"/>
        </w:trPr>
        <w:tc>
          <w:tcPr>
            <w:tcW w:w="2804" w:type="pct"/>
            <w:tcBorders>
              <w:top w:val="nil"/>
              <w:left w:val="nil"/>
              <w:bottom w:val="nil"/>
              <w:right w:val="nil"/>
            </w:tcBorders>
            <w:shd w:val="clear" w:color="auto" w:fill="auto"/>
            <w:noWrap/>
            <w:vAlign w:val="center"/>
            <w:hideMark/>
          </w:tcPr>
          <w:p w14:paraId="05A2CCBD" w14:textId="77777777" w:rsidR="00711CA5" w:rsidRPr="00711CA5" w:rsidRDefault="00711CA5" w:rsidP="00711CA5">
            <w:pPr>
              <w:suppressAutoHyphens w:val="0"/>
              <w:autoSpaceDN/>
              <w:spacing w:after="0" w:line="240" w:lineRule="auto"/>
              <w:rPr>
                <w:rFonts w:eastAsia="Times New Roman" w:cs="Calibri"/>
                <w:color w:val="000000"/>
                <w:sz w:val="16"/>
                <w:szCs w:val="16"/>
              </w:rPr>
            </w:pPr>
            <w:r w:rsidRPr="00711CA5">
              <w:rPr>
                <w:rFonts w:eastAsia="Times New Roman" w:cs="Calibri"/>
                <w:color w:val="000000"/>
                <w:sz w:val="16"/>
                <w:szCs w:val="16"/>
              </w:rPr>
              <w:t xml:space="preserve">(-) Despesa Financeira de Arrendamento de Pátios </w:t>
            </w:r>
            <w:r w:rsidRPr="00711CA5">
              <w:rPr>
                <w:rFonts w:eastAsia="Times New Roman" w:cs="Calibri"/>
                <w:color w:val="4472C4"/>
                <w:sz w:val="16"/>
                <w:szCs w:val="16"/>
              </w:rPr>
              <w:t>(Nota Explicativa 4)</w:t>
            </w:r>
          </w:p>
        </w:tc>
        <w:tc>
          <w:tcPr>
            <w:tcW w:w="513" w:type="pct"/>
            <w:tcBorders>
              <w:top w:val="nil"/>
              <w:left w:val="nil"/>
              <w:bottom w:val="nil"/>
              <w:right w:val="nil"/>
            </w:tcBorders>
            <w:shd w:val="clear" w:color="auto" w:fill="auto"/>
            <w:noWrap/>
            <w:vAlign w:val="bottom"/>
            <w:hideMark/>
          </w:tcPr>
          <w:p w14:paraId="51951B51" w14:textId="6E02E2CF"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(130.686)</w:t>
            </w:r>
          </w:p>
        </w:tc>
        <w:tc>
          <w:tcPr>
            <w:tcW w:w="513" w:type="pct"/>
            <w:tcBorders>
              <w:top w:val="nil"/>
              <w:left w:val="nil"/>
              <w:bottom w:val="nil"/>
              <w:right w:val="nil"/>
            </w:tcBorders>
            <w:shd w:val="clear" w:color="auto" w:fill="auto"/>
            <w:noWrap/>
            <w:vAlign w:val="bottom"/>
            <w:hideMark/>
          </w:tcPr>
          <w:p w14:paraId="6045D627" w14:textId="26BDFDF1"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(276.591)</w:t>
            </w:r>
          </w:p>
        </w:tc>
        <w:tc>
          <w:tcPr>
            <w:tcW w:w="545" w:type="pct"/>
            <w:tcBorders>
              <w:top w:val="nil"/>
              <w:left w:val="nil"/>
              <w:bottom w:val="nil"/>
              <w:right w:val="nil"/>
            </w:tcBorders>
            <w:shd w:val="clear" w:color="auto" w:fill="auto"/>
            <w:noWrap/>
            <w:vAlign w:val="bottom"/>
            <w:hideMark/>
          </w:tcPr>
          <w:p w14:paraId="72358D4D" w14:textId="670DFEAE"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(854.450)</w:t>
            </w:r>
          </w:p>
        </w:tc>
        <w:tc>
          <w:tcPr>
            <w:tcW w:w="627" w:type="pct"/>
            <w:tcBorders>
              <w:top w:val="nil"/>
              <w:left w:val="nil"/>
              <w:bottom w:val="nil"/>
              <w:right w:val="nil"/>
            </w:tcBorders>
            <w:shd w:val="clear" w:color="auto" w:fill="auto"/>
            <w:noWrap/>
            <w:vAlign w:val="bottom"/>
            <w:hideMark/>
          </w:tcPr>
          <w:p w14:paraId="0B7ABBD6" w14:textId="2F1F1A5C"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(872.027)</w:t>
            </w:r>
          </w:p>
        </w:tc>
      </w:tr>
      <w:tr w:rsidR="00711CA5" w:rsidRPr="00711CA5" w14:paraId="37D1A0CA" w14:textId="77777777" w:rsidTr="009628BE">
        <w:trPr>
          <w:trHeight w:val="238"/>
        </w:trPr>
        <w:tc>
          <w:tcPr>
            <w:tcW w:w="2804" w:type="pct"/>
            <w:tcBorders>
              <w:top w:val="nil"/>
              <w:left w:val="nil"/>
              <w:bottom w:val="nil"/>
              <w:right w:val="nil"/>
            </w:tcBorders>
            <w:shd w:val="clear" w:color="auto" w:fill="auto"/>
            <w:noWrap/>
            <w:vAlign w:val="center"/>
            <w:hideMark/>
          </w:tcPr>
          <w:p w14:paraId="43F15ACB" w14:textId="77777777" w:rsidR="00711CA5" w:rsidRPr="00711CA5" w:rsidRDefault="00711CA5" w:rsidP="00711CA5">
            <w:pPr>
              <w:suppressAutoHyphens w:val="0"/>
              <w:autoSpaceDN/>
              <w:spacing w:after="0" w:line="240" w:lineRule="auto"/>
              <w:rPr>
                <w:rFonts w:eastAsia="Times New Roman" w:cs="Calibri"/>
                <w:color w:val="000000"/>
                <w:sz w:val="16"/>
                <w:szCs w:val="16"/>
              </w:rPr>
            </w:pPr>
            <w:r w:rsidRPr="00711CA5">
              <w:rPr>
                <w:rFonts w:eastAsia="Times New Roman" w:cs="Calibri"/>
                <w:color w:val="000000"/>
                <w:sz w:val="16"/>
                <w:szCs w:val="16"/>
              </w:rPr>
              <w:t>(-) Despesa Financeira de Multas e Juros</w:t>
            </w:r>
          </w:p>
        </w:tc>
        <w:tc>
          <w:tcPr>
            <w:tcW w:w="513" w:type="pct"/>
            <w:tcBorders>
              <w:top w:val="nil"/>
              <w:left w:val="nil"/>
              <w:bottom w:val="nil"/>
              <w:right w:val="nil"/>
            </w:tcBorders>
            <w:shd w:val="clear" w:color="auto" w:fill="auto"/>
            <w:noWrap/>
            <w:vAlign w:val="bottom"/>
            <w:hideMark/>
          </w:tcPr>
          <w:p w14:paraId="1D34E980" w14:textId="2AF54C81"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(492.409)</w:t>
            </w:r>
          </w:p>
        </w:tc>
        <w:tc>
          <w:tcPr>
            <w:tcW w:w="513" w:type="pct"/>
            <w:tcBorders>
              <w:top w:val="nil"/>
              <w:left w:val="nil"/>
              <w:bottom w:val="nil"/>
              <w:right w:val="nil"/>
            </w:tcBorders>
            <w:shd w:val="clear" w:color="auto" w:fill="auto"/>
            <w:noWrap/>
            <w:vAlign w:val="bottom"/>
            <w:hideMark/>
          </w:tcPr>
          <w:p w14:paraId="11EE9F7B" w14:textId="434EA8F0"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(536.496)</w:t>
            </w:r>
          </w:p>
        </w:tc>
        <w:tc>
          <w:tcPr>
            <w:tcW w:w="545" w:type="pct"/>
            <w:tcBorders>
              <w:top w:val="nil"/>
              <w:left w:val="nil"/>
              <w:bottom w:val="nil"/>
              <w:right w:val="nil"/>
            </w:tcBorders>
            <w:shd w:val="clear" w:color="auto" w:fill="auto"/>
            <w:noWrap/>
            <w:vAlign w:val="bottom"/>
            <w:hideMark/>
          </w:tcPr>
          <w:p w14:paraId="0A68EC35" w14:textId="01C3B520"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w:t>
            </w:r>
          </w:p>
        </w:tc>
        <w:tc>
          <w:tcPr>
            <w:tcW w:w="627" w:type="pct"/>
            <w:tcBorders>
              <w:top w:val="nil"/>
              <w:left w:val="nil"/>
              <w:bottom w:val="nil"/>
              <w:right w:val="nil"/>
            </w:tcBorders>
            <w:shd w:val="clear" w:color="auto" w:fill="auto"/>
            <w:noWrap/>
            <w:vAlign w:val="bottom"/>
            <w:hideMark/>
          </w:tcPr>
          <w:p w14:paraId="763A5B68" w14:textId="64001B32" w:rsidR="00711CA5" w:rsidRPr="00711CA5" w:rsidRDefault="00711CA5" w:rsidP="00852C03">
            <w:pPr>
              <w:suppressAutoHyphens w:val="0"/>
              <w:autoSpaceDN/>
              <w:spacing w:after="0" w:line="240" w:lineRule="auto"/>
              <w:jc w:val="right"/>
              <w:rPr>
                <w:rFonts w:eastAsia="Times New Roman" w:cs="Calibri"/>
                <w:sz w:val="16"/>
                <w:szCs w:val="16"/>
              </w:rPr>
            </w:pPr>
            <w:r w:rsidRPr="00711CA5">
              <w:rPr>
                <w:rFonts w:eastAsia="Times New Roman" w:cs="Calibri"/>
                <w:sz w:val="16"/>
                <w:szCs w:val="16"/>
              </w:rPr>
              <w:t>(7)</w:t>
            </w:r>
          </w:p>
        </w:tc>
      </w:tr>
      <w:tr w:rsidR="00711CA5" w:rsidRPr="00711CA5" w14:paraId="3E306737" w14:textId="77777777" w:rsidTr="009628BE">
        <w:trPr>
          <w:trHeight w:val="238"/>
        </w:trPr>
        <w:tc>
          <w:tcPr>
            <w:tcW w:w="2804" w:type="pct"/>
            <w:tcBorders>
              <w:top w:val="single" w:sz="8" w:space="0" w:color="auto"/>
              <w:left w:val="nil"/>
              <w:bottom w:val="single" w:sz="8" w:space="0" w:color="auto"/>
              <w:right w:val="nil"/>
            </w:tcBorders>
            <w:shd w:val="clear" w:color="000000" w:fill="DDEBF7"/>
            <w:noWrap/>
            <w:vAlign w:val="center"/>
            <w:hideMark/>
          </w:tcPr>
          <w:p w14:paraId="0012308A" w14:textId="77777777" w:rsidR="00711CA5" w:rsidRPr="00711CA5" w:rsidRDefault="00711CA5" w:rsidP="00711CA5">
            <w:pPr>
              <w:suppressAutoHyphens w:val="0"/>
              <w:autoSpaceDN/>
              <w:spacing w:after="0" w:line="240" w:lineRule="auto"/>
              <w:rPr>
                <w:rFonts w:eastAsia="Times New Roman" w:cs="Calibri"/>
                <w:b/>
                <w:bCs/>
                <w:color w:val="000000"/>
                <w:sz w:val="16"/>
                <w:szCs w:val="16"/>
              </w:rPr>
            </w:pPr>
            <w:r w:rsidRPr="00711CA5">
              <w:rPr>
                <w:rFonts w:eastAsia="Times New Roman" w:cs="Calibri"/>
                <w:b/>
                <w:bCs/>
                <w:color w:val="000000"/>
                <w:sz w:val="16"/>
                <w:szCs w:val="16"/>
              </w:rPr>
              <w:t>TOTAL</w:t>
            </w:r>
          </w:p>
        </w:tc>
        <w:tc>
          <w:tcPr>
            <w:tcW w:w="513" w:type="pct"/>
            <w:tcBorders>
              <w:top w:val="single" w:sz="8" w:space="0" w:color="auto"/>
              <w:left w:val="nil"/>
              <w:bottom w:val="single" w:sz="8" w:space="0" w:color="auto"/>
              <w:right w:val="nil"/>
            </w:tcBorders>
            <w:shd w:val="clear" w:color="000000" w:fill="DDEBF7"/>
            <w:noWrap/>
            <w:vAlign w:val="center"/>
            <w:hideMark/>
          </w:tcPr>
          <w:p w14:paraId="54DCD8BA" w14:textId="77777777" w:rsidR="00711CA5" w:rsidRPr="00711CA5" w:rsidRDefault="00711CA5" w:rsidP="00852C03">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3.030.369</w:t>
            </w:r>
          </w:p>
        </w:tc>
        <w:tc>
          <w:tcPr>
            <w:tcW w:w="513" w:type="pct"/>
            <w:tcBorders>
              <w:top w:val="single" w:sz="8" w:space="0" w:color="auto"/>
              <w:left w:val="nil"/>
              <w:bottom w:val="single" w:sz="8" w:space="0" w:color="auto"/>
              <w:right w:val="nil"/>
            </w:tcBorders>
            <w:shd w:val="clear" w:color="000000" w:fill="DDEBF7"/>
            <w:noWrap/>
            <w:vAlign w:val="center"/>
            <w:hideMark/>
          </w:tcPr>
          <w:p w14:paraId="3773330F" w14:textId="77777777" w:rsidR="00711CA5" w:rsidRPr="00711CA5" w:rsidRDefault="00711CA5" w:rsidP="00852C03">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6.875.795</w:t>
            </w:r>
          </w:p>
        </w:tc>
        <w:tc>
          <w:tcPr>
            <w:tcW w:w="545" w:type="pct"/>
            <w:tcBorders>
              <w:top w:val="single" w:sz="8" w:space="0" w:color="auto"/>
              <w:left w:val="nil"/>
              <w:bottom w:val="single" w:sz="8" w:space="0" w:color="auto"/>
              <w:right w:val="nil"/>
            </w:tcBorders>
            <w:shd w:val="clear" w:color="000000" w:fill="DDEBF7"/>
            <w:noWrap/>
            <w:vAlign w:val="center"/>
            <w:hideMark/>
          </w:tcPr>
          <w:p w14:paraId="597AA59B" w14:textId="77777777" w:rsidR="00711CA5" w:rsidRPr="00711CA5" w:rsidRDefault="00711CA5" w:rsidP="00852C03">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2.905.327</w:t>
            </w:r>
          </w:p>
        </w:tc>
        <w:tc>
          <w:tcPr>
            <w:tcW w:w="627" w:type="pct"/>
            <w:tcBorders>
              <w:top w:val="single" w:sz="8" w:space="0" w:color="auto"/>
              <w:left w:val="nil"/>
              <w:bottom w:val="single" w:sz="8" w:space="0" w:color="auto"/>
              <w:right w:val="nil"/>
            </w:tcBorders>
            <w:shd w:val="clear" w:color="000000" w:fill="DDEBF7"/>
            <w:noWrap/>
            <w:vAlign w:val="center"/>
            <w:hideMark/>
          </w:tcPr>
          <w:p w14:paraId="51301F5F" w14:textId="5BECAA7D" w:rsidR="00711CA5" w:rsidRPr="00711CA5" w:rsidRDefault="00711CA5" w:rsidP="00852C03">
            <w:pPr>
              <w:suppressAutoHyphens w:val="0"/>
              <w:autoSpaceDN/>
              <w:spacing w:after="0" w:line="240" w:lineRule="auto"/>
              <w:jc w:val="right"/>
              <w:rPr>
                <w:rFonts w:eastAsia="Times New Roman" w:cs="Calibri"/>
                <w:b/>
                <w:bCs/>
                <w:color w:val="000000"/>
                <w:sz w:val="16"/>
                <w:szCs w:val="16"/>
              </w:rPr>
            </w:pPr>
            <w:r w:rsidRPr="00711CA5">
              <w:rPr>
                <w:rFonts w:eastAsia="Times New Roman" w:cs="Calibri"/>
                <w:b/>
                <w:bCs/>
                <w:color w:val="000000"/>
                <w:sz w:val="16"/>
                <w:szCs w:val="16"/>
              </w:rPr>
              <w:t>5.707.147</w:t>
            </w:r>
          </w:p>
        </w:tc>
      </w:tr>
    </w:tbl>
    <w:p w14:paraId="17682056" w14:textId="77777777" w:rsidR="009628BE" w:rsidRPr="000C30F5" w:rsidRDefault="009628BE" w:rsidP="009628BE">
      <w:pPr>
        <w:spacing w:before="120" w:line="240" w:lineRule="auto"/>
        <w:jc w:val="both"/>
        <w:rPr>
          <w:rFonts w:cstheme="minorHAnsi"/>
          <w:sz w:val="20"/>
        </w:rPr>
      </w:pPr>
      <w:r w:rsidRPr="000C30F5">
        <w:rPr>
          <w:rFonts w:cstheme="minorHAnsi"/>
          <w:sz w:val="20"/>
        </w:rPr>
        <w:t>As receitas financeiras da Infra S.A. reconhecidas são provindas das atualizações monetárias sobre os direitos a receber dos Contratos de Permissões de Uso de Pátios, bem como dos rendimentos de aplicação financeira de recursos próprios na Conta Única do Tesouro, iniciada em janeiro de 2023.</w:t>
      </w:r>
    </w:p>
    <w:p w14:paraId="10AD433C" w14:textId="77777777" w:rsidR="00212BB6" w:rsidRDefault="00212BB6" w:rsidP="00212BB6">
      <w:pPr>
        <w:spacing w:before="120" w:after="0" w:line="240" w:lineRule="auto"/>
        <w:jc w:val="both"/>
        <w:rPr>
          <w:rFonts w:cstheme="minorHAnsi"/>
          <w:sz w:val="20"/>
        </w:rPr>
      </w:pPr>
      <w:r w:rsidRPr="000C30F5">
        <w:rPr>
          <w:rFonts w:cstheme="minorHAnsi"/>
          <w:sz w:val="20"/>
        </w:rPr>
        <w:t>As despesas financeiras decorrem</w:t>
      </w:r>
      <w:r>
        <w:rPr>
          <w:rFonts w:cstheme="minorHAnsi"/>
          <w:sz w:val="20"/>
        </w:rPr>
        <w:t>,</w:t>
      </w:r>
      <w:r w:rsidRPr="000C30F5">
        <w:rPr>
          <w:rFonts w:cstheme="minorHAnsi"/>
          <w:sz w:val="20"/>
        </w:rPr>
        <w:t xml:space="preserve"> principalmente</w:t>
      </w:r>
      <w:r>
        <w:rPr>
          <w:rFonts w:cstheme="minorHAnsi"/>
          <w:sz w:val="20"/>
        </w:rPr>
        <w:t>,</w:t>
      </w:r>
      <w:r w:rsidRPr="000C30F5">
        <w:rPr>
          <w:rFonts w:cstheme="minorHAnsi"/>
          <w:sz w:val="20"/>
        </w:rPr>
        <w:t xml:space="preserve"> do reconhecimento do direito de uso do passivo de arrendamento, referente à locação do imóve</w:t>
      </w:r>
      <w:r>
        <w:rPr>
          <w:rFonts w:cstheme="minorHAnsi"/>
          <w:sz w:val="20"/>
        </w:rPr>
        <w:t>l</w:t>
      </w:r>
      <w:r w:rsidRPr="000C30F5">
        <w:rPr>
          <w:rFonts w:cstheme="minorHAnsi"/>
          <w:sz w:val="20"/>
        </w:rPr>
        <w:t xml:space="preserve"> da Sede e</w:t>
      </w:r>
      <w:r>
        <w:rPr>
          <w:rFonts w:cstheme="minorHAnsi"/>
          <w:sz w:val="20"/>
        </w:rPr>
        <w:t>, até outubro de 2023 da</w:t>
      </w:r>
      <w:r w:rsidRPr="000C30F5">
        <w:rPr>
          <w:rFonts w:cstheme="minorHAnsi"/>
          <w:sz w:val="20"/>
        </w:rPr>
        <w:t xml:space="preserve"> filial da Infra S.A., conforme evidenciado na Nota Explicativa 21, além dos contratos de arrendamentos relativos às Permissões de Uso de Pátios da Infra S.A., conforme Nota Explicativa 4.</w:t>
      </w:r>
    </w:p>
    <w:p w14:paraId="24F71980" w14:textId="043A631B" w:rsidR="00630C6A" w:rsidRPr="00630C6A" w:rsidRDefault="00212BB6" w:rsidP="00630C6A">
      <w:pPr>
        <w:spacing w:before="120" w:line="240" w:lineRule="auto"/>
        <w:jc w:val="both"/>
        <w:rPr>
          <w:rFonts w:cstheme="minorHAnsi"/>
          <w:sz w:val="20"/>
        </w:rPr>
      </w:pPr>
      <w:r w:rsidRPr="009F1C4A">
        <w:rPr>
          <w:rFonts w:cstheme="minorHAnsi"/>
          <w:sz w:val="20"/>
        </w:rPr>
        <w:t>Cumpre destacar em 31 de outubro de 2023, houve a baixa do Direito de Uso e do Passivo de Arrendamento da filial devido a entrega do imóvel do locado</w:t>
      </w:r>
      <w:r>
        <w:rPr>
          <w:rFonts w:cstheme="minorHAnsi"/>
          <w:sz w:val="20"/>
        </w:rPr>
        <w:t>, razão da diminuição da despesa no período</w:t>
      </w:r>
      <w:r w:rsidRPr="009F1C4A">
        <w:rPr>
          <w:rFonts w:cstheme="minorHAnsi"/>
          <w:sz w:val="20"/>
        </w:rPr>
        <w:t>.</w:t>
      </w:r>
      <w:bookmarkStart w:id="186" w:name="_Toc167729687"/>
      <w:bookmarkStart w:id="187" w:name="_Toc176192630"/>
    </w:p>
    <w:p w14:paraId="6C4E0A1A" w14:textId="34305E93" w:rsidR="0014550A" w:rsidRDefault="008B0B22" w:rsidP="0093130F">
      <w:pPr>
        <w:pStyle w:val="Ttulo1"/>
      </w:pPr>
      <w:bookmarkStart w:id="188" w:name="_Toc184990351"/>
      <w:r w:rsidRPr="008E1FD9">
        <w:t>3</w:t>
      </w:r>
      <w:r w:rsidR="005350B6">
        <w:t>5</w:t>
      </w:r>
      <w:r w:rsidRPr="008E1FD9">
        <w:t xml:space="preserve"> – Subvenção do Tesouro Nacional – Repasse para Custeio e Pessoal</w:t>
      </w:r>
      <w:bookmarkEnd w:id="186"/>
      <w:bookmarkEnd w:id="187"/>
      <w:bookmarkEnd w:id="188"/>
    </w:p>
    <w:p w14:paraId="08E6773E" w14:textId="41F07FE0" w:rsidR="0014550A" w:rsidRDefault="008B0B22">
      <w:pPr>
        <w:spacing w:before="120"/>
        <w:jc w:val="both"/>
        <w:rPr>
          <w:rFonts w:cs="Calibri"/>
          <w:sz w:val="20"/>
        </w:rPr>
      </w:pPr>
      <w:r>
        <w:rPr>
          <w:rFonts w:cs="Calibri"/>
          <w:sz w:val="20"/>
        </w:rPr>
        <w:t xml:space="preserve">A subvenção para custeio e pessoal repassada à Infra S.A. pela Secretaria do Tesouro Nacional – STN totalizou, no </w:t>
      </w:r>
      <w:r w:rsidR="002333F2">
        <w:rPr>
          <w:rFonts w:cs="Calibri"/>
          <w:sz w:val="20"/>
        </w:rPr>
        <w:t>segundo</w:t>
      </w:r>
      <w:r>
        <w:rPr>
          <w:rFonts w:cs="Calibri"/>
          <w:sz w:val="20"/>
        </w:rPr>
        <w:t xml:space="preserve"> trimestre de 2024, R$ </w:t>
      </w:r>
      <w:r w:rsidR="002333F2">
        <w:rPr>
          <w:rFonts w:cs="Calibri"/>
          <w:sz w:val="20"/>
        </w:rPr>
        <w:t>117,77</w:t>
      </w:r>
      <w:r>
        <w:rPr>
          <w:rFonts w:cs="Calibri"/>
          <w:sz w:val="20"/>
        </w:rPr>
        <w:t xml:space="preserve"> milhões. </w:t>
      </w:r>
    </w:p>
    <w:tbl>
      <w:tblPr>
        <w:tblW w:w="5000" w:type="pct"/>
        <w:tblCellMar>
          <w:left w:w="70" w:type="dxa"/>
          <w:right w:w="70" w:type="dxa"/>
        </w:tblCellMar>
        <w:tblLook w:val="04A0" w:firstRow="1" w:lastRow="0" w:firstColumn="1" w:lastColumn="0" w:noHBand="0" w:noVBand="1"/>
      </w:tblPr>
      <w:tblGrid>
        <w:gridCol w:w="5460"/>
        <w:gridCol w:w="1251"/>
        <w:gridCol w:w="1252"/>
        <w:gridCol w:w="1252"/>
        <w:gridCol w:w="1252"/>
      </w:tblGrid>
      <w:tr w:rsidR="006D3910" w:rsidRPr="002333F2" w14:paraId="131FA833" w14:textId="77777777" w:rsidTr="0096143E">
        <w:trPr>
          <w:trHeight w:val="227"/>
        </w:trPr>
        <w:tc>
          <w:tcPr>
            <w:tcW w:w="4948" w:type="dxa"/>
            <w:tcBorders>
              <w:top w:val="nil"/>
              <w:left w:val="nil"/>
              <w:bottom w:val="single" w:sz="8" w:space="0" w:color="auto"/>
              <w:right w:val="nil"/>
            </w:tcBorders>
            <w:shd w:val="clear" w:color="000000" w:fill="DDEBF7"/>
            <w:vAlign w:val="center"/>
            <w:hideMark/>
          </w:tcPr>
          <w:p w14:paraId="66312A2D" w14:textId="77777777" w:rsidR="002333F2" w:rsidRPr="002333F2" w:rsidRDefault="002333F2" w:rsidP="002333F2">
            <w:pPr>
              <w:suppressAutoHyphens w:val="0"/>
              <w:autoSpaceDN/>
              <w:spacing w:after="0" w:line="240" w:lineRule="auto"/>
              <w:rPr>
                <w:rFonts w:eastAsia="Times New Roman" w:cs="Calibri"/>
                <w:b/>
                <w:bCs/>
                <w:color w:val="000000"/>
                <w:sz w:val="16"/>
                <w:szCs w:val="16"/>
              </w:rPr>
            </w:pPr>
            <w:r w:rsidRPr="002333F2">
              <w:rPr>
                <w:rFonts w:eastAsia="Times New Roman" w:cs="Calibri"/>
                <w:b/>
                <w:bCs/>
                <w:color w:val="000000"/>
                <w:sz w:val="16"/>
                <w:szCs w:val="16"/>
              </w:rPr>
              <w:t xml:space="preserve">REPASSE PARA CUSTEIO E PESSOAL </w:t>
            </w:r>
          </w:p>
        </w:tc>
        <w:tc>
          <w:tcPr>
            <w:tcW w:w="1134" w:type="dxa"/>
            <w:tcBorders>
              <w:top w:val="nil"/>
              <w:left w:val="nil"/>
              <w:bottom w:val="single" w:sz="8" w:space="0" w:color="auto"/>
              <w:right w:val="nil"/>
            </w:tcBorders>
            <w:shd w:val="clear" w:color="000000" w:fill="DEEAF6"/>
            <w:vAlign w:val="center"/>
            <w:hideMark/>
          </w:tcPr>
          <w:p w14:paraId="072BE774"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01/04/2024 a 30/06/2024</w:t>
            </w:r>
          </w:p>
        </w:tc>
        <w:tc>
          <w:tcPr>
            <w:tcW w:w="1134" w:type="dxa"/>
            <w:tcBorders>
              <w:top w:val="nil"/>
              <w:left w:val="nil"/>
              <w:bottom w:val="single" w:sz="8" w:space="0" w:color="auto"/>
              <w:right w:val="nil"/>
            </w:tcBorders>
            <w:shd w:val="clear" w:color="000000" w:fill="DEEAF6"/>
            <w:vAlign w:val="center"/>
            <w:hideMark/>
          </w:tcPr>
          <w:p w14:paraId="27DB55A9" w14:textId="77777777" w:rsidR="003F3B0D" w:rsidRDefault="002333F2" w:rsidP="003F3B0D">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 xml:space="preserve">01/01/2024 a </w:t>
            </w:r>
          </w:p>
          <w:p w14:paraId="3A5AFE38" w14:textId="1EE08F04"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30/06/2024</w:t>
            </w:r>
          </w:p>
        </w:tc>
        <w:tc>
          <w:tcPr>
            <w:tcW w:w="1134" w:type="dxa"/>
            <w:tcBorders>
              <w:top w:val="nil"/>
              <w:left w:val="nil"/>
              <w:bottom w:val="single" w:sz="8" w:space="0" w:color="auto"/>
              <w:right w:val="nil"/>
            </w:tcBorders>
            <w:shd w:val="clear" w:color="000000" w:fill="DEEAF6"/>
            <w:vAlign w:val="center"/>
            <w:hideMark/>
          </w:tcPr>
          <w:p w14:paraId="4FD78335"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01/04/2023 a 30/06/2023</w:t>
            </w:r>
          </w:p>
        </w:tc>
        <w:tc>
          <w:tcPr>
            <w:tcW w:w="1134" w:type="dxa"/>
            <w:tcBorders>
              <w:top w:val="nil"/>
              <w:left w:val="nil"/>
              <w:bottom w:val="single" w:sz="8" w:space="0" w:color="auto"/>
              <w:right w:val="nil"/>
            </w:tcBorders>
            <w:shd w:val="clear" w:color="000000" w:fill="DEEAF6"/>
            <w:vAlign w:val="center"/>
            <w:hideMark/>
          </w:tcPr>
          <w:p w14:paraId="19D1726E"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01/01/2023 a 30/06/2023</w:t>
            </w:r>
          </w:p>
        </w:tc>
      </w:tr>
      <w:tr w:rsidR="002333F2" w:rsidRPr="002333F2" w14:paraId="64BBE2AF" w14:textId="77777777" w:rsidTr="0096143E">
        <w:trPr>
          <w:trHeight w:val="227"/>
        </w:trPr>
        <w:tc>
          <w:tcPr>
            <w:tcW w:w="4948" w:type="dxa"/>
            <w:tcBorders>
              <w:top w:val="nil"/>
              <w:left w:val="nil"/>
              <w:bottom w:val="nil"/>
              <w:right w:val="nil"/>
            </w:tcBorders>
            <w:shd w:val="clear" w:color="auto" w:fill="auto"/>
            <w:noWrap/>
            <w:vAlign w:val="center"/>
            <w:hideMark/>
          </w:tcPr>
          <w:p w14:paraId="408475E2" w14:textId="77777777" w:rsidR="002333F2" w:rsidRPr="002333F2" w:rsidRDefault="002333F2" w:rsidP="002333F2">
            <w:pPr>
              <w:suppressAutoHyphens w:val="0"/>
              <w:autoSpaceDN/>
              <w:spacing w:after="0" w:line="240" w:lineRule="auto"/>
              <w:rPr>
                <w:rFonts w:eastAsia="Times New Roman" w:cs="Calibri"/>
                <w:color w:val="000000"/>
                <w:sz w:val="16"/>
                <w:szCs w:val="16"/>
              </w:rPr>
            </w:pPr>
            <w:r w:rsidRPr="002333F2">
              <w:rPr>
                <w:rFonts w:eastAsia="Times New Roman" w:cs="Calibri"/>
                <w:color w:val="000000"/>
                <w:sz w:val="16"/>
                <w:szCs w:val="16"/>
              </w:rPr>
              <w:t>Custeio</w:t>
            </w:r>
          </w:p>
        </w:tc>
        <w:tc>
          <w:tcPr>
            <w:tcW w:w="1134" w:type="dxa"/>
            <w:tcBorders>
              <w:top w:val="nil"/>
              <w:left w:val="nil"/>
              <w:bottom w:val="nil"/>
              <w:right w:val="nil"/>
            </w:tcBorders>
            <w:shd w:val="clear" w:color="auto" w:fill="auto"/>
            <w:vAlign w:val="center"/>
            <w:hideMark/>
          </w:tcPr>
          <w:p w14:paraId="34AB3246" w14:textId="77777777" w:rsidR="002333F2" w:rsidRPr="002333F2" w:rsidRDefault="002333F2" w:rsidP="002333F2">
            <w:pPr>
              <w:suppressAutoHyphens w:val="0"/>
              <w:autoSpaceDN/>
              <w:spacing w:after="0" w:line="240" w:lineRule="auto"/>
              <w:jc w:val="right"/>
              <w:rPr>
                <w:rFonts w:eastAsia="Times New Roman" w:cs="Calibri"/>
                <w:color w:val="000000"/>
                <w:sz w:val="16"/>
                <w:szCs w:val="16"/>
              </w:rPr>
            </w:pPr>
            <w:r w:rsidRPr="002333F2">
              <w:rPr>
                <w:rFonts w:eastAsia="Times New Roman" w:cs="Calibri"/>
                <w:color w:val="000000"/>
                <w:sz w:val="16"/>
                <w:szCs w:val="16"/>
              </w:rPr>
              <w:t>17.104.068</w:t>
            </w:r>
          </w:p>
        </w:tc>
        <w:tc>
          <w:tcPr>
            <w:tcW w:w="1134" w:type="dxa"/>
            <w:tcBorders>
              <w:top w:val="nil"/>
              <w:left w:val="nil"/>
              <w:bottom w:val="nil"/>
              <w:right w:val="nil"/>
            </w:tcBorders>
            <w:shd w:val="clear" w:color="auto" w:fill="auto"/>
            <w:vAlign w:val="center"/>
            <w:hideMark/>
          </w:tcPr>
          <w:p w14:paraId="26B472BC" w14:textId="7659B9CE" w:rsidR="002333F2" w:rsidRPr="002333F2" w:rsidRDefault="002333F2" w:rsidP="002333F2">
            <w:pPr>
              <w:suppressAutoHyphens w:val="0"/>
              <w:autoSpaceDN/>
              <w:spacing w:after="0" w:line="240" w:lineRule="auto"/>
              <w:jc w:val="right"/>
              <w:rPr>
                <w:rFonts w:eastAsia="Times New Roman" w:cs="Calibri"/>
                <w:color w:val="000000"/>
                <w:sz w:val="16"/>
                <w:szCs w:val="16"/>
              </w:rPr>
            </w:pPr>
            <w:r w:rsidRPr="00817C37">
              <w:rPr>
                <w:rFonts w:eastAsia="Times New Roman" w:cs="Calibri"/>
                <w:color w:val="000000"/>
                <w:sz w:val="16"/>
                <w:szCs w:val="16"/>
              </w:rPr>
              <w:t>37.893.48</w:t>
            </w:r>
            <w:r w:rsidR="00817C37" w:rsidRPr="00817C37">
              <w:rPr>
                <w:rFonts w:eastAsia="Times New Roman" w:cs="Calibri"/>
                <w:color w:val="000000"/>
                <w:sz w:val="16"/>
                <w:szCs w:val="16"/>
              </w:rPr>
              <w:t>1</w:t>
            </w:r>
          </w:p>
        </w:tc>
        <w:tc>
          <w:tcPr>
            <w:tcW w:w="1134" w:type="dxa"/>
            <w:tcBorders>
              <w:top w:val="nil"/>
              <w:left w:val="nil"/>
              <w:bottom w:val="nil"/>
              <w:right w:val="nil"/>
            </w:tcBorders>
            <w:shd w:val="clear" w:color="auto" w:fill="auto"/>
            <w:noWrap/>
            <w:vAlign w:val="center"/>
            <w:hideMark/>
          </w:tcPr>
          <w:p w14:paraId="73A25ED3" w14:textId="1D486B50" w:rsidR="002333F2" w:rsidRPr="002333F2" w:rsidRDefault="002333F2" w:rsidP="003F3B0D">
            <w:pPr>
              <w:suppressAutoHyphens w:val="0"/>
              <w:autoSpaceDN/>
              <w:spacing w:after="0" w:line="240" w:lineRule="auto"/>
              <w:jc w:val="right"/>
              <w:rPr>
                <w:rFonts w:eastAsia="Times New Roman" w:cs="Calibri"/>
                <w:sz w:val="16"/>
                <w:szCs w:val="16"/>
              </w:rPr>
            </w:pPr>
            <w:r w:rsidRPr="002333F2">
              <w:rPr>
                <w:rFonts w:eastAsia="Times New Roman" w:cs="Calibri"/>
                <w:sz w:val="16"/>
                <w:szCs w:val="16"/>
              </w:rPr>
              <w:t xml:space="preserve"> 17.753.596 </w:t>
            </w:r>
          </w:p>
        </w:tc>
        <w:tc>
          <w:tcPr>
            <w:tcW w:w="1134" w:type="dxa"/>
            <w:tcBorders>
              <w:top w:val="nil"/>
              <w:left w:val="nil"/>
              <w:bottom w:val="nil"/>
              <w:right w:val="nil"/>
            </w:tcBorders>
            <w:shd w:val="clear" w:color="auto" w:fill="auto"/>
            <w:noWrap/>
            <w:vAlign w:val="center"/>
            <w:hideMark/>
          </w:tcPr>
          <w:p w14:paraId="371CBE43" w14:textId="77777777" w:rsidR="002333F2" w:rsidRPr="002333F2" w:rsidRDefault="002333F2" w:rsidP="002333F2">
            <w:pPr>
              <w:suppressAutoHyphens w:val="0"/>
              <w:autoSpaceDN/>
              <w:spacing w:after="0" w:line="240" w:lineRule="auto"/>
              <w:jc w:val="right"/>
              <w:rPr>
                <w:rFonts w:eastAsia="Times New Roman" w:cs="Calibri"/>
                <w:sz w:val="16"/>
                <w:szCs w:val="16"/>
              </w:rPr>
            </w:pPr>
            <w:r w:rsidRPr="002333F2">
              <w:rPr>
                <w:rFonts w:eastAsia="Times New Roman" w:cs="Calibri"/>
                <w:sz w:val="16"/>
                <w:szCs w:val="16"/>
              </w:rPr>
              <w:t>27.268.373</w:t>
            </w:r>
          </w:p>
        </w:tc>
      </w:tr>
      <w:tr w:rsidR="002333F2" w:rsidRPr="002333F2" w14:paraId="6E401729" w14:textId="77777777" w:rsidTr="0096143E">
        <w:trPr>
          <w:trHeight w:val="227"/>
        </w:trPr>
        <w:tc>
          <w:tcPr>
            <w:tcW w:w="4948" w:type="dxa"/>
            <w:tcBorders>
              <w:top w:val="nil"/>
              <w:left w:val="nil"/>
              <w:bottom w:val="nil"/>
              <w:right w:val="nil"/>
            </w:tcBorders>
            <w:shd w:val="clear" w:color="auto" w:fill="auto"/>
            <w:noWrap/>
            <w:vAlign w:val="center"/>
            <w:hideMark/>
          </w:tcPr>
          <w:p w14:paraId="16F44551" w14:textId="77777777" w:rsidR="002333F2" w:rsidRPr="002333F2" w:rsidRDefault="002333F2" w:rsidP="002333F2">
            <w:pPr>
              <w:suppressAutoHyphens w:val="0"/>
              <w:autoSpaceDN/>
              <w:spacing w:after="0" w:line="240" w:lineRule="auto"/>
              <w:rPr>
                <w:rFonts w:eastAsia="Times New Roman" w:cs="Calibri"/>
                <w:color w:val="000000"/>
                <w:sz w:val="16"/>
                <w:szCs w:val="16"/>
              </w:rPr>
            </w:pPr>
            <w:r w:rsidRPr="002333F2">
              <w:rPr>
                <w:rFonts w:eastAsia="Times New Roman" w:cs="Calibri"/>
                <w:color w:val="000000"/>
                <w:sz w:val="16"/>
                <w:szCs w:val="16"/>
              </w:rPr>
              <w:t>Pessoal</w:t>
            </w:r>
          </w:p>
        </w:tc>
        <w:tc>
          <w:tcPr>
            <w:tcW w:w="1134" w:type="dxa"/>
            <w:tcBorders>
              <w:top w:val="nil"/>
              <w:left w:val="nil"/>
              <w:bottom w:val="nil"/>
              <w:right w:val="nil"/>
            </w:tcBorders>
            <w:shd w:val="clear" w:color="auto" w:fill="auto"/>
            <w:vAlign w:val="center"/>
            <w:hideMark/>
          </w:tcPr>
          <w:p w14:paraId="341403ED" w14:textId="77777777" w:rsidR="002333F2" w:rsidRPr="002333F2" w:rsidRDefault="002333F2" w:rsidP="002333F2">
            <w:pPr>
              <w:suppressAutoHyphens w:val="0"/>
              <w:autoSpaceDN/>
              <w:spacing w:after="0" w:line="240" w:lineRule="auto"/>
              <w:jc w:val="right"/>
              <w:rPr>
                <w:rFonts w:eastAsia="Times New Roman" w:cs="Calibri"/>
                <w:color w:val="000000"/>
                <w:sz w:val="16"/>
                <w:szCs w:val="16"/>
              </w:rPr>
            </w:pPr>
            <w:r w:rsidRPr="002333F2">
              <w:rPr>
                <w:rFonts w:eastAsia="Times New Roman" w:cs="Calibri"/>
                <w:color w:val="000000"/>
                <w:sz w:val="16"/>
                <w:szCs w:val="16"/>
              </w:rPr>
              <w:t>42.494.331</w:t>
            </w:r>
          </w:p>
        </w:tc>
        <w:tc>
          <w:tcPr>
            <w:tcW w:w="1134" w:type="dxa"/>
            <w:tcBorders>
              <w:top w:val="nil"/>
              <w:left w:val="nil"/>
              <w:bottom w:val="nil"/>
              <w:right w:val="nil"/>
            </w:tcBorders>
            <w:shd w:val="clear" w:color="auto" w:fill="auto"/>
            <w:vAlign w:val="center"/>
            <w:hideMark/>
          </w:tcPr>
          <w:p w14:paraId="7EE76A38" w14:textId="77777777" w:rsidR="002333F2" w:rsidRPr="002333F2" w:rsidRDefault="002333F2" w:rsidP="002333F2">
            <w:pPr>
              <w:suppressAutoHyphens w:val="0"/>
              <w:autoSpaceDN/>
              <w:spacing w:after="0" w:line="240" w:lineRule="auto"/>
              <w:jc w:val="right"/>
              <w:rPr>
                <w:rFonts w:eastAsia="Times New Roman" w:cs="Calibri"/>
                <w:color w:val="000000"/>
                <w:sz w:val="16"/>
                <w:szCs w:val="16"/>
              </w:rPr>
            </w:pPr>
            <w:r w:rsidRPr="002333F2">
              <w:rPr>
                <w:rFonts w:eastAsia="Times New Roman" w:cs="Calibri"/>
                <w:color w:val="000000"/>
                <w:sz w:val="16"/>
                <w:szCs w:val="16"/>
              </w:rPr>
              <w:t>79.877.899</w:t>
            </w:r>
          </w:p>
        </w:tc>
        <w:tc>
          <w:tcPr>
            <w:tcW w:w="1134" w:type="dxa"/>
            <w:tcBorders>
              <w:top w:val="nil"/>
              <w:left w:val="nil"/>
              <w:bottom w:val="nil"/>
              <w:right w:val="nil"/>
            </w:tcBorders>
            <w:shd w:val="clear" w:color="auto" w:fill="auto"/>
            <w:noWrap/>
            <w:vAlign w:val="center"/>
            <w:hideMark/>
          </w:tcPr>
          <w:p w14:paraId="0EE2DF5B" w14:textId="4159F637" w:rsidR="002333F2" w:rsidRPr="002333F2" w:rsidRDefault="002333F2" w:rsidP="003F3B0D">
            <w:pPr>
              <w:suppressAutoHyphens w:val="0"/>
              <w:autoSpaceDN/>
              <w:spacing w:after="0" w:line="240" w:lineRule="auto"/>
              <w:jc w:val="right"/>
              <w:rPr>
                <w:rFonts w:eastAsia="Times New Roman" w:cs="Calibri"/>
                <w:sz w:val="16"/>
                <w:szCs w:val="16"/>
              </w:rPr>
            </w:pPr>
            <w:r w:rsidRPr="002333F2">
              <w:rPr>
                <w:rFonts w:eastAsia="Times New Roman" w:cs="Calibri"/>
                <w:sz w:val="16"/>
                <w:szCs w:val="16"/>
              </w:rPr>
              <w:t xml:space="preserve"> 36.793.031 </w:t>
            </w:r>
          </w:p>
        </w:tc>
        <w:tc>
          <w:tcPr>
            <w:tcW w:w="1134" w:type="dxa"/>
            <w:tcBorders>
              <w:top w:val="nil"/>
              <w:left w:val="nil"/>
              <w:bottom w:val="nil"/>
              <w:right w:val="nil"/>
            </w:tcBorders>
            <w:shd w:val="clear" w:color="auto" w:fill="auto"/>
            <w:noWrap/>
            <w:vAlign w:val="center"/>
            <w:hideMark/>
          </w:tcPr>
          <w:p w14:paraId="309F6706" w14:textId="77777777" w:rsidR="002333F2" w:rsidRPr="002333F2" w:rsidRDefault="002333F2" w:rsidP="002333F2">
            <w:pPr>
              <w:suppressAutoHyphens w:val="0"/>
              <w:autoSpaceDN/>
              <w:spacing w:after="0" w:line="240" w:lineRule="auto"/>
              <w:jc w:val="right"/>
              <w:rPr>
                <w:rFonts w:eastAsia="Times New Roman" w:cs="Calibri"/>
                <w:sz w:val="16"/>
                <w:szCs w:val="16"/>
              </w:rPr>
            </w:pPr>
            <w:r w:rsidRPr="002333F2">
              <w:rPr>
                <w:rFonts w:eastAsia="Times New Roman" w:cs="Calibri"/>
                <w:sz w:val="16"/>
                <w:szCs w:val="16"/>
              </w:rPr>
              <w:t>74.977.852</w:t>
            </w:r>
          </w:p>
        </w:tc>
      </w:tr>
      <w:tr w:rsidR="006D3910" w:rsidRPr="002333F2" w14:paraId="06CA3A2D" w14:textId="77777777" w:rsidTr="0096143E">
        <w:trPr>
          <w:trHeight w:val="227"/>
        </w:trPr>
        <w:tc>
          <w:tcPr>
            <w:tcW w:w="4948" w:type="dxa"/>
            <w:tcBorders>
              <w:top w:val="single" w:sz="8" w:space="0" w:color="auto"/>
              <w:left w:val="nil"/>
              <w:bottom w:val="single" w:sz="8" w:space="0" w:color="auto"/>
              <w:right w:val="nil"/>
            </w:tcBorders>
            <w:shd w:val="clear" w:color="000000" w:fill="DDEBF7"/>
            <w:noWrap/>
            <w:vAlign w:val="center"/>
            <w:hideMark/>
          </w:tcPr>
          <w:p w14:paraId="2BC572C3" w14:textId="77777777" w:rsidR="002333F2" w:rsidRPr="002333F2" w:rsidRDefault="002333F2" w:rsidP="002333F2">
            <w:pPr>
              <w:suppressAutoHyphens w:val="0"/>
              <w:autoSpaceDN/>
              <w:spacing w:after="0" w:line="240" w:lineRule="auto"/>
              <w:rPr>
                <w:rFonts w:eastAsia="Times New Roman" w:cs="Calibri"/>
                <w:b/>
                <w:bCs/>
                <w:color w:val="000000"/>
                <w:sz w:val="16"/>
                <w:szCs w:val="16"/>
              </w:rPr>
            </w:pPr>
            <w:r w:rsidRPr="002333F2">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50D067D9"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59.598.399</w:t>
            </w:r>
          </w:p>
        </w:tc>
        <w:tc>
          <w:tcPr>
            <w:tcW w:w="1134" w:type="dxa"/>
            <w:tcBorders>
              <w:top w:val="single" w:sz="8" w:space="0" w:color="auto"/>
              <w:left w:val="nil"/>
              <w:bottom w:val="single" w:sz="8" w:space="0" w:color="auto"/>
              <w:right w:val="nil"/>
            </w:tcBorders>
            <w:shd w:val="clear" w:color="000000" w:fill="DDEBF7"/>
            <w:noWrap/>
            <w:vAlign w:val="center"/>
            <w:hideMark/>
          </w:tcPr>
          <w:p w14:paraId="662CD4D5" w14:textId="4B5E05C0"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96143E">
              <w:rPr>
                <w:rFonts w:eastAsia="Times New Roman" w:cs="Calibri"/>
                <w:b/>
                <w:color w:val="000000"/>
                <w:sz w:val="16"/>
                <w:szCs w:val="16"/>
              </w:rPr>
              <w:t>117.771.</w:t>
            </w:r>
            <w:r w:rsidRPr="0096143E">
              <w:rPr>
                <w:rFonts w:eastAsia="Times New Roman" w:cs="Calibri"/>
                <w:b/>
                <w:bCs/>
                <w:color w:val="000000"/>
                <w:sz w:val="16"/>
                <w:szCs w:val="16"/>
              </w:rPr>
              <w:t>38</w:t>
            </w:r>
            <w:r w:rsidR="00817C37" w:rsidRPr="0096143E">
              <w:rPr>
                <w:rFonts w:eastAsia="Times New Roman" w:cs="Calibri"/>
                <w:b/>
                <w:bCs/>
                <w:color w:val="000000"/>
                <w:sz w:val="16"/>
                <w:szCs w:val="16"/>
              </w:rPr>
              <w:t>0</w:t>
            </w:r>
          </w:p>
        </w:tc>
        <w:tc>
          <w:tcPr>
            <w:tcW w:w="1134" w:type="dxa"/>
            <w:tcBorders>
              <w:top w:val="single" w:sz="8" w:space="0" w:color="auto"/>
              <w:left w:val="nil"/>
              <w:bottom w:val="single" w:sz="8" w:space="0" w:color="auto"/>
              <w:right w:val="nil"/>
            </w:tcBorders>
            <w:shd w:val="clear" w:color="000000" w:fill="DDEBF7"/>
            <w:noWrap/>
            <w:vAlign w:val="center"/>
            <w:hideMark/>
          </w:tcPr>
          <w:p w14:paraId="60EDE9E3"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54.546.627</w:t>
            </w:r>
          </w:p>
        </w:tc>
        <w:tc>
          <w:tcPr>
            <w:tcW w:w="1134" w:type="dxa"/>
            <w:tcBorders>
              <w:top w:val="single" w:sz="8" w:space="0" w:color="auto"/>
              <w:left w:val="nil"/>
              <w:bottom w:val="single" w:sz="8" w:space="0" w:color="auto"/>
              <w:right w:val="nil"/>
            </w:tcBorders>
            <w:shd w:val="clear" w:color="000000" w:fill="DDEBF7"/>
            <w:noWrap/>
            <w:vAlign w:val="center"/>
            <w:hideMark/>
          </w:tcPr>
          <w:p w14:paraId="223282A2" w14:textId="77777777" w:rsidR="002333F2" w:rsidRPr="002333F2" w:rsidRDefault="002333F2" w:rsidP="002333F2">
            <w:pPr>
              <w:suppressAutoHyphens w:val="0"/>
              <w:autoSpaceDN/>
              <w:spacing w:after="0" w:line="240" w:lineRule="auto"/>
              <w:jc w:val="right"/>
              <w:rPr>
                <w:rFonts w:eastAsia="Times New Roman" w:cs="Calibri"/>
                <w:b/>
                <w:bCs/>
                <w:color w:val="000000"/>
                <w:sz w:val="16"/>
                <w:szCs w:val="16"/>
              </w:rPr>
            </w:pPr>
            <w:r w:rsidRPr="002333F2">
              <w:rPr>
                <w:rFonts w:eastAsia="Times New Roman" w:cs="Calibri"/>
                <w:b/>
                <w:bCs/>
                <w:color w:val="000000"/>
                <w:sz w:val="16"/>
                <w:szCs w:val="16"/>
              </w:rPr>
              <w:t>102.246.225</w:t>
            </w:r>
          </w:p>
        </w:tc>
      </w:tr>
    </w:tbl>
    <w:p w14:paraId="522AC428" w14:textId="54D341B9" w:rsidR="00165F60" w:rsidRPr="0047686D" w:rsidRDefault="000E75C0" w:rsidP="00F25F48">
      <w:pPr>
        <w:spacing w:before="120" w:line="240" w:lineRule="auto"/>
        <w:jc w:val="both"/>
        <w:rPr>
          <w:rFonts w:cstheme="minorHAnsi"/>
          <w:sz w:val="20"/>
        </w:rPr>
      </w:pPr>
      <w:r>
        <w:rPr>
          <w:rFonts w:cs="Calibri"/>
          <w:sz w:val="20"/>
          <w:szCs w:val="20"/>
        </w:rPr>
        <w:t>O aumento de repasse</w:t>
      </w:r>
      <w:r w:rsidR="0014291E">
        <w:rPr>
          <w:rFonts w:cs="Calibri"/>
          <w:sz w:val="20"/>
          <w:szCs w:val="20"/>
        </w:rPr>
        <w:t>s</w:t>
      </w:r>
      <w:r>
        <w:rPr>
          <w:rFonts w:cs="Calibri"/>
          <w:sz w:val="20"/>
          <w:szCs w:val="20"/>
        </w:rPr>
        <w:t xml:space="preserve"> no período deve-se, principalmente, </w:t>
      </w:r>
      <w:r w:rsidR="001F655A">
        <w:rPr>
          <w:rFonts w:cs="Calibri"/>
          <w:sz w:val="20"/>
          <w:szCs w:val="20"/>
        </w:rPr>
        <w:t xml:space="preserve">pelo </w:t>
      </w:r>
      <w:r w:rsidR="0015796F" w:rsidRPr="005D3DD2">
        <w:rPr>
          <w:rFonts w:cs="Calibri"/>
          <w:sz w:val="20"/>
          <w:szCs w:val="20"/>
        </w:rPr>
        <w:t xml:space="preserve">reajuste </w:t>
      </w:r>
      <w:r w:rsidR="001F655A">
        <w:rPr>
          <w:rFonts w:cs="Calibri"/>
          <w:sz w:val="20"/>
          <w:szCs w:val="20"/>
        </w:rPr>
        <w:t>salarial e</w:t>
      </w:r>
      <w:r w:rsidR="009B1B67" w:rsidRPr="005D3DD2">
        <w:rPr>
          <w:rFonts w:cs="Calibri"/>
          <w:sz w:val="20"/>
          <w:szCs w:val="20"/>
        </w:rPr>
        <w:t xml:space="preserve"> </w:t>
      </w:r>
      <w:r w:rsidR="009C7CEE" w:rsidRPr="005D3DD2">
        <w:rPr>
          <w:rFonts w:cs="Calibri"/>
          <w:sz w:val="20"/>
          <w:szCs w:val="20"/>
        </w:rPr>
        <w:t>de</w:t>
      </w:r>
      <w:r w:rsidR="005A41CB" w:rsidRPr="005D3DD2">
        <w:rPr>
          <w:rFonts w:cs="Calibri"/>
          <w:sz w:val="20"/>
          <w:szCs w:val="20"/>
        </w:rPr>
        <w:t xml:space="preserve"> b</w:t>
      </w:r>
      <w:r w:rsidR="00652A64" w:rsidRPr="005D3DD2">
        <w:rPr>
          <w:rFonts w:cs="Calibri"/>
          <w:sz w:val="20"/>
          <w:szCs w:val="20"/>
        </w:rPr>
        <w:t xml:space="preserve">enefícios </w:t>
      </w:r>
      <w:r w:rsidR="005523E8" w:rsidRPr="005D3DD2">
        <w:rPr>
          <w:rFonts w:cs="Calibri"/>
          <w:sz w:val="20"/>
          <w:szCs w:val="20"/>
        </w:rPr>
        <w:t xml:space="preserve">aos colaboradores </w:t>
      </w:r>
      <w:r w:rsidR="00396970">
        <w:rPr>
          <w:rFonts w:cs="Calibri"/>
          <w:sz w:val="20"/>
          <w:szCs w:val="20"/>
        </w:rPr>
        <w:t>d</w:t>
      </w:r>
      <w:r w:rsidR="00E27D81" w:rsidRPr="005D3DD2">
        <w:rPr>
          <w:rFonts w:cs="Calibri"/>
          <w:sz w:val="20"/>
          <w:szCs w:val="20"/>
        </w:rPr>
        <w:t>a companhia</w:t>
      </w:r>
      <w:r w:rsidR="00AB0F7F" w:rsidRPr="005D3DD2">
        <w:rPr>
          <w:rFonts w:cs="Calibri"/>
          <w:sz w:val="20"/>
          <w:szCs w:val="20"/>
        </w:rPr>
        <w:t xml:space="preserve">, </w:t>
      </w:r>
      <w:r w:rsidR="00534B32">
        <w:rPr>
          <w:rFonts w:cs="Calibri"/>
          <w:sz w:val="20"/>
          <w:szCs w:val="20"/>
        </w:rPr>
        <w:t xml:space="preserve">consoante informado na Nota Explicativa </w:t>
      </w:r>
      <w:r w:rsidR="00BB7F76">
        <w:rPr>
          <w:rFonts w:cs="Calibri"/>
          <w:sz w:val="20"/>
          <w:szCs w:val="20"/>
        </w:rPr>
        <w:t>16,</w:t>
      </w:r>
      <w:r w:rsidR="002F1CA9">
        <w:rPr>
          <w:rFonts w:cs="Calibri"/>
          <w:sz w:val="20"/>
          <w:szCs w:val="20"/>
        </w:rPr>
        <w:t xml:space="preserve"> </w:t>
      </w:r>
      <w:r w:rsidR="00596238">
        <w:rPr>
          <w:rFonts w:cs="Calibri"/>
          <w:sz w:val="20"/>
          <w:szCs w:val="20"/>
        </w:rPr>
        <w:t xml:space="preserve">pela </w:t>
      </w:r>
      <w:r w:rsidR="003176B2">
        <w:rPr>
          <w:rFonts w:cstheme="minorHAnsi"/>
          <w:sz w:val="20"/>
        </w:rPr>
        <w:t xml:space="preserve">contratação de serviço de apoio administrativo, aquisição de licenças de software e serviços de </w:t>
      </w:r>
      <w:r w:rsidR="003176B2" w:rsidRPr="000C30F5">
        <w:rPr>
          <w:rFonts w:cstheme="minorHAnsi"/>
          <w:sz w:val="20"/>
        </w:rPr>
        <w:t>Tecnologia da Informação e Comunicação</w:t>
      </w:r>
      <w:r w:rsidR="00C31F67">
        <w:rPr>
          <w:rFonts w:cstheme="minorHAnsi"/>
          <w:sz w:val="20"/>
        </w:rPr>
        <w:t>,</w:t>
      </w:r>
      <w:r w:rsidR="003176B2">
        <w:rPr>
          <w:rFonts w:cstheme="minorHAnsi"/>
          <w:sz w:val="20"/>
        </w:rPr>
        <w:t xml:space="preserve"> </w:t>
      </w:r>
      <w:r w:rsidR="0019319F">
        <w:rPr>
          <w:rFonts w:cstheme="minorHAnsi"/>
          <w:sz w:val="20"/>
        </w:rPr>
        <w:t>bem como</w:t>
      </w:r>
      <w:r w:rsidR="003176B2">
        <w:rPr>
          <w:rFonts w:cstheme="minorHAnsi"/>
          <w:sz w:val="20"/>
        </w:rPr>
        <w:t xml:space="preserve"> </w:t>
      </w:r>
      <w:r w:rsidR="003C560D">
        <w:rPr>
          <w:rFonts w:cstheme="minorHAnsi"/>
          <w:sz w:val="20"/>
        </w:rPr>
        <w:t>despesas tributárias, em especial para o pagamento de IRPJ e CSLL</w:t>
      </w:r>
      <w:r w:rsidR="00A14646">
        <w:rPr>
          <w:rFonts w:cstheme="minorHAnsi"/>
          <w:sz w:val="20"/>
        </w:rPr>
        <w:t>.</w:t>
      </w:r>
    </w:p>
    <w:p w14:paraId="07873460" w14:textId="73D87A97" w:rsidR="0014550A" w:rsidRPr="00520DA4" w:rsidRDefault="008B0B22" w:rsidP="00F25F48">
      <w:pPr>
        <w:pStyle w:val="Ttulo1"/>
        <w:keepNext w:val="0"/>
        <w:keepLines w:val="0"/>
        <w:spacing w:before="120" w:line="240" w:lineRule="auto"/>
        <w:jc w:val="both"/>
      </w:pPr>
      <w:bookmarkStart w:id="189" w:name="_Toc167729688"/>
      <w:bookmarkStart w:id="190" w:name="_Toc176192631"/>
      <w:bookmarkStart w:id="191" w:name="_Toc184990352"/>
      <w:r w:rsidRPr="00520DA4">
        <w:t>3</w:t>
      </w:r>
      <w:r w:rsidR="005350B6">
        <w:t>6</w:t>
      </w:r>
      <w:r w:rsidRPr="00520DA4">
        <w:t xml:space="preserve"> – Tributos Sobre o Lucro</w:t>
      </w:r>
      <w:bookmarkEnd w:id="189"/>
      <w:bookmarkEnd w:id="190"/>
      <w:bookmarkEnd w:id="191"/>
    </w:p>
    <w:p w14:paraId="0F2FE64D" w14:textId="6A693F53" w:rsidR="00D0285B" w:rsidRPr="000C30F5" w:rsidRDefault="00D0285B" w:rsidP="00D0285B">
      <w:pPr>
        <w:spacing w:before="120"/>
        <w:jc w:val="both"/>
        <w:rPr>
          <w:rFonts w:cstheme="minorHAnsi"/>
          <w:sz w:val="20"/>
        </w:rPr>
      </w:pPr>
      <w:r w:rsidRPr="000C30F5">
        <w:rPr>
          <w:rFonts w:cstheme="minorHAnsi"/>
          <w:sz w:val="20"/>
        </w:rPr>
        <w:t xml:space="preserve">No </w:t>
      </w:r>
      <w:r w:rsidRPr="00291062">
        <w:rPr>
          <w:sz w:val="20"/>
          <w:szCs w:val="20"/>
        </w:rPr>
        <w:t>período</w:t>
      </w:r>
      <w:r>
        <w:rPr>
          <w:sz w:val="20"/>
          <w:szCs w:val="20"/>
        </w:rPr>
        <w:t xml:space="preserve"> </w:t>
      </w:r>
      <w:r w:rsidRPr="00291062">
        <w:rPr>
          <w:sz w:val="20"/>
          <w:szCs w:val="20"/>
        </w:rPr>
        <w:t xml:space="preserve">houve Lucro Fiscal </w:t>
      </w:r>
      <w:r>
        <w:rPr>
          <w:sz w:val="20"/>
          <w:szCs w:val="20"/>
        </w:rPr>
        <w:t xml:space="preserve">resultando na </w:t>
      </w:r>
      <w:r w:rsidRPr="00291062">
        <w:rPr>
          <w:sz w:val="20"/>
          <w:szCs w:val="20"/>
        </w:rPr>
        <w:t xml:space="preserve">apuração de tributos relativos ao </w:t>
      </w:r>
      <w:r w:rsidRPr="00BF33AB">
        <w:rPr>
          <w:rFonts w:cstheme="minorHAnsi"/>
          <w:sz w:val="20"/>
          <w:shd w:val="clear" w:color="auto" w:fill="FFFFFF"/>
        </w:rPr>
        <w:t xml:space="preserve">Imposto de Renda Pessoa Jurídica – IRPJ e </w:t>
      </w:r>
      <w:r>
        <w:rPr>
          <w:rFonts w:cstheme="minorHAnsi"/>
          <w:sz w:val="20"/>
          <w:shd w:val="clear" w:color="auto" w:fill="FFFFFF"/>
        </w:rPr>
        <w:t>à</w:t>
      </w:r>
      <w:r w:rsidRPr="00BF33AB">
        <w:rPr>
          <w:rFonts w:cstheme="minorHAnsi"/>
          <w:sz w:val="20"/>
          <w:shd w:val="clear" w:color="auto" w:fill="FFFFFF"/>
        </w:rPr>
        <w:t xml:space="preserve"> Contribuição Social sobre o Lucro Líquido – CSLL</w:t>
      </w:r>
      <w:r w:rsidRPr="00291062">
        <w:rPr>
          <w:sz w:val="20"/>
          <w:szCs w:val="20"/>
        </w:rPr>
        <w:t>, calculados com base no Lucro Real Trimestral</w:t>
      </w:r>
      <w:r>
        <w:rPr>
          <w:sz w:val="20"/>
          <w:szCs w:val="20"/>
        </w:rPr>
        <w:t>, nos seguintes valores:</w:t>
      </w:r>
    </w:p>
    <w:tbl>
      <w:tblPr>
        <w:tblW w:w="5000" w:type="pct"/>
        <w:tblCellMar>
          <w:left w:w="70" w:type="dxa"/>
          <w:right w:w="70" w:type="dxa"/>
        </w:tblCellMar>
        <w:tblLook w:val="04A0" w:firstRow="1" w:lastRow="0" w:firstColumn="1" w:lastColumn="0" w:noHBand="0" w:noVBand="1"/>
      </w:tblPr>
      <w:tblGrid>
        <w:gridCol w:w="5591"/>
        <w:gridCol w:w="1219"/>
        <w:gridCol w:w="1219"/>
        <w:gridCol w:w="1219"/>
        <w:gridCol w:w="1219"/>
      </w:tblGrid>
      <w:tr w:rsidR="009A0FB2" w:rsidRPr="009A0FB2" w14:paraId="340508BE" w14:textId="77777777" w:rsidTr="0096143E">
        <w:trPr>
          <w:trHeight w:val="227"/>
        </w:trPr>
        <w:tc>
          <w:tcPr>
            <w:tcW w:w="5199" w:type="dxa"/>
            <w:tcBorders>
              <w:top w:val="nil"/>
              <w:left w:val="nil"/>
              <w:bottom w:val="single" w:sz="8" w:space="0" w:color="auto"/>
              <w:right w:val="nil"/>
            </w:tcBorders>
            <w:shd w:val="clear" w:color="000000" w:fill="DEEAF6"/>
            <w:noWrap/>
            <w:vAlign w:val="center"/>
            <w:hideMark/>
          </w:tcPr>
          <w:p w14:paraId="7271538C" w14:textId="77777777" w:rsidR="009A0FB2" w:rsidRPr="009A0FB2" w:rsidRDefault="009A0FB2" w:rsidP="009A0FB2">
            <w:pPr>
              <w:suppressAutoHyphens w:val="0"/>
              <w:autoSpaceDN/>
              <w:spacing w:after="0" w:line="240" w:lineRule="auto"/>
              <w:rPr>
                <w:rFonts w:eastAsia="Times New Roman" w:cs="Calibri"/>
                <w:b/>
                <w:bCs/>
                <w:color w:val="000000"/>
                <w:sz w:val="16"/>
                <w:szCs w:val="16"/>
              </w:rPr>
            </w:pPr>
            <w:r w:rsidRPr="009A0FB2">
              <w:rPr>
                <w:rFonts w:eastAsia="Times New Roman" w:cs="Calibri"/>
                <w:b/>
                <w:bCs/>
                <w:color w:val="000000"/>
                <w:sz w:val="16"/>
                <w:szCs w:val="16"/>
              </w:rPr>
              <w:lastRenderedPageBreak/>
              <w:t>TRIBUTOS SOBRE O LUCRO</w:t>
            </w:r>
          </w:p>
        </w:tc>
        <w:tc>
          <w:tcPr>
            <w:tcW w:w="1134" w:type="dxa"/>
            <w:tcBorders>
              <w:top w:val="nil"/>
              <w:left w:val="nil"/>
              <w:bottom w:val="single" w:sz="8" w:space="0" w:color="auto"/>
              <w:right w:val="nil"/>
            </w:tcBorders>
            <w:shd w:val="clear" w:color="000000" w:fill="DEEAF6"/>
            <w:vAlign w:val="center"/>
            <w:hideMark/>
          </w:tcPr>
          <w:p w14:paraId="009F1B8C" w14:textId="77777777"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01/04/2024 a 30/06/2024</w:t>
            </w:r>
          </w:p>
        </w:tc>
        <w:tc>
          <w:tcPr>
            <w:tcW w:w="1134" w:type="dxa"/>
            <w:tcBorders>
              <w:top w:val="nil"/>
              <w:left w:val="nil"/>
              <w:bottom w:val="single" w:sz="8" w:space="0" w:color="auto"/>
              <w:right w:val="nil"/>
            </w:tcBorders>
            <w:shd w:val="clear" w:color="000000" w:fill="DEEAF6"/>
            <w:vAlign w:val="center"/>
            <w:hideMark/>
          </w:tcPr>
          <w:p w14:paraId="72F07CBC" w14:textId="77777777"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01/01/2024 a 30/06/2024</w:t>
            </w:r>
          </w:p>
        </w:tc>
        <w:tc>
          <w:tcPr>
            <w:tcW w:w="1134" w:type="dxa"/>
            <w:tcBorders>
              <w:top w:val="nil"/>
              <w:left w:val="nil"/>
              <w:bottom w:val="single" w:sz="8" w:space="0" w:color="auto"/>
              <w:right w:val="nil"/>
            </w:tcBorders>
            <w:shd w:val="clear" w:color="000000" w:fill="DEEAF6"/>
            <w:vAlign w:val="center"/>
            <w:hideMark/>
          </w:tcPr>
          <w:p w14:paraId="0EEE1EF4" w14:textId="77777777"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01/04/2023 a 30/06/2023</w:t>
            </w:r>
          </w:p>
        </w:tc>
        <w:tc>
          <w:tcPr>
            <w:tcW w:w="1134" w:type="dxa"/>
            <w:tcBorders>
              <w:top w:val="nil"/>
              <w:left w:val="nil"/>
              <w:bottom w:val="single" w:sz="8" w:space="0" w:color="auto"/>
              <w:right w:val="nil"/>
            </w:tcBorders>
            <w:shd w:val="clear" w:color="000000" w:fill="DEEAF6"/>
            <w:vAlign w:val="center"/>
            <w:hideMark/>
          </w:tcPr>
          <w:p w14:paraId="60262FCF" w14:textId="77777777"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01/01/2023 a 30/06/2023</w:t>
            </w:r>
          </w:p>
        </w:tc>
      </w:tr>
      <w:tr w:rsidR="009A0FB2" w:rsidRPr="009A0FB2" w14:paraId="29B83A06" w14:textId="77777777" w:rsidTr="0096143E">
        <w:trPr>
          <w:trHeight w:val="227"/>
        </w:trPr>
        <w:tc>
          <w:tcPr>
            <w:tcW w:w="5199" w:type="dxa"/>
            <w:tcBorders>
              <w:top w:val="nil"/>
              <w:left w:val="nil"/>
              <w:bottom w:val="nil"/>
              <w:right w:val="nil"/>
            </w:tcBorders>
            <w:shd w:val="clear" w:color="auto" w:fill="auto"/>
            <w:noWrap/>
            <w:vAlign w:val="center"/>
            <w:hideMark/>
          </w:tcPr>
          <w:p w14:paraId="402D341F" w14:textId="77777777" w:rsidR="009A0FB2" w:rsidRPr="009A0FB2" w:rsidRDefault="009A0FB2" w:rsidP="009A0FB2">
            <w:pPr>
              <w:suppressAutoHyphens w:val="0"/>
              <w:autoSpaceDN/>
              <w:spacing w:after="0" w:line="240" w:lineRule="auto"/>
              <w:rPr>
                <w:rFonts w:eastAsia="Times New Roman" w:cs="Calibri"/>
                <w:color w:val="000000"/>
                <w:sz w:val="16"/>
                <w:szCs w:val="16"/>
              </w:rPr>
            </w:pPr>
            <w:r w:rsidRPr="009A0FB2">
              <w:rPr>
                <w:rFonts w:eastAsia="Times New Roman" w:cs="Calibri"/>
                <w:color w:val="000000"/>
                <w:sz w:val="16"/>
                <w:szCs w:val="16"/>
              </w:rPr>
              <w:t>Imposto de Renda</w:t>
            </w:r>
          </w:p>
        </w:tc>
        <w:tc>
          <w:tcPr>
            <w:tcW w:w="1134" w:type="dxa"/>
            <w:tcBorders>
              <w:top w:val="nil"/>
              <w:left w:val="nil"/>
              <w:bottom w:val="nil"/>
              <w:right w:val="nil"/>
            </w:tcBorders>
            <w:shd w:val="clear" w:color="auto" w:fill="auto"/>
            <w:noWrap/>
            <w:vAlign w:val="bottom"/>
            <w:hideMark/>
          </w:tcPr>
          <w:p w14:paraId="21354D99" w14:textId="084465C6"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(638.052)</w:t>
            </w:r>
          </w:p>
        </w:tc>
        <w:tc>
          <w:tcPr>
            <w:tcW w:w="1134" w:type="dxa"/>
            <w:tcBorders>
              <w:top w:val="nil"/>
              <w:left w:val="nil"/>
              <w:bottom w:val="nil"/>
              <w:right w:val="nil"/>
            </w:tcBorders>
            <w:shd w:val="clear" w:color="auto" w:fill="auto"/>
            <w:noWrap/>
            <w:vAlign w:val="bottom"/>
            <w:hideMark/>
          </w:tcPr>
          <w:p w14:paraId="14EEB33D" w14:textId="430119D9"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(2.662.848)</w:t>
            </w:r>
          </w:p>
        </w:tc>
        <w:tc>
          <w:tcPr>
            <w:tcW w:w="1134" w:type="dxa"/>
            <w:tcBorders>
              <w:top w:val="nil"/>
              <w:left w:val="nil"/>
              <w:bottom w:val="nil"/>
              <w:right w:val="nil"/>
            </w:tcBorders>
            <w:shd w:val="clear" w:color="auto" w:fill="auto"/>
            <w:noWrap/>
            <w:vAlign w:val="bottom"/>
            <w:hideMark/>
          </w:tcPr>
          <w:p w14:paraId="245ED7AB" w14:textId="1C496729"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(313.688)</w:t>
            </w:r>
          </w:p>
        </w:tc>
        <w:tc>
          <w:tcPr>
            <w:tcW w:w="1134" w:type="dxa"/>
            <w:tcBorders>
              <w:top w:val="nil"/>
              <w:left w:val="nil"/>
              <w:bottom w:val="nil"/>
              <w:right w:val="nil"/>
            </w:tcBorders>
            <w:shd w:val="clear" w:color="auto" w:fill="auto"/>
            <w:noWrap/>
            <w:vAlign w:val="bottom"/>
            <w:hideMark/>
          </w:tcPr>
          <w:p w14:paraId="658490E9" w14:textId="4258E705"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(313.688)</w:t>
            </w:r>
          </w:p>
        </w:tc>
      </w:tr>
      <w:tr w:rsidR="009A0FB2" w:rsidRPr="009A0FB2" w14:paraId="26EC4E09" w14:textId="77777777" w:rsidTr="0096143E">
        <w:trPr>
          <w:trHeight w:val="227"/>
        </w:trPr>
        <w:tc>
          <w:tcPr>
            <w:tcW w:w="5199" w:type="dxa"/>
            <w:tcBorders>
              <w:top w:val="nil"/>
              <w:left w:val="nil"/>
              <w:bottom w:val="nil"/>
              <w:right w:val="nil"/>
            </w:tcBorders>
            <w:shd w:val="clear" w:color="auto" w:fill="auto"/>
            <w:noWrap/>
            <w:vAlign w:val="center"/>
            <w:hideMark/>
          </w:tcPr>
          <w:p w14:paraId="1B96C9EE" w14:textId="77777777" w:rsidR="009A0FB2" w:rsidRPr="009A0FB2" w:rsidRDefault="009A0FB2" w:rsidP="009A0FB2">
            <w:pPr>
              <w:suppressAutoHyphens w:val="0"/>
              <w:autoSpaceDN/>
              <w:spacing w:after="0" w:line="240" w:lineRule="auto"/>
              <w:rPr>
                <w:rFonts w:eastAsia="Times New Roman" w:cs="Calibri"/>
                <w:color w:val="000000"/>
                <w:sz w:val="16"/>
                <w:szCs w:val="16"/>
              </w:rPr>
            </w:pPr>
            <w:r w:rsidRPr="009A0FB2">
              <w:rPr>
                <w:rFonts w:eastAsia="Times New Roman" w:cs="Calibri"/>
                <w:color w:val="000000"/>
                <w:sz w:val="16"/>
                <w:szCs w:val="16"/>
              </w:rPr>
              <w:t>Contribuição Social sobre o Lucro</w:t>
            </w:r>
          </w:p>
        </w:tc>
        <w:tc>
          <w:tcPr>
            <w:tcW w:w="1134" w:type="dxa"/>
            <w:tcBorders>
              <w:top w:val="nil"/>
              <w:left w:val="nil"/>
              <w:bottom w:val="nil"/>
              <w:right w:val="nil"/>
            </w:tcBorders>
            <w:shd w:val="clear" w:color="auto" w:fill="auto"/>
            <w:noWrap/>
            <w:vAlign w:val="bottom"/>
            <w:hideMark/>
          </w:tcPr>
          <w:p w14:paraId="02CD6976" w14:textId="470754C1"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(231.859)</w:t>
            </w:r>
          </w:p>
        </w:tc>
        <w:tc>
          <w:tcPr>
            <w:tcW w:w="1134" w:type="dxa"/>
            <w:tcBorders>
              <w:top w:val="nil"/>
              <w:left w:val="nil"/>
              <w:bottom w:val="nil"/>
              <w:right w:val="nil"/>
            </w:tcBorders>
            <w:shd w:val="clear" w:color="auto" w:fill="auto"/>
            <w:noWrap/>
            <w:vAlign w:val="bottom"/>
            <w:hideMark/>
          </w:tcPr>
          <w:p w14:paraId="1D53779C" w14:textId="7F4B472D"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(962.945)</w:t>
            </w:r>
          </w:p>
        </w:tc>
        <w:tc>
          <w:tcPr>
            <w:tcW w:w="1134" w:type="dxa"/>
            <w:tcBorders>
              <w:top w:val="nil"/>
              <w:left w:val="nil"/>
              <w:bottom w:val="nil"/>
              <w:right w:val="nil"/>
            </w:tcBorders>
            <w:shd w:val="clear" w:color="auto" w:fill="auto"/>
            <w:noWrap/>
            <w:vAlign w:val="bottom"/>
            <w:hideMark/>
          </w:tcPr>
          <w:p w14:paraId="262067CE" w14:textId="05F68C1A"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(115.088)</w:t>
            </w:r>
          </w:p>
        </w:tc>
        <w:tc>
          <w:tcPr>
            <w:tcW w:w="1134" w:type="dxa"/>
            <w:tcBorders>
              <w:top w:val="nil"/>
              <w:left w:val="nil"/>
              <w:bottom w:val="nil"/>
              <w:right w:val="nil"/>
            </w:tcBorders>
            <w:shd w:val="clear" w:color="auto" w:fill="auto"/>
            <w:noWrap/>
            <w:vAlign w:val="bottom"/>
            <w:hideMark/>
          </w:tcPr>
          <w:p w14:paraId="443B02EE" w14:textId="67A38C25" w:rsidR="009A0FB2" w:rsidRPr="009A0FB2" w:rsidRDefault="009A0FB2" w:rsidP="008176A3">
            <w:pPr>
              <w:suppressAutoHyphens w:val="0"/>
              <w:autoSpaceDN/>
              <w:spacing w:after="0" w:line="240" w:lineRule="auto"/>
              <w:jc w:val="right"/>
              <w:rPr>
                <w:rFonts w:eastAsia="Times New Roman" w:cs="Calibri"/>
                <w:sz w:val="16"/>
                <w:szCs w:val="16"/>
              </w:rPr>
            </w:pPr>
            <w:r w:rsidRPr="009A0FB2">
              <w:rPr>
                <w:rFonts w:eastAsia="Times New Roman" w:cs="Calibri"/>
                <w:sz w:val="16"/>
                <w:szCs w:val="16"/>
              </w:rPr>
              <w:t>(115.088)</w:t>
            </w:r>
          </w:p>
        </w:tc>
      </w:tr>
      <w:tr w:rsidR="009A0FB2" w:rsidRPr="009A0FB2" w14:paraId="1C8A4E34" w14:textId="77777777" w:rsidTr="0096143E">
        <w:trPr>
          <w:trHeight w:val="227"/>
        </w:trPr>
        <w:tc>
          <w:tcPr>
            <w:tcW w:w="5199" w:type="dxa"/>
            <w:tcBorders>
              <w:top w:val="single" w:sz="8" w:space="0" w:color="auto"/>
              <w:left w:val="nil"/>
              <w:bottom w:val="single" w:sz="8" w:space="0" w:color="auto"/>
              <w:right w:val="nil"/>
            </w:tcBorders>
            <w:shd w:val="clear" w:color="000000" w:fill="DDEBF7"/>
            <w:noWrap/>
            <w:vAlign w:val="center"/>
            <w:hideMark/>
          </w:tcPr>
          <w:p w14:paraId="527A867C" w14:textId="77777777" w:rsidR="009A0FB2" w:rsidRPr="009A0FB2" w:rsidRDefault="009A0FB2" w:rsidP="009A0FB2">
            <w:pPr>
              <w:suppressAutoHyphens w:val="0"/>
              <w:autoSpaceDN/>
              <w:spacing w:after="0" w:line="240" w:lineRule="auto"/>
              <w:rPr>
                <w:rFonts w:eastAsia="Times New Roman" w:cs="Calibri"/>
                <w:b/>
                <w:bCs/>
                <w:color w:val="000000"/>
                <w:sz w:val="16"/>
                <w:szCs w:val="16"/>
              </w:rPr>
            </w:pPr>
            <w:r w:rsidRPr="009A0FB2">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41862D5F" w14:textId="5E697392"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(869.911)</w:t>
            </w:r>
          </w:p>
        </w:tc>
        <w:tc>
          <w:tcPr>
            <w:tcW w:w="1134" w:type="dxa"/>
            <w:tcBorders>
              <w:top w:val="single" w:sz="8" w:space="0" w:color="auto"/>
              <w:left w:val="nil"/>
              <w:bottom w:val="single" w:sz="8" w:space="0" w:color="auto"/>
              <w:right w:val="nil"/>
            </w:tcBorders>
            <w:shd w:val="clear" w:color="000000" w:fill="DDEBF7"/>
            <w:noWrap/>
            <w:vAlign w:val="center"/>
            <w:hideMark/>
          </w:tcPr>
          <w:p w14:paraId="538765AF" w14:textId="0E8395BD"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(3.625.793)</w:t>
            </w:r>
          </w:p>
        </w:tc>
        <w:tc>
          <w:tcPr>
            <w:tcW w:w="1134" w:type="dxa"/>
            <w:tcBorders>
              <w:top w:val="single" w:sz="8" w:space="0" w:color="auto"/>
              <w:left w:val="nil"/>
              <w:bottom w:val="single" w:sz="8" w:space="0" w:color="auto"/>
              <w:right w:val="nil"/>
            </w:tcBorders>
            <w:shd w:val="clear" w:color="000000" w:fill="DDEBF7"/>
            <w:noWrap/>
            <w:vAlign w:val="center"/>
            <w:hideMark/>
          </w:tcPr>
          <w:p w14:paraId="0C54D20E" w14:textId="69142423"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(428.776)</w:t>
            </w:r>
          </w:p>
        </w:tc>
        <w:tc>
          <w:tcPr>
            <w:tcW w:w="1134" w:type="dxa"/>
            <w:tcBorders>
              <w:top w:val="single" w:sz="8" w:space="0" w:color="auto"/>
              <w:left w:val="nil"/>
              <w:bottom w:val="single" w:sz="8" w:space="0" w:color="auto"/>
              <w:right w:val="nil"/>
            </w:tcBorders>
            <w:shd w:val="clear" w:color="000000" w:fill="DDEBF7"/>
            <w:noWrap/>
            <w:vAlign w:val="center"/>
            <w:hideMark/>
          </w:tcPr>
          <w:p w14:paraId="2D0B10A5" w14:textId="0E6E34A3" w:rsidR="009A0FB2" w:rsidRPr="009A0FB2" w:rsidRDefault="009A0FB2" w:rsidP="008176A3">
            <w:pPr>
              <w:suppressAutoHyphens w:val="0"/>
              <w:autoSpaceDN/>
              <w:spacing w:after="0" w:line="240" w:lineRule="auto"/>
              <w:jc w:val="right"/>
              <w:rPr>
                <w:rFonts w:eastAsia="Times New Roman" w:cs="Calibri"/>
                <w:b/>
                <w:bCs/>
                <w:color w:val="000000"/>
                <w:sz w:val="16"/>
                <w:szCs w:val="16"/>
              </w:rPr>
            </w:pPr>
            <w:r w:rsidRPr="009A0FB2">
              <w:rPr>
                <w:rFonts w:eastAsia="Times New Roman" w:cs="Calibri"/>
                <w:b/>
                <w:bCs/>
                <w:color w:val="000000"/>
                <w:sz w:val="16"/>
                <w:szCs w:val="16"/>
              </w:rPr>
              <w:t>(428.776)</w:t>
            </w:r>
          </w:p>
        </w:tc>
      </w:tr>
    </w:tbl>
    <w:p w14:paraId="395F9DAB" w14:textId="41688269" w:rsidR="00E2764A" w:rsidRPr="000C30F5" w:rsidRDefault="00E2764A" w:rsidP="00E2764A">
      <w:pPr>
        <w:spacing w:before="120" w:line="240" w:lineRule="auto"/>
        <w:ind w:right="-23"/>
        <w:jc w:val="both"/>
        <w:rPr>
          <w:rFonts w:cstheme="minorHAnsi"/>
          <w:sz w:val="20"/>
        </w:rPr>
      </w:pPr>
      <w:r>
        <w:rPr>
          <w:sz w:val="20"/>
          <w:szCs w:val="20"/>
        </w:rPr>
        <w:t>Abaixo apresenta-se a apuração de referidos tributos</w:t>
      </w:r>
      <w:r w:rsidR="004C5019">
        <w:rPr>
          <w:sz w:val="20"/>
          <w:szCs w:val="20"/>
        </w:rPr>
        <w:t>, em 30/06/2024</w:t>
      </w:r>
      <w:r>
        <w:rPr>
          <w:sz w:val="20"/>
          <w:szCs w:val="20"/>
        </w:rPr>
        <w:t>:</w:t>
      </w:r>
    </w:p>
    <w:tbl>
      <w:tblPr>
        <w:tblW w:w="5000" w:type="pct"/>
        <w:tblCellMar>
          <w:left w:w="70" w:type="dxa"/>
          <w:right w:w="70" w:type="dxa"/>
        </w:tblCellMar>
        <w:tblLook w:val="04A0" w:firstRow="1" w:lastRow="0" w:firstColumn="1" w:lastColumn="0" w:noHBand="0" w:noVBand="1"/>
      </w:tblPr>
      <w:tblGrid>
        <w:gridCol w:w="8169"/>
        <w:gridCol w:w="1149"/>
        <w:gridCol w:w="1149"/>
      </w:tblGrid>
      <w:tr w:rsidR="00D33970" w:rsidRPr="004B1874" w14:paraId="1BD6A607" w14:textId="77777777" w:rsidTr="00EA602A">
        <w:trPr>
          <w:trHeight w:hRule="exact" w:val="227"/>
        </w:trPr>
        <w:tc>
          <w:tcPr>
            <w:tcW w:w="8065" w:type="dxa"/>
            <w:tcBorders>
              <w:top w:val="nil"/>
              <w:left w:val="nil"/>
              <w:bottom w:val="single" w:sz="8" w:space="0" w:color="auto"/>
              <w:right w:val="nil"/>
            </w:tcBorders>
            <w:shd w:val="clear" w:color="000000" w:fill="DEEAF6"/>
            <w:noWrap/>
            <w:vAlign w:val="center"/>
            <w:hideMark/>
          </w:tcPr>
          <w:p w14:paraId="359A995C"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 </w:t>
            </w:r>
          </w:p>
        </w:tc>
        <w:tc>
          <w:tcPr>
            <w:tcW w:w="1134" w:type="dxa"/>
            <w:tcBorders>
              <w:top w:val="nil"/>
              <w:left w:val="nil"/>
              <w:bottom w:val="single" w:sz="8" w:space="0" w:color="auto"/>
              <w:right w:val="nil"/>
            </w:tcBorders>
            <w:shd w:val="clear" w:color="000000" w:fill="DEEAF6"/>
            <w:noWrap/>
            <w:vAlign w:val="center"/>
            <w:hideMark/>
          </w:tcPr>
          <w:p w14:paraId="06FA3318"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Apuração CSLL</w:t>
            </w:r>
          </w:p>
        </w:tc>
        <w:tc>
          <w:tcPr>
            <w:tcW w:w="1134" w:type="dxa"/>
            <w:tcBorders>
              <w:top w:val="nil"/>
              <w:left w:val="nil"/>
              <w:bottom w:val="single" w:sz="8" w:space="0" w:color="auto"/>
              <w:right w:val="nil"/>
            </w:tcBorders>
            <w:shd w:val="clear" w:color="000000" w:fill="DEEAF6"/>
            <w:noWrap/>
            <w:vAlign w:val="center"/>
            <w:hideMark/>
          </w:tcPr>
          <w:p w14:paraId="4786DCEF" w14:textId="24093A4E"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Apuração IRPJ</w:t>
            </w:r>
          </w:p>
        </w:tc>
      </w:tr>
      <w:tr w:rsidR="00D33970" w:rsidRPr="004B1874" w14:paraId="1A302C22" w14:textId="77777777" w:rsidTr="00EA602A">
        <w:trPr>
          <w:trHeight w:hRule="exact" w:val="227"/>
        </w:trPr>
        <w:tc>
          <w:tcPr>
            <w:tcW w:w="8065" w:type="dxa"/>
            <w:tcBorders>
              <w:top w:val="nil"/>
              <w:left w:val="nil"/>
              <w:bottom w:val="single" w:sz="8" w:space="0" w:color="BFBFBF"/>
              <w:right w:val="nil"/>
            </w:tcBorders>
            <w:shd w:val="clear" w:color="auto" w:fill="auto"/>
            <w:noWrap/>
            <w:vAlign w:val="center"/>
            <w:hideMark/>
          </w:tcPr>
          <w:p w14:paraId="14AC0EEC"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Lucro Líquido Antes da CSLL</w:t>
            </w:r>
          </w:p>
        </w:tc>
        <w:tc>
          <w:tcPr>
            <w:tcW w:w="1134" w:type="dxa"/>
            <w:tcBorders>
              <w:top w:val="nil"/>
              <w:left w:val="nil"/>
              <w:bottom w:val="single" w:sz="8" w:space="0" w:color="BFBFBF"/>
              <w:right w:val="nil"/>
            </w:tcBorders>
            <w:shd w:val="clear" w:color="auto" w:fill="auto"/>
            <w:noWrap/>
            <w:vAlign w:val="center"/>
            <w:hideMark/>
          </w:tcPr>
          <w:p w14:paraId="27C525F0"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 18.610.256 </w:t>
            </w:r>
          </w:p>
        </w:tc>
        <w:tc>
          <w:tcPr>
            <w:tcW w:w="1134" w:type="dxa"/>
            <w:tcBorders>
              <w:top w:val="nil"/>
              <w:left w:val="nil"/>
              <w:bottom w:val="single" w:sz="8" w:space="0" w:color="BFBFBF"/>
              <w:right w:val="nil"/>
            </w:tcBorders>
            <w:shd w:val="clear" w:color="auto" w:fill="auto"/>
            <w:noWrap/>
            <w:vAlign w:val="center"/>
            <w:hideMark/>
          </w:tcPr>
          <w:p w14:paraId="514D367D" w14:textId="6BCBCF38" w:rsidR="00D33970" w:rsidRPr="004B1874" w:rsidRDefault="0096143E">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D33970" w:rsidRPr="004B1874">
              <w:rPr>
                <w:rFonts w:eastAsia="Times New Roman" w:cs="Calibri"/>
                <w:color w:val="000000"/>
                <w:sz w:val="16"/>
                <w:szCs w:val="16"/>
              </w:rPr>
              <w:t> </w:t>
            </w:r>
          </w:p>
        </w:tc>
      </w:tr>
      <w:tr w:rsidR="00D33970" w:rsidRPr="004B1874" w14:paraId="789CF9E4" w14:textId="77777777" w:rsidTr="00EA602A">
        <w:trPr>
          <w:trHeight w:hRule="exact" w:val="227"/>
        </w:trPr>
        <w:tc>
          <w:tcPr>
            <w:tcW w:w="8065" w:type="dxa"/>
            <w:tcBorders>
              <w:top w:val="nil"/>
              <w:left w:val="nil"/>
              <w:bottom w:val="single" w:sz="8" w:space="0" w:color="auto"/>
              <w:right w:val="nil"/>
            </w:tcBorders>
            <w:shd w:val="clear" w:color="auto" w:fill="auto"/>
            <w:noWrap/>
            <w:vAlign w:val="center"/>
            <w:hideMark/>
          </w:tcPr>
          <w:p w14:paraId="4519DC35"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Lucro Líquido Antes do IRPJ</w:t>
            </w:r>
          </w:p>
        </w:tc>
        <w:tc>
          <w:tcPr>
            <w:tcW w:w="1134" w:type="dxa"/>
            <w:tcBorders>
              <w:top w:val="nil"/>
              <w:left w:val="nil"/>
              <w:bottom w:val="single" w:sz="8" w:space="0" w:color="auto"/>
              <w:right w:val="nil"/>
            </w:tcBorders>
            <w:shd w:val="clear" w:color="auto" w:fill="auto"/>
            <w:noWrap/>
            <w:vAlign w:val="center"/>
            <w:hideMark/>
          </w:tcPr>
          <w:p w14:paraId="0C21BE84" w14:textId="04D98E43" w:rsidR="00D33970" w:rsidRPr="004B1874" w:rsidRDefault="0096143E">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D33970" w:rsidRPr="004B1874">
              <w:rPr>
                <w:rFonts w:eastAsia="Times New Roman"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05967897" w14:textId="766C1A4C"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 17.647.31</w:t>
            </w:r>
            <w:r w:rsidR="003E4721">
              <w:rPr>
                <w:rFonts w:eastAsia="Times New Roman" w:cs="Calibri"/>
                <w:color w:val="000000"/>
                <w:sz w:val="16"/>
                <w:szCs w:val="16"/>
              </w:rPr>
              <w:t>1</w:t>
            </w:r>
            <w:r w:rsidRPr="004B1874">
              <w:rPr>
                <w:rFonts w:eastAsia="Times New Roman" w:cs="Calibri"/>
                <w:color w:val="000000"/>
                <w:sz w:val="16"/>
                <w:szCs w:val="16"/>
              </w:rPr>
              <w:t xml:space="preserve"> </w:t>
            </w:r>
          </w:p>
        </w:tc>
      </w:tr>
      <w:tr w:rsidR="00D33970" w:rsidRPr="004B1874" w14:paraId="06A622C6" w14:textId="77777777" w:rsidTr="00EA602A">
        <w:trPr>
          <w:trHeight w:hRule="exact" w:val="227"/>
        </w:trPr>
        <w:tc>
          <w:tcPr>
            <w:tcW w:w="8065" w:type="dxa"/>
            <w:tcBorders>
              <w:top w:val="nil"/>
              <w:left w:val="nil"/>
              <w:bottom w:val="single" w:sz="8" w:space="0" w:color="BFBFBF"/>
              <w:right w:val="nil"/>
            </w:tcBorders>
            <w:shd w:val="clear" w:color="000000" w:fill="DEEAF6"/>
            <w:noWrap/>
            <w:vAlign w:val="center"/>
            <w:hideMark/>
          </w:tcPr>
          <w:p w14:paraId="392B9325"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TOTAL DAS ADIÇÕES</w:t>
            </w:r>
          </w:p>
        </w:tc>
        <w:tc>
          <w:tcPr>
            <w:tcW w:w="1134" w:type="dxa"/>
            <w:tcBorders>
              <w:top w:val="nil"/>
              <w:left w:val="nil"/>
              <w:bottom w:val="single" w:sz="8" w:space="0" w:color="BFBFBF"/>
              <w:right w:val="nil"/>
            </w:tcBorders>
            <w:shd w:val="clear" w:color="000000" w:fill="DEEAF6"/>
            <w:noWrap/>
            <w:vAlign w:val="center"/>
            <w:hideMark/>
          </w:tcPr>
          <w:p w14:paraId="57B8BAE5"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57.734.157 </w:t>
            </w:r>
          </w:p>
        </w:tc>
        <w:tc>
          <w:tcPr>
            <w:tcW w:w="1134" w:type="dxa"/>
            <w:tcBorders>
              <w:top w:val="nil"/>
              <w:left w:val="nil"/>
              <w:bottom w:val="single" w:sz="8" w:space="0" w:color="BFBFBF"/>
              <w:right w:val="nil"/>
            </w:tcBorders>
            <w:shd w:val="clear" w:color="000000" w:fill="DEEAF6"/>
            <w:noWrap/>
            <w:vAlign w:val="center"/>
            <w:hideMark/>
          </w:tcPr>
          <w:p w14:paraId="64E6D5D4"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58.697.102 </w:t>
            </w:r>
          </w:p>
        </w:tc>
      </w:tr>
      <w:tr w:rsidR="00D33970" w:rsidRPr="004B1874" w14:paraId="59735771" w14:textId="77777777" w:rsidTr="00EA602A">
        <w:trPr>
          <w:trHeight w:hRule="exact" w:val="227"/>
        </w:trPr>
        <w:tc>
          <w:tcPr>
            <w:tcW w:w="8065" w:type="dxa"/>
            <w:tcBorders>
              <w:top w:val="nil"/>
              <w:left w:val="nil"/>
              <w:bottom w:val="nil"/>
              <w:right w:val="nil"/>
            </w:tcBorders>
            <w:shd w:val="clear" w:color="auto" w:fill="auto"/>
            <w:noWrap/>
            <w:vAlign w:val="center"/>
            <w:hideMark/>
          </w:tcPr>
          <w:p w14:paraId="2E90C9F7" w14:textId="233F3BDE"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CSLL Apurad</w:t>
            </w:r>
            <w:r w:rsidR="00454D5F">
              <w:rPr>
                <w:rFonts w:eastAsia="Times New Roman" w:cs="Calibri"/>
                <w:color w:val="000000"/>
                <w:sz w:val="16"/>
                <w:szCs w:val="16"/>
              </w:rPr>
              <w:t>a</w:t>
            </w:r>
          </w:p>
        </w:tc>
        <w:tc>
          <w:tcPr>
            <w:tcW w:w="1134" w:type="dxa"/>
            <w:tcBorders>
              <w:top w:val="nil"/>
              <w:left w:val="nil"/>
              <w:bottom w:val="nil"/>
              <w:right w:val="nil"/>
            </w:tcBorders>
            <w:shd w:val="clear" w:color="auto" w:fill="auto"/>
            <w:noWrap/>
            <w:vAlign w:val="center"/>
            <w:hideMark/>
          </w:tcPr>
          <w:p w14:paraId="03A0DFE0"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DB9515E"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962.945 </w:t>
            </w:r>
          </w:p>
        </w:tc>
      </w:tr>
      <w:tr w:rsidR="00D33970" w:rsidRPr="004B1874" w14:paraId="7D8EC2F1" w14:textId="77777777" w:rsidTr="00EA602A">
        <w:trPr>
          <w:trHeight w:hRule="exact" w:val="227"/>
        </w:trPr>
        <w:tc>
          <w:tcPr>
            <w:tcW w:w="8065" w:type="dxa"/>
            <w:tcBorders>
              <w:top w:val="nil"/>
              <w:left w:val="nil"/>
              <w:bottom w:val="nil"/>
              <w:right w:val="nil"/>
            </w:tcBorders>
            <w:shd w:val="clear" w:color="auto" w:fill="auto"/>
            <w:noWrap/>
            <w:vAlign w:val="center"/>
            <w:hideMark/>
          </w:tcPr>
          <w:p w14:paraId="38EE7127"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Provisões para Contingências</w:t>
            </w:r>
          </w:p>
        </w:tc>
        <w:tc>
          <w:tcPr>
            <w:tcW w:w="1134" w:type="dxa"/>
            <w:tcBorders>
              <w:top w:val="nil"/>
              <w:left w:val="nil"/>
              <w:bottom w:val="nil"/>
              <w:right w:val="nil"/>
            </w:tcBorders>
            <w:shd w:val="clear" w:color="auto" w:fill="auto"/>
            <w:noWrap/>
            <w:vAlign w:val="center"/>
            <w:hideMark/>
          </w:tcPr>
          <w:p w14:paraId="2E77BC9C"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 43.599.523 </w:t>
            </w:r>
          </w:p>
        </w:tc>
        <w:tc>
          <w:tcPr>
            <w:tcW w:w="1134" w:type="dxa"/>
            <w:tcBorders>
              <w:top w:val="nil"/>
              <w:left w:val="nil"/>
              <w:bottom w:val="nil"/>
              <w:right w:val="nil"/>
            </w:tcBorders>
            <w:shd w:val="clear" w:color="auto" w:fill="auto"/>
            <w:noWrap/>
            <w:vAlign w:val="center"/>
            <w:hideMark/>
          </w:tcPr>
          <w:p w14:paraId="428B8589"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 43.599.523 </w:t>
            </w:r>
          </w:p>
        </w:tc>
      </w:tr>
      <w:tr w:rsidR="00D33970" w:rsidRPr="004B1874" w14:paraId="72284AA5" w14:textId="77777777" w:rsidTr="00EA602A">
        <w:trPr>
          <w:trHeight w:hRule="exact" w:val="227"/>
        </w:trPr>
        <w:tc>
          <w:tcPr>
            <w:tcW w:w="8065" w:type="dxa"/>
            <w:tcBorders>
              <w:top w:val="nil"/>
              <w:left w:val="nil"/>
              <w:bottom w:val="nil"/>
              <w:right w:val="nil"/>
            </w:tcBorders>
            <w:shd w:val="clear" w:color="auto" w:fill="auto"/>
            <w:noWrap/>
            <w:vAlign w:val="center"/>
            <w:hideMark/>
          </w:tcPr>
          <w:p w14:paraId="68D98026"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Resultado Negativo de Equivalência Patrimonial</w:t>
            </w:r>
          </w:p>
        </w:tc>
        <w:tc>
          <w:tcPr>
            <w:tcW w:w="1134" w:type="dxa"/>
            <w:tcBorders>
              <w:top w:val="nil"/>
              <w:left w:val="nil"/>
              <w:bottom w:val="nil"/>
              <w:right w:val="nil"/>
            </w:tcBorders>
            <w:shd w:val="clear" w:color="auto" w:fill="auto"/>
            <w:noWrap/>
            <w:vAlign w:val="center"/>
            <w:hideMark/>
          </w:tcPr>
          <w:p w14:paraId="7B162185"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9.769.584 </w:t>
            </w:r>
          </w:p>
        </w:tc>
        <w:tc>
          <w:tcPr>
            <w:tcW w:w="1134" w:type="dxa"/>
            <w:tcBorders>
              <w:top w:val="nil"/>
              <w:left w:val="nil"/>
              <w:bottom w:val="nil"/>
              <w:right w:val="nil"/>
            </w:tcBorders>
            <w:shd w:val="clear" w:color="auto" w:fill="auto"/>
            <w:noWrap/>
            <w:vAlign w:val="center"/>
            <w:hideMark/>
          </w:tcPr>
          <w:p w14:paraId="1B10E4DA"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9.769.584 </w:t>
            </w:r>
          </w:p>
        </w:tc>
      </w:tr>
      <w:tr w:rsidR="00D33970" w:rsidRPr="004B1874" w14:paraId="70A2EAFA" w14:textId="77777777" w:rsidTr="00EA602A">
        <w:trPr>
          <w:trHeight w:hRule="exact" w:val="227"/>
        </w:trPr>
        <w:tc>
          <w:tcPr>
            <w:tcW w:w="8065" w:type="dxa"/>
            <w:tcBorders>
              <w:top w:val="nil"/>
              <w:left w:val="nil"/>
              <w:bottom w:val="nil"/>
              <w:right w:val="nil"/>
            </w:tcBorders>
            <w:shd w:val="clear" w:color="auto" w:fill="auto"/>
            <w:noWrap/>
            <w:vAlign w:val="center"/>
            <w:hideMark/>
          </w:tcPr>
          <w:p w14:paraId="0EC498C6"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Despesas Depreciação de Direito de Uso</w:t>
            </w:r>
          </w:p>
        </w:tc>
        <w:tc>
          <w:tcPr>
            <w:tcW w:w="1134" w:type="dxa"/>
            <w:tcBorders>
              <w:top w:val="nil"/>
              <w:left w:val="nil"/>
              <w:bottom w:val="nil"/>
              <w:right w:val="nil"/>
            </w:tcBorders>
            <w:shd w:val="clear" w:color="auto" w:fill="auto"/>
            <w:noWrap/>
            <w:vAlign w:val="center"/>
            <w:hideMark/>
          </w:tcPr>
          <w:p w14:paraId="2725AF16"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2.070.868 </w:t>
            </w:r>
          </w:p>
        </w:tc>
        <w:tc>
          <w:tcPr>
            <w:tcW w:w="1134" w:type="dxa"/>
            <w:tcBorders>
              <w:top w:val="nil"/>
              <w:left w:val="nil"/>
              <w:bottom w:val="nil"/>
              <w:right w:val="nil"/>
            </w:tcBorders>
            <w:shd w:val="clear" w:color="auto" w:fill="auto"/>
            <w:noWrap/>
            <w:vAlign w:val="center"/>
            <w:hideMark/>
          </w:tcPr>
          <w:p w14:paraId="6BBA9995" w14:textId="77777777" w:rsidR="00D33970" w:rsidRPr="004B1874" w:rsidRDefault="00D33970">
            <w:pPr>
              <w:suppressAutoHyphens w:val="0"/>
              <w:autoSpaceDN/>
              <w:spacing w:after="0" w:line="240" w:lineRule="auto"/>
              <w:jc w:val="right"/>
              <w:rPr>
                <w:rFonts w:ascii="Aptos Narrow" w:eastAsia="Times New Roman" w:hAnsi="Aptos Narrow" w:cs="Times New Roman"/>
                <w:color w:val="000000"/>
                <w:sz w:val="16"/>
                <w:szCs w:val="16"/>
              </w:rPr>
            </w:pPr>
            <w:r w:rsidRPr="004B1874">
              <w:rPr>
                <w:rFonts w:ascii="Aptos Narrow" w:eastAsia="Times New Roman" w:hAnsi="Aptos Narrow" w:cs="Times New Roman"/>
                <w:color w:val="000000"/>
                <w:sz w:val="16"/>
                <w:szCs w:val="16"/>
              </w:rPr>
              <w:t xml:space="preserve">2.070.868 </w:t>
            </w:r>
          </w:p>
        </w:tc>
      </w:tr>
      <w:tr w:rsidR="00D33970" w:rsidRPr="004B1874" w14:paraId="71BB3C4D" w14:textId="77777777" w:rsidTr="00EA602A">
        <w:trPr>
          <w:trHeight w:hRule="exact" w:val="227"/>
        </w:trPr>
        <w:tc>
          <w:tcPr>
            <w:tcW w:w="8065" w:type="dxa"/>
            <w:tcBorders>
              <w:top w:val="nil"/>
              <w:left w:val="nil"/>
              <w:bottom w:val="nil"/>
              <w:right w:val="nil"/>
            </w:tcBorders>
            <w:shd w:val="clear" w:color="auto" w:fill="auto"/>
            <w:noWrap/>
            <w:vAlign w:val="center"/>
            <w:hideMark/>
          </w:tcPr>
          <w:p w14:paraId="351D70C8"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Recebimentos de Contratos de Permissão de Uso de Pátios</w:t>
            </w:r>
          </w:p>
        </w:tc>
        <w:tc>
          <w:tcPr>
            <w:tcW w:w="1134" w:type="dxa"/>
            <w:tcBorders>
              <w:top w:val="nil"/>
              <w:left w:val="nil"/>
              <w:bottom w:val="nil"/>
              <w:right w:val="nil"/>
            </w:tcBorders>
            <w:shd w:val="clear" w:color="auto" w:fill="auto"/>
            <w:noWrap/>
            <w:vAlign w:val="center"/>
            <w:hideMark/>
          </w:tcPr>
          <w:p w14:paraId="457C7B27"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1.715.100 </w:t>
            </w:r>
          </w:p>
        </w:tc>
        <w:tc>
          <w:tcPr>
            <w:tcW w:w="1134" w:type="dxa"/>
            <w:tcBorders>
              <w:top w:val="nil"/>
              <w:left w:val="nil"/>
              <w:bottom w:val="nil"/>
              <w:right w:val="nil"/>
            </w:tcBorders>
            <w:shd w:val="clear" w:color="auto" w:fill="auto"/>
            <w:noWrap/>
            <w:vAlign w:val="center"/>
            <w:hideMark/>
          </w:tcPr>
          <w:p w14:paraId="538D607B"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1.715.100 </w:t>
            </w:r>
          </w:p>
        </w:tc>
      </w:tr>
      <w:tr w:rsidR="00D33970" w:rsidRPr="004B1874" w14:paraId="5D993B4A" w14:textId="77777777" w:rsidTr="00EA602A">
        <w:trPr>
          <w:trHeight w:hRule="exact" w:val="227"/>
        </w:trPr>
        <w:tc>
          <w:tcPr>
            <w:tcW w:w="8065" w:type="dxa"/>
            <w:tcBorders>
              <w:top w:val="nil"/>
              <w:left w:val="nil"/>
              <w:bottom w:val="single" w:sz="8" w:space="0" w:color="auto"/>
              <w:right w:val="nil"/>
            </w:tcBorders>
            <w:shd w:val="clear" w:color="auto" w:fill="auto"/>
            <w:noWrap/>
            <w:vAlign w:val="center"/>
            <w:hideMark/>
          </w:tcPr>
          <w:p w14:paraId="37054C36"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Demais Adições</w:t>
            </w:r>
          </w:p>
        </w:tc>
        <w:tc>
          <w:tcPr>
            <w:tcW w:w="1134" w:type="dxa"/>
            <w:tcBorders>
              <w:top w:val="nil"/>
              <w:left w:val="nil"/>
              <w:bottom w:val="single" w:sz="8" w:space="0" w:color="auto"/>
              <w:right w:val="nil"/>
            </w:tcBorders>
            <w:shd w:val="clear" w:color="auto" w:fill="auto"/>
            <w:noWrap/>
            <w:vAlign w:val="center"/>
            <w:hideMark/>
          </w:tcPr>
          <w:p w14:paraId="61497F5E"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579.082 </w:t>
            </w:r>
          </w:p>
        </w:tc>
        <w:tc>
          <w:tcPr>
            <w:tcW w:w="1134" w:type="dxa"/>
            <w:tcBorders>
              <w:top w:val="nil"/>
              <w:left w:val="nil"/>
              <w:bottom w:val="single" w:sz="8" w:space="0" w:color="auto"/>
              <w:right w:val="nil"/>
            </w:tcBorders>
            <w:shd w:val="clear" w:color="auto" w:fill="auto"/>
            <w:noWrap/>
            <w:vAlign w:val="center"/>
            <w:hideMark/>
          </w:tcPr>
          <w:p w14:paraId="5BA82B7D"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579.082 </w:t>
            </w:r>
          </w:p>
        </w:tc>
      </w:tr>
      <w:tr w:rsidR="00D33970" w:rsidRPr="004B1874" w14:paraId="457CCBA2" w14:textId="77777777" w:rsidTr="00EA602A">
        <w:trPr>
          <w:trHeight w:hRule="exact" w:val="227"/>
        </w:trPr>
        <w:tc>
          <w:tcPr>
            <w:tcW w:w="8065" w:type="dxa"/>
            <w:tcBorders>
              <w:top w:val="nil"/>
              <w:left w:val="nil"/>
              <w:bottom w:val="single" w:sz="8" w:space="0" w:color="BFBFBF"/>
              <w:right w:val="nil"/>
            </w:tcBorders>
            <w:shd w:val="clear" w:color="000000" w:fill="DEEAF6"/>
            <w:noWrap/>
            <w:vAlign w:val="center"/>
            <w:hideMark/>
          </w:tcPr>
          <w:p w14:paraId="5A8480C4"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TOTAL DAS EXCLUSÕES</w:t>
            </w:r>
          </w:p>
        </w:tc>
        <w:tc>
          <w:tcPr>
            <w:tcW w:w="1134" w:type="dxa"/>
            <w:tcBorders>
              <w:top w:val="nil"/>
              <w:left w:val="nil"/>
              <w:bottom w:val="single" w:sz="8" w:space="0" w:color="BFBFBF"/>
              <w:right w:val="nil"/>
            </w:tcBorders>
            <w:shd w:val="clear" w:color="000000" w:fill="DEEAF6"/>
            <w:noWrap/>
            <w:vAlign w:val="center"/>
            <w:hideMark/>
          </w:tcPr>
          <w:p w14:paraId="284CB4D9"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(61.059.566)</w:t>
            </w:r>
          </w:p>
        </w:tc>
        <w:tc>
          <w:tcPr>
            <w:tcW w:w="1134" w:type="dxa"/>
            <w:tcBorders>
              <w:top w:val="nil"/>
              <w:left w:val="nil"/>
              <w:bottom w:val="single" w:sz="8" w:space="0" w:color="BFBFBF"/>
              <w:right w:val="nil"/>
            </w:tcBorders>
            <w:shd w:val="clear" w:color="000000" w:fill="DEEAF6"/>
            <w:noWrap/>
            <w:vAlign w:val="center"/>
            <w:hideMark/>
          </w:tcPr>
          <w:p w14:paraId="21C2B3EA"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(61.059.566)</w:t>
            </w:r>
          </w:p>
        </w:tc>
      </w:tr>
      <w:tr w:rsidR="00D33970" w:rsidRPr="004B1874" w14:paraId="6BD701AB" w14:textId="77777777" w:rsidTr="00EA602A">
        <w:trPr>
          <w:trHeight w:hRule="exact" w:val="227"/>
        </w:trPr>
        <w:tc>
          <w:tcPr>
            <w:tcW w:w="8065" w:type="dxa"/>
            <w:tcBorders>
              <w:top w:val="nil"/>
              <w:left w:val="nil"/>
              <w:bottom w:val="nil"/>
              <w:right w:val="nil"/>
            </w:tcBorders>
            <w:shd w:val="clear" w:color="auto" w:fill="auto"/>
            <w:noWrap/>
            <w:vAlign w:val="center"/>
            <w:hideMark/>
          </w:tcPr>
          <w:p w14:paraId="5F9CE575"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Reversão de Provisões</w:t>
            </w:r>
          </w:p>
        </w:tc>
        <w:tc>
          <w:tcPr>
            <w:tcW w:w="1134" w:type="dxa"/>
            <w:tcBorders>
              <w:top w:val="nil"/>
              <w:left w:val="nil"/>
              <w:bottom w:val="nil"/>
              <w:right w:val="nil"/>
            </w:tcBorders>
            <w:shd w:val="clear" w:color="auto" w:fill="auto"/>
            <w:noWrap/>
            <w:vAlign w:val="center"/>
            <w:hideMark/>
          </w:tcPr>
          <w:p w14:paraId="211BB104"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 (53.772.250)</w:t>
            </w:r>
          </w:p>
        </w:tc>
        <w:tc>
          <w:tcPr>
            <w:tcW w:w="1134" w:type="dxa"/>
            <w:tcBorders>
              <w:top w:val="nil"/>
              <w:left w:val="nil"/>
              <w:bottom w:val="nil"/>
              <w:right w:val="nil"/>
            </w:tcBorders>
            <w:shd w:val="clear" w:color="auto" w:fill="auto"/>
            <w:noWrap/>
            <w:vAlign w:val="center"/>
            <w:hideMark/>
          </w:tcPr>
          <w:p w14:paraId="3E62B56E"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 xml:space="preserve"> (53.772.250)</w:t>
            </w:r>
          </w:p>
        </w:tc>
      </w:tr>
      <w:tr w:rsidR="00D33970" w:rsidRPr="004B1874" w14:paraId="600D2901" w14:textId="77777777" w:rsidTr="00EA602A">
        <w:trPr>
          <w:trHeight w:hRule="exact" w:val="227"/>
        </w:trPr>
        <w:tc>
          <w:tcPr>
            <w:tcW w:w="8065" w:type="dxa"/>
            <w:tcBorders>
              <w:top w:val="nil"/>
              <w:left w:val="nil"/>
              <w:bottom w:val="nil"/>
              <w:right w:val="nil"/>
            </w:tcBorders>
            <w:shd w:val="clear" w:color="auto" w:fill="auto"/>
            <w:noWrap/>
            <w:vAlign w:val="center"/>
            <w:hideMark/>
          </w:tcPr>
          <w:p w14:paraId="3267EC9E"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Receitas Diferidas - Contratos de Permissão de Uso de Pátios</w:t>
            </w:r>
          </w:p>
        </w:tc>
        <w:tc>
          <w:tcPr>
            <w:tcW w:w="1134" w:type="dxa"/>
            <w:tcBorders>
              <w:top w:val="nil"/>
              <w:left w:val="nil"/>
              <w:bottom w:val="nil"/>
              <w:right w:val="nil"/>
            </w:tcBorders>
            <w:shd w:val="clear" w:color="auto" w:fill="auto"/>
            <w:noWrap/>
            <w:vAlign w:val="center"/>
            <w:hideMark/>
          </w:tcPr>
          <w:p w14:paraId="57ED27AA"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(3.084.999)</w:t>
            </w:r>
          </w:p>
        </w:tc>
        <w:tc>
          <w:tcPr>
            <w:tcW w:w="1134" w:type="dxa"/>
            <w:tcBorders>
              <w:top w:val="nil"/>
              <w:left w:val="nil"/>
              <w:bottom w:val="nil"/>
              <w:right w:val="nil"/>
            </w:tcBorders>
            <w:shd w:val="clear" w:color="auto" w:fill="auto"/>
            <w:noWrap/>
            <w:vAlign w:val="center"/>
            <w:hideMark/>
          </w:tcPr>
          <w:p w14:paraId="40177C6D"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(3.084.999)</w:t>
            </w:r>
          </w:p>
        </w:tc>
      </w:tr>
      <w:tr w:rsidR="00D33970" w:rsidRPr="004B1874" w14:paraId="257FD03C" w14:textId="77777777" w:rsidTr="00EA602A">
        <w:trPr>
          <w:trHeight w:hRule="exact" w:val="227"/>
        </w:trPr>
        <w:tc>
          <w:tcPr>
            <w:tcW w:w="8065" w:type="dxa"/>
            <w:tcBorders>
              <w:top w:val="nil"/>
              <w:left w:val="nil"/>
              <w:bottom w:val="nil"/>
              <w:right w:val="nil"/>
            </w:tcBorders>
            <w:shd w:val="clear" w:color="auto" w:fill="auto"/>
            <w:noWrap/>
            <w:vAlign w:val="center"/>
            <w:hideMark/>
          </w:tcPr>
          <w:p w14:paraId="73EAE92C"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Arrendamento Mercantil - Pagamento de Aluguel</w:t>
            </w:r>
          </w:p>
        </w:tc>
        <w:tc>
          <w:tcPr>
            <w:tcW w:w="1134" w:type="dxa"/>
            <w:tcBorders>
              <w:top w:val="nil"/>
              <w:left w:val="nil"/>
              <w:bottom w:val="nil"/>
              <w:right w:val="nil"/>
            </w:tcBorders>
            <w:shd w:val="clear" w:color="auto" w:fill="auto"/>
            <w:noWrap/>
            <w:vAlign w:val="center"/>
            <w:hideMark/>
          </w:tcPr>
          <w:p w14:paraId="160026B6"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(2.395.088)</w:t>
            </w:r>
          </w:p>
        </w:tc>
        <w:tc>
          <w:tcPr>
            <w:tcW w:w="1134" w:type="dxa"/>
            <w:tcBorders>
              <w:top w:val="nil"/>
              <w:left w:val="nil"/>
              <w:bottom w:val="nil"/>
              <w:right w:val="nil"/>
            </w:tcBorders>
            <w:shd w:val="clear" w:color="auto" w:fill="auto"/>
            <w:noWrap/>
            <w:vAlign w:val="center"/>
            <w:hideMark/>
          </w:tcPr>
          <w:p w14:paraId="1ED9D2FC"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(2.395.088)</w:t>
            </w:r>
          </w:p>
        </w:tc>
      </w:tr>
      <w:tr w:rsidR="00D33970" w:rsidRPr="004B1874" w14:paraId="19951681" w14:textId="77777777" w:rsidTr="00EA602A">
        <w:trPr>
          <w:trHeight w:hRule="exact" w:val="227"/>
        </w:trPr>
        <w:tc>
          <w:tcPr>
            <w:tcW w:w="8065" w:type="dxa"/>
            <w:tcBorders>
              <w:top w:val="nil"/>
              <w:left w:val="nil"/>
              <w:bottom w:val="nil"/>
              <w:right w:val="nil"/>
            </w:tcBorders>
            <w:shd w:val="clear" w:color="auto" w:fill="auto"/>
            <w:noWrap/>
            <w:vAlign w:val="center"/>
            <w:hideMark/>
          </w:tcPr>
          <w:p w14:paraId="33645A99"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Atualização Monetária de Contratos de Permissão de Uso de Pátios</w:t>
            </w:r>
          </w:p>
        </w:tc>
        <w:tc>
          <w:tcPr>
            <w:tcW w:w="1134" w:type="dxa"/>
            <w:tcBorders>
              <w:top w:val="nil"/>
              <w:left w:val="nil"/>
              <w:bottom w:val="nil"/>
              <w:right w:val="nil"/>
            </w:tcBorders>
            <w:shd w:val="clear" w:color="auto" w:fill="auto"/>
            <w:noWrap/>
            <w:vAlign w:val="center"/>
            <w:hideMark/>
          </w:tcPr>
          <w:p w14:paraId="2BF48064"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(1.798.613)</w:t>
            </w:r>
          </w:p>
        </w:tc>
        <w:tc>
          <w:tcPr>
            <w:tcW w:w="1134" w:type="dxa"/>
            <w:tcBorders>
              <w:top w:val="nil"/>
              <w:left w:val="nil"/>
              <w:bottom w:val="nil"/>
              <w:right w:val="nil"/>
            </w:tcBorders>
            <w:shd w:val="clear" w:color="auto" w:fill="auto"/>
            <w:noWrap/>
            <w:vAlign w:val="center"/>
            <w:hideMark/>
          </w:tcPr>
          <w:p w14:paraId="5DEE49E1"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(1.798.613)</w:t>
            </w:r>
          </w:p>
        </w:tc>
      </w:tr>
      <w:tr w:rsidR="00D33970" w:rsidRPr="004B1874" w14:paraId="75007227" w14:textId="77777777" w:rsidTr="00EA602A">
        <w:trPr>
          <w:trHeight w:hRule="exact" w:val="227"/>
        </w:trPr>
        <w:tc>
          <w:tcPr>
            <w:tcW w:w="8065" w:type="dxa"/>
            <w:tcBorders>
              <w:top w:val="nil"/>
              <w:left w:val="nil"/>
              <w:bottom w:val="single" w:sz="8" w:space="0" w:color="auto"/>
              <w:right w:val="nil"/>
            </w:tcBorders>
            <w:shd w:val="clear" w:color="auto" w:fill="auto"/>
            <w:noWrap/>
            <w:vAlign w:val="center"/>
            <w:hideMark/>
          </w:tcPr>
          <w:p w14:paraId="078D1D92"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Demais Exclusões</w:t>
            </w:r>
          </w:p>
        </w:tc>
        <w:tc>
          <w:tcPr>
            <w:tcW w:w="1134" w:type="dxa"/>
            <w:tcBorders>
              <w:top w:val="nil"/>
              <w:left w:val="nil"/>
              <w:bottom w:val="single" w:sz="8" w:space="0" w:color="auto"/>
              <w:right w:val="nil"/>
            </w:tcBorders>
            <w:shd w:val="clear" w:color="auto" w:fill="auto"/>
            <w:noWrap/>
            <w:vAlign w:val="center"/>
            <w:hideMark/>
          </w:tcPr>
          <w:p w14:paraId="4BB42130"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(8.616)</w:t>
            </w:r>
          </w:p>
        </w:tc>
        <w:tc>
          <w:tcPr>
            <w:tcW w:w="1134" w:type="dxa"/>
            <w:tcBorders>
              <w:top w:val="nil"/>
              <w:left w:val="nil"/>
              <w:bottom w:val="single" w:sz="8" w:space="0" w:color="auto"/>
              <w:right w:val="nil"/>
            </w:tcBorders>
            <w:shd w:val="clear" w:color="auto" w:fill="auto"/>
            <w:noWrap/>
            <w:vAlign w:val="center"/>
            <w:hideMark/>
          </w:tcPr>
          <w:p w14:paraId="5869FC49"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(8.616)</w:t>
            </w:r>
          </w:p>
        </w:tc>
      </w:tr>
      <w:tr w:rsidR="00D33970" w:rsidRPr="004B1874" w14:paraId="6B385B98" w14:textId="77777777" w:rsidTr="00EA602A">
        <w:trPr>
          <w:trHeight w:hRule="exact" w:val="227"/>
        </w:trPr>
        <w:tc>
          <w:tcPr>
            <w:tcW w:w="8065" w:type="dxa"/>
            <w:tcBorders>
              <w:top w:val="nil"/>
              <w:left w:val="nil"/>
              <w:bottom w:val="single" w:sz="8" w:space="0" w:color="BFBFBF"/>
              <w:right w:val="nil"/>
            </w:tcBorders>
            <w:shd w:val="clear" w:color="000000" w:fill="DEEAF6"/>
            <w:noWrap/>
            <w:vAlign w:val="center"/>
            <w:hideMark/>
          </w:tcPr>
          <w:p w14:paraId="2D28491E"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LUCRO AJUSTADO</w:t>
            </w:r>
          </w:p>
        </w:tc>
        <w:tc>
          <w:tcPr>
            <w:tcW w:w="1134" w:type="dxa"/>
            <w:tcBorders>
              <w:top w:val="nil"/>
              <w:left w:val="nil"/>
              <w:bottom w:val="single" w:sz="8" w:space="0" w:color="BFBFBF"/>
              <w:right w:val="nil"/>
            </w:tcBorders>
            <w:shd w:val="clear" w:color="000000" w:fill="DEEAF6"/>
            <w:noWrap/>
            <w:vAlign w:val="center"/>
            <w:hideMark/>
          </w:tcPr>
          <w:p w14:paraId="7D89BC9E" w14:textId="157295BA"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15.284.84</w:t>
            </w:r>
            <w:r w:rsidR="00264E70">
              <w:rPr>
                <w:rFonts w:eastAsia="Times New Roman" w:cs="Calibri"/>
                <w:b/>
                <w:bCs/>
                <w:color w:val="000000"/>
                <w:sz w:val="16"/>
                <w:szCs w:val="16"/>
              </w:rPr>
              <w:t>7</w:t>
            </w:r>
            <w:r w:rsidRPr="004B1874">
              <w:rPr>
                <w:rFonts w:eastAsia="Times New Roman" w:cs="Calibri"/>
                <w:b/>
                <w:bCs/>
                <w:color w:val="000000"/>
                <w:sz w:val="16"/>
                <w:szCs w:val="16"/>
              </w:rPr>
              <w:t xml:space="preserve"> </w:t>
            </w:r>
          </w:p>
        </w:tc>
        <w:tc>
          <w:tcPr>
            <w:tcW w:w="1134" w:type="dxa"/>
            <w:tcBorders>
              <w:top w:val="nil"/>
              <w:left w:val="nil"/>
              <w:bottom w:val="single" w:sz="8" w:space="0" w:color="BFBFBF"/>
              <w:right w:val="nil"/>
            </w:tcBorders>
            <w:shd w:val="clear" w:color="000000" w:fill="DEEAF6"/>
            <w:noWrap/>
            <w:vAlign w:val="center"/>
            <w:hideMark/>
          </w:tcPr>
          <w:p w14:paraId="2815E67F" w14:textId="1C25390A"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15.284.84</w:t>
            </w:r>
            <w:r w:rsidR="00264E70">
              <w:rPr>
                <w:rFonts w:eastAsia="Times New Roman" w:cs="Calibri"/>
                <w:b/>
                <w:bCs/>
                <w:color w:val="000000"/>
                <w:sz w:val="16"/>
                <w:szCs w:val="16"/>
              </w:rPr>
              <w:t>7</w:t>
            </w:r>
            <w:r w:rsidRPr="004B1874">
              <w:rPr>
                <w:rFonts w:eastAsia="Times New Roman" w:cs="Calibri"/>
                <w:b/>
                <w:bCs/>
                <w:color w:val="000000"/>
                <w:sz w:val="16"/>
                <w:szCs w:val="16"/>
              </w:rPr>
              <w:t xml:space="preserve"> </w:t>
            </w:r>
          </w:p>
        </w:tc>
      </w:tr>
      <w:tr w:rsidR="00D33970" w:rsidRPr="004B1874" w14:paraId="1C602F29" w14:textId="77777777" w:rsidTr="00EA602A">
        <w:trPr>
          <w:trHeight w:hRule="exact" w:val="227"/>
        </w:trPr>
        <w:tc>
          <w:tcPr>
            <w:tcW w:w="8065" w:type="dxa"/>
            <w:tcBorders>
              <w:top w:val="nil"/>
              <w:left w:val="nil"/>
              <w:bottom w:val="single" w:sz="8" w:space="0" w:color="BFBFBF"/>
              <w:right w:val="nil"/>
            </w:tcBorders>
            <w:shd w:val="clear" w:color="auto" w:fill="auto"/>
            <w:noWrap/>
            <w:vAlign w:val="center"/>
            <w:hideMark/>
          </w:tcPr>
          <w:p w14:paraId="6C1EBEAB" w14:textId="77777777" w:rsidR="00D33970" w:rsidRPr="004B1874" w:rsidRDefault="00D33970">
            <w:pPr>
              <w:suppressAutoHyphens w:val="0"/>
              <w:autoSpaceDN/>
              <w:spacing w:after="0" w:line="240" w:lineRule="auto"/>
              <w:rPr>
                <w:rFonts w:eastAsia="Times New Roman" w:cs="Calibri"/>
                <w:color w:val="000000"/>
                <w:sz w:val="16"/>
                <w:szCs w:val="16"/>
              </w:rPr>
            </w:pPr>
            <w:r w:rsidRPr="004B1874">
              <w:rPr>
                <w:rFonts w:eastAsia="Times New Roman" w:cs="Calibri"/>
                <w:color w:val="000000"/>
                <w:sz w:val="16"/>
                <w:szCs w:val="16"/>
              </w:rPr>
              <w:t>Compensação BC negativa / Prejuízo Fiscal</w:t>
            </w:r>
          </w:p>
        </w:tc>
        <w:tc>
          <w:tcPr>
            <w:tcW w:w="1134" w:type="dxa"/>
            <w:tcBorders>
              <w:top w:val="nil"/>
              <w:left w:val="nil"/>
              <w:bottom w:val="single" w:sz="8" w:space="0" w:color="BFBFBF"/>
              <w:right w:val="nil"/>
            </w:tcBorders>
            <w:shd w:val="clear" w:color="auto" w:fill="auto"/>
            <w:noWrap/>
            <w:vAlign w:val="center"/>
            <w:hideMark/>
          </w:tcPr>
          <w:p w14:paraId="7285880D"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(4.585.454)</w:t>
            </w:r>
          </w:p>
        </w:tc>
        <w:tc>
          <w:tcPr>
            <w:tcW w:w="1134" w:type="dxa"/>
            <w:tcBorders>
              <w:top w:val="nil"/>
              <w:left w:val="nil"/>
              <w:bottom w:val="single" w:sz="8" w:space="0" w:color="BFBFBF"/>
              <w:right w:val="nil"/>
            </w:tcBorders>
            <w:shd w:val="clear" w:color="auto" w:fill="auto"/>
            <w:noWrap/>
            <w:vAlign w:val="center"/>
            <w:hideMark/>
          </w:tcPr>
          <w:p w14:paraId="07C14427" w14:textId="77777777" w:rsidR="00D33970" w:rsidRPr="004B1874" w:rsidRDefault="00D33970">
            <w:pPr>
              <w:suppressAutoHyphens w:val="0"/>
              <w:autoSpaceDN/>
              <w:spacing w:after="0" w:line="240" w:lineRule="auto"/>
              <w:jc w:val="right"/>
              <w:rPr>
                <w:rFonts w:eastAsia="Times New Roman" w:cs="Calibri"/>
                <w:color w:val="000000"/>
                <w:sz w:val="16"/>
                <w:szCs w:val="16"/>
              </w:rPr>
            </w:pPr>
            <w:r w:rsidRPr="004B1874">
              <w:rPr>
                <w:rFonts w:eastAsia="Times New Roman" w:cs="Calibri"/>
                <w:color w:val="000000"/>
                <w:sz w:val="16"/>
                <w:szCs w:val="16"/>
              </w:rPr>
              <w:t>(4.585.454)</w:t>
            </w:r>
          </w:p>
        </w:tc>
      </w:tr>
      <w:tr w:rsidR="00D33970" w:rsidRPr="004B1874" w14:paraId="116A923B" w14:textId="77777777" w:rsidTr="00EA602A">
        <w:trPr>
          <w:trHeight w:hRule="exact" w:val="227"/>
        </w:trPr>
        <w:tc>
          <w:tcPr>
            <w:tcW w:w="8065" w:type="dxa"/>
            <w:tcBorders>
              <w:top w:val="nil"/>
              <w:left w:val="nil"/>
              <w:bottom w:val="nil"/>
              <w:right w:val="nil"/>
            </w:tcBorders>
            <w:shd w:val="clear" w:color="auto" w:fill="auto"/>
            <w:vAlign w:val="center"/>
            <w:hideMark/>
          </w:tcPr>
          <w:p w14:paraId="30FE0B11"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 xml:space="preserve">Base de Cálculo da CSLL/ Lucro Real </w:t>
            </w:r>
          </w:p>
        </w:tc>
        <w:tc>
          <w:tcPr>
            <w:tcW w:w="1134" w:type="dxa"/>
            <w:tcBorders>
              <w:top w:val="nil"/>
              <w:left w:val="nil"/>
              <w:bottom w:val="nil"/>
              <w:right w:val="nil"/>
            </w:tcBorders>
            <w:shd w:val="clear" w:color="auto" w:fill="auto"/>
            <w:noWrap/>
            <w:vAlign w:val="center"/>
            <w:hideMark/>
          </w:tcPr>
          <w:p w14:paraId="1CFB567B"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10.699.393 </w:t>
            </w:r>
          </w:p>
        </w:tc>
        <w:tc>
          <w:tcPr>
            <w:tcW w:w="1134" w:type="dxa"/>
            <w:tcBorders>
              <w:top w:val="nil"/>
              <w:left w:val="nil"/>
              <w:bottom w:val="nil"/>
              <w:right w:val="nil"/>
            </w:tcBorders>
            <w:shd w:val="clear" w:color="auto" w:fill="auto"/>
            <w:noWrap/>
            <w:vAlign w:val="center"/>
            <w:hideMark/>
          </w:tcPr>
          <w:p w14:paraId="71317536"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 10.699.393 </w:t>
            </w:r>
          </w:p>
        </w:tc>
      </w:tr>
      <w:tr w:rsidR="00D33970" w:rsidRPr="004B1874" w14:paraId="2B19D7F3" w14:textId="77777777" w:rsidTr="00EA602A">
        <w:trPr>
          <w:trHeight w:hRule="exact" w:val="227"/>
        </w:trPr>
        <w:tc>
          <w:tcPr>
            <w:tcW w:w="8065" w:type="dxa"/>
            <w:tcBorders>
              <w:top w:val="nil"/>
              <w:left w:val="nil"/>
              <w:bottom w:val="single" w:sz="8" w:space="0" w:color="BFBFBF"/>
              <w:right w:val="nil"/>
            </w:tcBorders>
            <w:shd w:val="clear" w:color="000000" w:fill="DEEAF6"/>
            <w:noWrap/>
            <w:vAlign w:val="center"/>
            <w:hideMark/>
          </w:tcPr>
          <w:p w14:paraId="40788D6B" w14:textId="77777777" w:rsidR="00D33970" w:rsidRPr="004B1874" w:rsidRDefault="00D33970">
            <w:pPr>
              <w:suppressAutoHyphens w:val="0"/>
              <w:autoSpaceDN/>
              <w:spacing w:after="0" w:line="240" w:lineRule="auto"/>
              <w:rPr>
                <w:rFonts w:eastAsia="Times New Roman" w:cs="Calibri"/>
                <w:b/>
                <w:bCs/>
                <w:color w:val="000000"/>
                <w:sz w:val="16"/>
                <w:szCs w:val="16"/>
              </w:rPr>
            </w:pPr>
            <w:r w:rsidRPr="004B1874">
              <w:rPr>
                <w:rFonts w:eastAsia="Times New Roman" w:cs="Calibri"/>
                <w:b/>
                <w:bCs/>
                <w:color w:val="000000"/>
                <w:sz w:val="16"/>
                <w:szCs w:val="16"/>
              </w:rPr>
              <w:t>CSLL/ IRPJ do período</w:t>
            </w:r>
          </w:p>
        </w:tc>
        <w:tc>
          <w:tcPr>
            <w:tcW w:w="1134" w:type="dxa"/>
            <w:tcBorders>
              <w:top w:val="nil"/>
              <w:left w:val="nil"/>
              <w:bottom w:val="single" w:sz="8" w:space="0" w:color="BFBFBF"/>
              <w:right w:val="nil"/>
            </w:tcBorders>
            <w:shd w:val="clear" w:color="000000" w:fill="DEEAF6"/>
            <w:noWrap/>
            <w:vAlign w:val="center"/>
            <w:hideMark/>
          </w:tcPr>
          <w:p w14:paraId="6BD60D3F"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962.945 </w:t>
            </w:r>
          </w:p>
        </w:tc>
        <w:tc>
          <w:tcPr>
            <w:tcW w:w="1134" w:type="dxa"/>
            <w:tcBorders>
              <w:top w:val="nil"/>
              <w:left w:val="nil"/>
              <w:bottom w:val="single" w:sz="8" w:space="0" w:color="BFBFBF"/>
              <w:right w:val="nil"/>
            </w:tcBorders>
            <w:shd w:val="clear" w:color="000000" w:fill="DEEAF6"/>
            <w:noWrap/>
            <w:vAlign w:val="center"/>
            <w:hideMark/>
          </w:tcPr>
          <w:p w14:paraId="0DC71FC1" w14:textId="77777777" w:rsidR="00D33970" w:rsidRPr="004B1874" w:rsidRDefault="00D33970">
            <w:pPr>
              <w:suppressAutoHyphens w:val="0"/>
              <w:autoSpaceDN/>
              <w:spacing w:after="0" w:line="240" w:lineRule="auto"/>
              <w:jc w:val="right"/>
              <w:rPr>
                <w:rFonts w:eastAsia="Times New Roman" w:cs="Calibri"/>
                <w:b/>
                <w:bCs/>
                <w:color w:val="000000"/>
                <w:sz w:val="16"/>
                <w:szCs w:val="16"/>
              </w:rPr>
            </w:pPr>
            <w:r w:rsidRPr="004B1874">
              <w:rPr>
                <w:rFonts w:eastAsia="Times New Roman" w:cs="Calibri"/>
                <w:b/>
                <w:bCs/>
                <w:color w:val="000000"/>
                <w:sz w:val="16"/>
                <w:szCs w:val="16"/>
              </w:rPr>
              <w:t xml:space="preserve">2.662.848 </w:t>
            </w:r>
          </w:p>
        </w:tc>
      </w:tr>
    </w:tbl>
    <w:p w14:paraId="676AC354" w14:textId="77777777" w:rsidR="00E2764A" w:rsidRDefault="00E2764A">
      <w:pPr>
        <w:spacing w:after="0"/>
        <w:jc w:val="both"/>
        <w:rPr>
          <w:rFonts w:cs="Calibri"/>
          <w:sz w:val="20"/>
        </w:rPr>
      </w:pPr>
    </w:p>
    <w:p w14:paraId="084C9200" w14:textId="0E85D179" w:rsidR="0014550A" w:rsidRPr="009A0FB2" w:rsidRDefault="008B0B22" w:rsidP="009A0FB2">
      <w:pPr>
        <w:pStyle w:val="Ttulo1"/>
      </w:pPr>
      <w:bookmarkStart w:id="192" w:name="_Toc167729689"/>
      <w:bookmarkStart w:id="193" w:name="_Toc176192632"/>
      <w:bookmarkStart w:id="194" w:name="_Toc184990353"/>
      <w:r w:rsidRPr="009A0FB2">
        <w:t>3</w:t>
      </w:r>
      <w:r w:rsidR="005350B6">
        <w:t>7</w:t>
      </w:r>
      <w:r w:rsidRPr="009A0FB2">
        <w:t xml:space="preserve"> – Resultado do Exercício</w:t>
      </w:r>
      <w:bookmarkEnd w:id="192"/>
      <w:bookmarkEnd w:id="193"/>
      <w:bookmarkEnd w:id="194"/>
    </w:p>
    <w:p w14:paraId="7C89C8DD" w14:textId="3107873D" w:rsidR="0014550A" w:rsidRDefault="008B0B22" w:rsidP="00F25F48">
      <w:pPr>
        <w:spacing w:before="120" w:line="240" w:lineRule="auto"/>
        <w:jc w:val="both"/>
      </w:pPr>
      <w:r>
        <w:rPr>
          <w:sz w:val="20"/>
          <w:szCs w:val="20"/>
        </w:rPr>
        <w:t xml:space="preserve">No segundo trimestre de 2024, a Infra S.A. apresentou </w:t>
      </w:r>
      <w:r w:rsidR="00EA46F5">
        <w:rPr>
          <w:sz w:val="20"/>
          <w:szCs w:val="20"/>
        </w:rPr>
        <w:t>lucro</w:t>
      </w:r>
      <w:r>
        <w:rPr>
          <w:sz w:val="20"/>
          <w:szCs w:val="20"/>
        </w:rPr>
        <w:t xml:space="preserve"> de R$ </w:t>
      </w:r>
      <w:r w:rsidR="00EA46F5">
        <w:rPr>
          <w:sz w:val="20"/>
          <w:szCs w:val="20"/>
        </w:rPr>
        <w:t>14,98</w:t>
      </w:r>
      <w:r>
        <w:rPr>
          <w:sz w:val="20"/>
          <w:szCs w:val="20"/>
        </w:rPr>
        <w:t xml:space="preserve"> milhões</w:t>
      </w:r>
      <w:r w:rsidR="00A979EA">
        <w:rPr>
          <w:sz w:val="20"/>
          <w:szCs w:val="20"/>
        </w:rPr>
        <w:t>:</w:t>
      </w:r>
    </w:p>
    <w:tbl>
      <w:tblPr>
        <w:tblW w:w="5000" w:type="pct"/>
        <w:tblCellMar>
          <w:left w:w="70" w:type="dxa"/>
          <w:right w:w="70" w:type="dxa"/>
        </w:tblCellMar>
        <w:tblLook w:val="04A0" w:firstRow="1" w:lastRow="0" w:firstColumn="1" w:lastColumn="0" w:noHBand="0" w:noVBand="1"/>
      </w:tblPr>
      <w:tblGrid>
        <w:gridCol w:w="4823"/>
        <w:gridCol w:w="1411"/>
        <w:gridCol w:w="1411"/>
        <w:gridCol w:w="1411"/>
        <w:gridCol w:w="1411"/>
      </w:tblGrid>
      <w:tr w:rsidR="008E26E6" w:rsidRPr="008E26E6" w14:paraId="032BAC9E" w14:textId="77777777" w:rsidTr="00AB0983">
        <w:trPr>
          <w:trHeight w:val="465"/>
        </w:trPr>
        <w:tc>
          <w:tcPr>
            <w:tcW w:w="3874" w:type="dxa"/>
            <w:tcBorders>
              <w:top w:val="nil"/>
              <w:left w:val="nil"/>
              <w:bottom w:val="single" w:sz="8" w:space="0" w:color="auto"/>
              <w:right w:val="nil"/>
            </w:tcBorders>
            <w:shd w:val="clear" w:color="000000" w:fill="DDEBF7"/>
            <w:noWrap/>
            <w:vAlign w:val="center"/>
            <w:hideMark/>
          </w:tcPr>
          <w:p w14:paraId="01A4C500" w14:textId="77777777" w:rsidR="008E26E6" w:rsidRPr="008E26E6" w:rsidRDefault="008E26E6" w:rsidP="008E26E6">
            <w:pPr>
              <w:suppressAutoHyphens w:val="0"/>
              <w:autoSpaceDN/>
              <w:spacing w:after="0" w:line="240" w:lineRule="auto"/>
              <w:rPr>
                <w:rFonts w:eastAsia="Times New Roman" w:cs="Calibri"/>
                <w:b/>
                <w:bCs/>
                <w:color w:val="000000"/>
                <w:sz w:val="16"/>
                <w:szCs w:val="16"/>
              </w:rPr>
            </w:pPr>
            <w:r w:rsidRPr="008E26E6">
              <w:rPr>
                <w:rFonts w:eastAsia="Times New Roman" w:cs="Calibri"/>
                <w:b/>
                <w:bCs/>
                <w:color w:val="000000"/>
                <w:sz w:val="16"/>
                <w:szCs w:val="16"/>
              </w:rPr>
              <w:t> </w:t>
            </w:r>
          </w:p>
        </w:tc>
        <w:tc>
          <w:tcPr>
            <w:tcW w:w="1134" w:type="dxa"/>
            <w:tcBorders>
              <w:top w:val="nil"/>
              <w:left w:val="nil"/>
              <w:bottom w:val="single" w:sz="8" w:space="0" w:color="auto"/>
              <w:right w:val="nil"/>
            </w:tcBorders>
            <w:shd w:val="clear" w:color="000000" w:fill="DEEAF6"/>
            <w:vAlign w:val="center"/>
            <w:hideMark/>
          </w:tcPr>
          <w:p w14:paraId="29264BD2" w14:textId="77777777" w:rsidR="008E26E6" w:rsidRPr="008E26E6" w:rsidRDefault="008E26E6" w:rsidP="008E26E6">
            <w:pPr>
              <w:suppressAutoHyphens w:val="0"/>
              <w:autoSpaceDN/>
              <w:spacing w:after="0" w:line="240" w:lineRule="auto"/>
              <w:jc w:val="right"/>
              <w:rPr>
                <w:rFonts w:eastAsia="Times New Roman" w:cs="Calibri"/>
                <w:b/>
                <w:bCs/>
                <w:color w:val="000000"/>
                <w:sz w:val="16"/>
                <w:szCs w:val="16"/>
              </w:rPr>
            </w:pPr>
            <w:r w:rsidRPr="008E26E6">
              <w:rPr>
                <w:rFonts w:eastAsia="Times New Roman" w:cs="Calibri"/>
                <w:b/>
                <w:bCs/>
                <w:color w:val="000000"/>
                <w:sz w:val="16"/>
                <w:szCs w:val="16"/>
              </w:rPr>
              <w:t>01/04/2024 a 30/06/2024</w:t>
            </w:r>
          </w:p>
        </w:tc>
        <w:tc>
          <w:tcPr>
            <w:tcW w:w="1134" w:type="dxa"/>
            <w:tcBorders>
              <w:top w:val="nil"/>
              <w:left w:val="nil"/>
              <w:bottom w:val="single" w:sz="8" w:space="0" w:color="auto"/>
              <w:right w:val="nil"/>
            </w:tcBorders>
            <w:shd w:val="clear" w:color="000000" w:fill="DEEAF6"/>
            <w:vAlign w:val="center"/>
            <w:hideMark/>
          </w:tcPr>
          <w:p w14:paraId="3D378152" w14:textId="77777777" w:rsidR="008E26E6" w:rsidRPr="008E26E6" w:rsidRDefault="008E26E6" w:rsidP="008E26E6">
            <w:pPr>
              <w:suppressAutoHyphens w:val="0"/>
              <w:autoSpaceDN/>
              <w:spacing w:after="0" w:line="240" w:lineRule="auto"/>
              <w:jc w:val="right"/>
              <w:rPr>
                <w:rFonts w:eastAsia="Times New Roman" w:cs="Calibri"/>
                <w:b/>
                <w:bCs/>
                <w:color w:val="000000"/>
                <w:sz w:val="16"/>
                <w:szCs w:val="16"/>
              </w:rPr>
            </w:pPr>
            <w:r w:rsidRPr="008E26E6">
              <w:rPr>
                <w:rFonts w:eastAsia="Times New Roman" w:cs="Calibri"/>
                <w:b/>
                <w:bCs/>
                <w:color w:val="000000"/>
                <w:sz w:val="16"/>
                <w:szCs w:val="16"/>
              </w:rPr>
              <w:t>01/01/2024 a 30/06/2024</w:t>
            </w:r>
          </w:p>
        </w:tc>
        <w:tc>
          <w:tcPr>
            <w:tcW w:w="1134" w:type="dxa"/>
            <w:tcBorders>
              <w:top w:val="nil"/>
              <w:left w:val="nil"/>
              <w:bottom w:val="single" w:sz="8" w:space="0" w:color="auto"/>
              <w:right w:val="nil"/>
            </w:tcBorders>
            <w:shd w:val="clear" w:color="000000" w:fill="DEEAF6"/>
            <w:vAlign w:val="center"/>
            <w:hideMark/>
          </w:tcPr>
          <w:p w14:paraId="1568F774" w14:textId="77777777" w:rsidR="008E26E6" w:rsidRPr="008E26E6" w:rsidRDefault="008E26E6" w:rsidP="008E26E6">
            <w:pPr>
              <w:suppressAutoHyphens w:val="0"/>
              <w:autoSpaceDN/>
              <w:spacing w:after="0" w:line="240" w:lineRule="auto"/>
              <w:jc w:val="right"/>
              <w:rPr>
                <w:rFonts w:eastAsia="Times New Roman" w:cs="Calibri"/>
                <w:b/>
                <w:bCs/>
                <w:color w:val="000000"/>
                <w:sz w:val="16"/>
                <w:szCs w:val="16"/>
              </w:rPr>
            </w:pPr>
            <w:r w:rsidRPr="008E26E6">
              <w:rPr>
                <w:rFonts w:eastAsia="Times New Roman" w:cs="Calibri"/>
                <w:b/>
                <w:bCs/>
                <w:color w:val="000000"/>
                <w:sz w:val="16"/>
                <w:szCs w:val="16"/>
              </w:rPr>
              <w:t>01/04/2023 a 30/06/2023</w:t>
            </w:r>
          </w:p>
        </w:tc>
        <w:tc>
          <w:tcPr>
            <w:tcW w:w="1134" w:type="dxa"/>
            <w:tcBorders>
              <w:top w:val="nil"/>
              <w:left w:val="nil"/>
              <w:bottom w:val="single" w:sz="8" w:space="0" w:color="auto"/>
              <w:right w:val="nil"/>
            </w:tcBorders>
            <w:shd w:val="clear" w:color="000000" w:fill="DEEAF6"/>
            <w:vAlign w:val="center"/>
            <w:hideMark/>
          </w:tcPr>
          <w:p w14:paraId="76E9D209" w14:textId="77777777" w:rsidR="008E26E6" w:rsidRPr="008E26E6" w:rsidRDefault="008E26E6" w:rsidP="008E26E6">
            <w:pPr>
              <w:suppressAutoHyphens w:val="0"/>
              <w:autoSpaceDN/>
              <w:spacing w:after="0" w:line="240" w:lineRule="auto"/>
              <w:jc w:val="right"/>
              <w:rPr>
                <w:rFonts w:eastAsia="Times New Roman" w:cs="Calibri"/>
                <w:b/>
                <w:bCs/>
                <w:color w:val="000000"/>
                <w:sz w:val="16"/>
                <w:szCs w:val="16"/>
              </w:rPr>
            </w:pPr>
            <w:r w:rsidRPr="008E26E6">
              <w:rPr>
                <w:rFonts w:eastAsia="Times New Roman" w:cs="Calibri"/>
                <w:b/>
                <w:bCs/>
                <w:color w:val="000000"/>
                <w:sz w:val="16"/>
                <w:szCs w:val="16"/>
              </w:rPr>
              <w:t>01/01/2023 a 30/06/2023</w:t>
            </w:r>
          </w:p>
        </w:tc>
      </w:tr>
      <w:tr w:rsidR="008E26E6" w:rsidRPr="008E26E6" w14:paraId="0B2026FF" w14:textId="77777777" w:rsidTr="00AB0983">
        <w:trPr>
          <w:trHeight w:hRule="exact" w:val="238"/>
        </w:trPr>
        <w:tc>
          <w:tcPr>
            <w:tcW w:w="3874" w:type="dxa"/>
            <w:tcBorders>
              <w:top w:val="nil"/>
              <w:left w:val="nil"/>
              <w:bottom w:val="single" w:sz="8" w:space="0" w:color="auto"/>
              <w:right w:val="nil"/>
            </w:tcBorders>
            <w:shd w:val="clear" w:color="auto" w:fill="auto"/>
            <w:noWrap/>
            <w:vAlign w:val="center"/>
            <w:hideMark/>
          </w:tcPr>
          <w:p w14:paraId="3D89DAED" w14:textId="77777777" w:rsidR="008E26E6" w:rsidRPr="008E26E6" w:rsidRDefault="008E26E6" w:rsidP="008E26E6">
            <w:pPr>
              <w:suppressAutoHyphens w:val="0"/>
              <w:autoSpaceDN/>
              <w:spacing w:after="0" w:line="240" w:lineRule="auto"/>
              <w:jc w:val="both"/>
              <w:rPr>
                <w:rFonts w:eastAsia="Times New Roman" w:cs="Calibri"/>
                <w:color w:val="000000"/>
                <w:sz w:val="16"/>
                <w:szCs w:val="16"/>
              </w:rPr>
            </w:pPr>
            <w:r w:rsidRPr="008E26E6">
              <w:rPr>
                <w:rFonts w:eastAsia="Times New Roman" w:cs="Calibri"/>
                <w:color w:val="000000"/>
                <w:sz w:val="16"/>
                <w:szCs w:val="16"/>
              </w:rPr>
              <w:t xml:space="preserve">Resultado do Exercício </w:t>
            </w:r>
          </w:p>
        </w:tc>
        <w:tc>
          <w:tcPr>
            <w:tcW w:w="1134" w:type="dxa"/>
            <w:tcBorders>
              <w:top w:val="nil"/>
              <w:left w:val="nil"/>
              <w:bottom w:val="single" w:sz="8" w:space="0" w:color="auto"/>
              <w:right w:val="nil"/>
            </w:tcBorders>
            <w:shd w:val="clear" w:color="auto" w:fill="auto"/>
            <w:noWrap/>
            <w:vAlign w:val="bottom"/>
            <w:hideMark/>
          </w:tcPr>
          <w:p w14:paraId="6CA09269" w14:textId="16A8EF4B" w:rsidR="008E26E6" w:rsidRPr="008E26E6" w:rsidRDefault="008E26E6" w:rsidP="00AB0983">
            <w:pPr>
              <w:suppressAutoHyphens w:val="0"/>
              <w:autoSpaceDN/>
              <w:spacing w:after="0" w:line="240" w:lineRule="auto"/>
              <w:jc w:val="right"/>
              <w:rPr>
                <w:rFonts w:eastAsia="Times New Roman" w:cs="Calibri"/>
                <w:sz w:val="16"/>
                <w:szCs w:val="16"/>
              </w:rPr>
            </w:pPr>
            <w:r w:rsidRPr="008E26E6">
              <w:rPr>
                <w:rFonts w:eastAsia="Times New Roman" w:cs="Calibri"/>
                <w:sz w:val="16"/>
                <w:szCs w:val="16"/>
              </w:rPr>
              <w:t xml:space="preserve"> (16.227.677)</w:t>
            </w:r>
          </w:p>
        </w:tc>
        <w:tc>
          <w:tcPr>
            <w:tcW w:w="1134" w:type="dxa"/>
            <w:tcBorders>
              <w:top w:val="nil"/>
              <w:left w:val="nil"/>
              <w:bottom w:val="single" w:sz="8" w:space="0" w:color="auto"/>
              <w:right w:val="nil"/>
            </w:tcBorders>
            <w:shd w:val="clear" w:color="auto" w:fill="auto"/>
            <w:noWrap/>
            <w:vAlign w:val="bottom"/>
            <w:hideMark/>
          </w:tcPr>
          <w:p w14:paraId="671DAE98" w14:textId="7ACD14D3" w:rsidR="008E26E6" w:rsidRPr="008E26E6" w:rsidRDefault="008E26E6" w:rsidP="00AB0983">
            <w:pPr>
              <w:suppressAutoHyphens w:val="0"/>
              <w:autoSpaceDN/>
              <w:spacing w:after="0" w:line="240" w:lineRule="auto"/>
              <w:jc w:val="right"/>
              <w:rPr>
                <w:rFonts w:eastAsia="Times New Roman" w:cs="Calibri"/>
                <w:sz w:val="16"/>
                <w:szCs w:val="16"/>
              </w:rPr>
            </w:pPr>
            <w:r w:rsidRPr="008E26E6">
              <w:rPr>
                <w:rFonts w:eastAsia="Times New Roman" w:cs="Calibri"/>
                <w:sz w:val="16"/>
                <w:szCs w:val="16"/>
              </w:rPr>
              <w:t xml:space="preserve"> 14.984.46</w:t>
            </w:r>
            <w:r w:rsidR="006823CA">
              <w:rPr>
                <w:rFonts w:eastAsia="Times New Roman" w:cs="Calibri"/>
                <w:sz w:val="16"/>
                <w:szCs w:val="16"/>
              </w:rPr>
              <w:t>3</w:t>
            </w:r>
            <w:r w:rsidRPr="008E26E6">
              <w:rPr>
                <w:rFonts w:eastAsia="Times New Roman" w:cs="Calibri"/>
                <w:sz w:val="16"/>
                <w:szCs w:val="16"/>
              </w:rPr>
              <w:t xml:space="preserve"> </w:t>
            </w:r>
          </w:p>
        </w:tc>
        <w:tc>
          <w:tcPr>
            <w:tcW w:w="1134" w:type="dxa"/>
            <w:tcBorders>
              <w:top w:val="nil"/>
              <w:left w:val="nil"/>
              <w:bottom w:val="single" w:sz="8" w:space="0" w:color="auto"/>
              <w:right w:val="nil"/>
            </w:tcBorders>
            <w:shd w:val="clear" w:color="auto" w:fill="auto"/>
            <w:noWrap/>
            <w:vAlign w:val="bottom"/>
            <w:hideMark/>
          </w:tcPr>
          <w:p w14:paraId="78BFDF26" w14:textId="4D514ABD" w:rsidR="008E26E6" w:rsidRPr="008E26E6" w:rsidRDefault="008E26E6" w:rsidP="00AB0983">
            <w:pPr>
              <w:suppressAutoHyphens w:val="0"/>
              <w:autoSpaceDN/>
              <w:spacing w:after="0" w:line="240" w:lineRule="auto"/>
              <w:jc w:val="right"/>
              <w:rPr>
                <w:rFonts w:eastAsia="Times New Roman" w:cs="Calibri"/>
                <w:sz w:val="16"/>
                <w:szCs w:val="16"/>
              </w:rPr>
            </w:pPr>
            <w:r w:rsidRPr="008E26E6">
              <w:rPr>
                <w:rFonts w:eastAsia="Times New Roman" w:cs="Calibri"/>
                <w:sz w:val="16"/>
                <w:szCs w:val="16"/>
              </w:rPr>
              <w:t xml:space="preserve"> (70.120.089)</w:t>
            </w:r>
          </w:p>
        </w:tc>
        <w:tc>
          <w:tcPr>
            <w:tcW w:w="1134" w:type="dxa"/>
            <w:tcBorders>
              <w:top w:val="nil"/>
              <w:left w:val="nil"/>
              <w:bottom w:val="single" w:sz="8" w:space="0" w:color="auto"/>
              <w:right w:val="nil"/>
            </w:tcBorders>
            <w:shd w:val="clear" w:color="auto" w:fill="auto"/>
            <w:noWrap/>
            <w:vAlign w:val="bottom"/>
            <w:hideMark/>
          </w:tcPr>
          <w:p w14:paraId="73E09E27" w14:textId="67022702" w:rsidR="008E26E6" w:rsidRPr="008E26E6" w:rsidRDefault="008E26E6" w:rsidP="00EC75B3">
            <w:pPr>
              <w:suppressAutoHyphens w:val="0"/>
              <w:autoSpaceDN/>
              <w:spacing w:after="0" w:line="240" w:lineRule="auto"/>
              <w:jc w:val="right"/>
              <w:rPr>
                <w:rFonts w:eastAsia="Times New Roman" w:cs="Calibri"/>
                <w:sz w:val="16"/>
                <w:szCs w:val="16"/>
              </w:rPr>
            </w:pPr>
            <w:r w:rsidRPr="008E26E6">
              <w:rPr>
                <w:rFonts w:eastAsia="Times New Roman" w:cs="Calibri"/>
                <w:sz w:val="16"/>
                <w:szCs w:val="16"/>
              </w:rPr>
              <w:t xml:space="preserve"> (70.322.154)</w:t>
            </w:r>
          </w:p>
        </w:tc>
      </w:tr>
    </w:tbl>
    <w:p w14:paraId="65AC118A" w14:textId="77777777" w:rsidR="003849E0" w:rsidRDefault="003849E0" w:rsidP="003849E0">
      <w:pPr>
        <w:spacing w:before="120" w:line="240" w:lineRule="auto"/>
        <w:ind w:right="-23"/>
        <w:jc w:val="both"/>
        <w:rPr>
          <w:sz w:val="20"/>
          <w:szCs w:val="20"/>
        </w:rPr>
      </w:pPr>
      <w:r>
        <w:rPr>
          <w:sz w:val="20"/>
          <w:szCs w:val="20"/>
        </w:rPr>
        <w:t xml:space="preserve">O resultado da Companhia é afetado, principalmente, por despesas e receitas consideradas meramente econômicas, tais como </w:t>
      </w:r>
      <w:r w:rsidRPr="00604372">
        <w:rPr>
          <w:rFonts w:cstheme="minorHAnsi"/>
          <w:color w:val="000000" w:themeColor="text1"/>
          <w:sz w:val="20"/>
        </w:rPr>
        <w:t>depreciação, amortização</w:t>
      </w:r>
      <w:r>
        <w:rPr>
          <w:rFonts w:cstheme="minorHAnsi"/>
          <w:color w:val="000000" w:themeColor="text1"/>
          <w:sz w:val="20"/>
        </w:rPr>
        <w:t xml:space="preserve">, </w:t>
      </w:r>
      <w:r w:rsidRPr="00604372">
        <w:rPr>
          <w:rFonts w:cstheme="minorHAnsi"/>
          <w:color w:val="000000" w:themeColor="text1"/>
          <w:sz w:val="20"/>
        </w:rPr>
        <w:t>resultado de equivalência patrimonial</w:t>
      </w:r>
      <w:r>
        <w:rPr>
          <w:rFonts w:cstheme="minorHAnsi"/>
          <w:color w:val="000000" w:themeColor="text1"/>
          <w:sz w:val="20"/>
        </w:rPr>
        <w:t>, constituição e reversão de</w:t>
      </w:r>
      <w:r w:rsidRPr="00604372">
        <w:rPr>
          <w:rFonts w:cstheme="minorHAnsi"/>
          <w:color w:val="000000" w:themeColor="text1"/>
          <w:sz w:val="20"/>
        </w:rPr>
        <w:t xml:space="preserve"> provisões</w:t>
      </w:r>
      <w:r>
        <w:rPr>
          <w:rFonts w:cstheme="minorHAnsi"/>
          <w:color w:val="000000" w:themeColor="text1"/>
          <w:sz w:val="20"/>
        </w:rPr>
        <w:t xml:space="preserve"> para contingências</w:t>
      </w:r>
      <w:r>
        <w:rPr>
          <w:sz w:val="20"/>
          <w:szCs w:val="20"/>
        </w:rPr>
        <w:t xml:space="preserve">. </w:t>
      </w:r>
    </w:p>
    <w:p w14:paraId="068DDA30" w14:textId="741B5698" w:rsidR="0014550A" w:rsidRPr="00AC47CC" w:rsidRDefault="003849E0" w:rsidP="00AC47CC">
      <w:pPr>
        <w:spacing w:before="120" w:line="240" w:lineRule="auto"/>
        <w:ind w:right="-23"/>
        <w:jc w:val="both"/>
        <w:rPr>
          <w:sz w:val="20"/>
          <w:szCs w:val="20"/>
        </w:rPr>
      </w:pPr>
      <w:r>
        <w:rPr>
          <w:sz w:val="20"/>
          <w:szCs w:val="20"/>
        </w:rPr>
        <w:t xml:space="preserve">No período, o lucro apresentado deve-se, basicamente, à receita com </w:t>
      </w:r>
      <w:r w:rsidRPr="000C30F5">
        <w:rPr>
          <w:sz w:val="20"/>
          <w:szCs w:val="20"/>
        </w:rPr>
        <w:t>reversão de provisões para contingências</w:t>
      </w:r>
      <w:r>
        <w:rPr>
          <w:sz w:val="20"/>
          <w:szCs w:val="20"/>
        </w:rPr>
        <w:t xml:space="preserve">, no montante de R$ </w:t>
      </w:r>
      <w:r w:rsidR="00877D9F">
        <w:rPr>
          <w:sz w:val="20"/>
          <w:szCs w:val="20"/>
        </w:rPr>
        <w:t>9</w:t>
      </w:r>
      <w:r>
        <w:rPr>
          <w:sz w:val="20"/>
          <w:szCs w:val="20"/>
        </w:rPr>
        <w:t xml:space="preserve"> milhões, </w:t>
      </w:r>
      <w:r w:rsidR="002000A4">
        <w:rPr>
          <w:sz w:val="20"/>
          <w:szCs w:val="20"/>
        </w:rPr>
        <w:t>constante</w:t>
      </w:r>
      <w:r w:rsidR="006D3910">
        <w:rPr>
          <w:sz w:val="20"/>
          <w:szCs w:val="20"/>
        </w:rPr>
        <w:t xml:space="preserve"> na</w:t>
      </w:r>
      <w:r w:rsidR="00F442BB">
        <w:rPr>
          <w:sz w:val="20"/>
          <w:szCs w:val="20"/>
        </w:rPr>
        <w:t xml:space="preserve"> Demonstração de Resultado, </w:t>
      </w:r>
      <w:r w:rsidR="00CB4520">
        <w:rPr>
          <w:sz w:val="20"/>
          <w:szCs w:val="20"/>
        </w:rPr>
        <w:t xml:space="preserve">e ao resultado bruto </w:t>
      </w:r>
      <w:r w:rsidR="000F16BF">
        <w:rPr>
          <w:sz w:val="20"/>
          <w:szCs w:val="20"/>
        </w:rPr>
        <w:t>de</w:t>
      </w:r>
      <w:r w:rsidR="00677F32">
        <w:rPr>
          <w:sz w:val="20"/>
          <w:szCs w:val="20"/>
        </w:rPr>
        <w:t xml:space="preserve">corrente de </w:t>
      </w:r>
      <w:r w:rsidR="00665F53">
        <w:rPr>
          <w:sz w:val="20"/>
          <w:szCs w:val="20"/>
        </w:rPr>
        <w:t>suas receitas</w:t>
      </w:r>
      <w:r w:rsidR="00E96FBF">
        <w:rPr>
          <w:sz w:val="20"/>
          <w:szCs w:val="20"/>
        </w:rPr>
        <w:t xml:space="preserve">, </w:t>
      </w:r>
      <w:r w:rsidR="00E96FBF" w:rsidRPr="008D2F56">
        <w:rPr>
          <w:rFonts w:cs="Calibri"/>
          <w:sz w:val="20"/>
        </w:rPr>
        <w:t>conforme Nota Explicativa 28.</w:t>
      </w:r>
    </w:p>
    <w:p w14:paraId="0AF8218E" w14:textId="2DA86754" w:rsidR="0014550A" w:rsidRPr="008E26E6" w:rsidRDefault="008B0B22" w:rsidP="008E26E6">
      <w:pPr>
        <w:pStyle w:val="Ttulo1"/>
      </w:pPr>
      <w:bookmarkStart w:id="195" w:name="_Toc167729690"/>
      <w:bookmarkStart w:id="196" w:name="_Toc176192633"/>
      <w:bookmarkStart w:id="197" w:name="_Toc184990354"/>
      <w:r w:rsidRPr="008E26E6">
        <w:t>3</w:t>
      </w:r>
      <w:r w:rsidR="005350B6">
        <w:t>8</w:t>
      </w:r>
      <w:r w:rsidRPr="008E26E6">
        <w:t xml:space="preserve"> – Informações Adicionais ao Fluxo de Caixa</w:t>
      </w:r>
      <w:bookmarkEnd w:id="195"/>
      <w:bookmarkEnd w:id="196"/>
      <w:bookmarkEnd w:id="197"/>
    </w:p>
    <w:p w14:paraId="6C2C0E50" w14:textId="77777777" w:rsidR="0014550A" w:rsidRDefault="008B0B22" w:rsidP="00F25F48">
      <w:pPr>
        <w:spacing w:before="120" w:line="240" w:lineRule="auto"/>
        <w:jc w:val="both"/>
        <w:rPr>
          <w:rFonts w:cs="Calibri"/>
          <w:sz w:val="20"/>
        </w:rPr>
      </w:pPr>
      <w:r>
        <w:rPr>
          <w:rFonts w:cs="Calibri"/>
          <w:sz w:val="20"/>
        </w:rPr>
        <w:t xml:space="preserve">Em atendimento ao Pronunciamento Técnico CPC 03 (R2) - Demonstração dos Fluxos de Caixa, o quadro abaixo apresenta as transações que não envolveram caixa ou equivalentes de caixa. Trata-se do passivo de Investimento Cruzado, consoante Nota Explicativa 24, sem efeitos sobre o fluxo de caixa. </w:t>
      </w:r>
    </w:p>
    <w:tbl>
      <w:tblPr>
        <w:tblW w:w="5000" w:type="pct"/>
        <w:tblCellMar>
          <w:left w:w="70" w:type="dxa"/>
          <w:right w:w="70" w:type="dxa"/>
        </w:tblCellMar>
        <w:tblLook w:val="04A0" w:firstRow="1" w:lastRow="0" w:firstColumn="1" w:lastColumn="0" w:noHBand="0" w:noVBand="1"/>
      </w:tblPr>
      <w:tblGrid>
        <w:gridCol w:w="7917"/>
        <w:gridCol w:w="2550"/>
      </w:tblGrid>
      <w:tr w:rsidR="00FE3883" w:rsidRPr="00FE3883" w14:paraId="13539C8C" w14:textId="77777777" w:rsidTr="00FE3883">
        <w:trPr>
          <w:trHeight w:hRule="exact" w:val="261"/>
        </w:trPr>
        <w:tc>
          <w:tcPr>
            <w:tcW w:w="3782" w:type="pct"/>
            <w:tcBorders>
              <w:top w:val="nil"/>
              <w:left w:val="nil"/>
              <w:bottom w:val="single" w:sz="8" w:space="0" w:color="auto"/>
              <w:right w:val="nil"/>
            </w:tcBorders>
            <w:shd w:val="clear" w:color="000000" w:fill="DDEBF7"/>
            <w:noWrap/>
            <w:vAlign w:val="center"/>
            <w:hideMark/>
          </w:tcPr>
          <w:p w14:paraId="3B3221CE" w14:textId="77777777" w:rsidR="00FE3883" w:rsidRPr="00FE3883" w:rsidRDefault="00FE3883" w:rsidP="00FE3883">
            <w:pPr>
              <w:suppressAutoHyphens w:val="0"/>
              <w:autoSpaceDN/>
              <w:spacing w:after="0" w:line="240" w:lineRule="auto"/>
              <w:rPr>
                <w:rFonts w:eastAsia="Times New Roman" w:cs="Calibri"/>
                <w:b/>
                <w:bCs/>
                <w:color w:val="000000"/>
                <w:sz w:val="16"/>
                <w:szCs w:val="16"/>
              </w:rPr>
            </w:pPr>
            <w:r w:rsidRPr="00FE3883">
              <w:rPr>
                <w:rFonts w:eastAsia="Times New Roman" w:cs="Calibri"/>
                <w:b/>
                <w:bCs/>
                <w:color w:val="000000"/>
                <w:sz w:val="16"/>
                <w:szCs w:val="16"/>
              </w:rPr>
              <w:t> </w:t>
            </w:r>
          </w:p>
        </w:tc>
        <w:tc>
          <w:tcPr>
            <w:tcW w:w="1218" w:type="pct"/>
            <w:tcBorders>
              <w:top w:val="nil"/>
              <w:left w:val="nil"/>
              <w:bottom w:val="single" w:sz="8" w:space="0" w:color="auto"/>
              <w:right w:val="nil"/>
            </w:tcBorders>
            <w:shd w:val="clear" w:color="000000" w:fill="DDEBF7"/>
            <w:vAlign w:val="center"/>
            <w:hideMark/>
          </w:tcPr>
          <w:p w14:paraId="0D47B767" w14:textId="77777777" w:rsidR="00FE3883" w:rsidRPr="00FE3883" w:rsidRDefault="00FE3883" w:rsidP="00FE3883">
            <w:pPr>
              <w:suppressAutoHyphens w:val="0"/>
              <w:autoSpaceDN/>
              <w:spacing w:after="0" w:line="240" w:lineRule="auto"/>
              <w:jc w:val="right"/>
              <w:rPr>
                <w:rFonts w:eastAsia="Times New Roman" w:cs="Calibri"/>
                <w:b/>
                <w:bCs/>
                <w:color w:val="000000"/>
                <w:sz w:val="16"/>
                <w:szCs w:val="16"/>
              </w:rPr>
            </w:pPr>
            <w:r w:rsidRPr="00FE3883">
              <w:rPr>
                <w:rFonts w:eastAsia="Times New Roman" w:cs="Calibri"/>
                <w:b/>
                <w:bCs/>
                <w:color w:val="000000"/>
                <w:sz w:val="16"/>
                <w:szCs w:val="16"/>
              </w:rPr>
              <w:t>30/06/2024</w:t>
            </w:r>
          </w:p>
        </w:tc>
      </w:tr>
      <w:tr w:rsidR="00FE3883" w:rsidRPr="00FE3883" w14:paraId="2E8B956D" w14:textId="77777777" w:rsidTr="00FE3883">
        <w:trPr>
          <w:trHeight w:hRule="exact" w:val="261"/>
        </w:trPr>
        <w:tc>
          <w:tcPr>
            <w:tcW w:w="3782" w:type="pct"/>
            <w:tcBorders>
              <w:top w:val="nil"/>
              <w:left w:val="nil"/>
              <w:bottom w:val="nil"/>
              <w:right w:val="nil"/>
            </w:tcBorders>
            <w:shd w:val="clear" w:color="auto" w:fill="auto"/>
            <w:noWrap/>
            <w:vAlign w:val="center"/>
            <w:hideMark/>
          </w:tcPr>
          <w:p w14:paraId="09A96E32" w14:textId="77777777" w:rsidR="00FE3883" w:rsidRPr="00FE3883" w:rsidRDefault="00FE3883" w:rsidP="00FE3883">
            <w:pPr>
              <w:suppressAutoHyphens w:val="0"/>
              <w:autoSpaceDN/>
              <w:spacing w:after="0" w:line="240" w:lineRule="auto"/>
              <w:rPr>
                <w:rFonts w:eastAsia="Times New Roman" w:cs="Calibri"/>
                <w:b/>
                <w:bCs/>
                <w:color w:val="000000"/>
                <w:sz w:val="16"/>
                <w:szCs w:val="16"/>
              </w:rPr>
            </w:pPr>
            <w:r w:rsidRPr="00FE3883">
              <w:rPr>
                <w:rFonts w:eastAsia="Times New Roman" w:cs="Calibri"/>
                <w:b/>
                <w:bCs/>
                <w:color w:val="000000"/>
                <w:sz w:val="16"/>
                <w:szCs w:val="16"/>
              </w:rPr>
              <w:t>Atividades de Investimento</w:t>
            </w:r>
          </w:p>
        </w:tc>
        <w:tc>
          <w:tcPr>
            <w:tcW w:w="1218" w:type="pct"/>
            <w:tcBorders>
              <w:top w:val="nil"/>
              <w:left w:val="nil"/>
              <w:bottom w:val="nil"/>
              <w:right w:val="nil"/>
            </w:tcBorders>
            <w:shd w:val="clear" w:color="auto" w:fill="auto"/>
            <w:noWrap/>
            <w:vAlign w:val="center"/>
            <w:hideMark/>
          </w:tcPr>
          <w:p w14:paraId="43F524A5" w14:textId="77777777" w:rsidR="00FE3883" w:rsidRPr="00FE3883" w:rsidRDefault="00FE3883" w:rsidP="00FE3883">
            <w:pPr>
              <w:suppressAutoHyphens w:val="0"/>
              <w:autoSpaceDN/>
              <w:spacing w:after="0" w:line="240" w:lineRule="auto"/>
              <w:jc w:val="right"/>
              <w:rPr>
                <w:rFonts w:eastAsia="Times New Roman" w:cs="Calibri"/>
                <w:b/>
                <w:bCs/>
                <w:color w:val="000000"/>
                <w:sz w:val="16"/>
                <w:szCs w:val="16"/>
              </w:rPr>
            </w:pPr>
            <w:r w:rsidRPr="00FE3883">
              <w:rPr>
                <w:rFonts w:eastAsia="Times New Roman" w:cs="Calibri"/>
                <w:b/>
                <w:bCs/>
                <w:color w:val="000000"/>
                <w:sz w:val="16"/>
                <w:szCs w:val="16"/>
              </w:rPr>
              <w:t xml:space="preserve">                  531.914.422 </w:t>
            </w:r>
          </w:p>
        </w:tc>
      </w:tr>
      <w:tr w:rsidR="00FE3883" w:rsidRPr="00FE3883" w14:paraId="5BCB00D4" w14:textId="77777777" w:rsidTr="00FE3883">
        <w:trPr>
          <w:trHeight w:hRule="exact" w:val="261"/>
        </w:trPr>
        <w:tc>
          <w:tcPr>
            <w:tcW w:w="3782" w:type="pct"/>
            <w:tcBorders>
              <w:top w:val="nil"/>
              <w:left w:val="nil"/>
              <w:bottom w:val="nil"/>
              <w:right w:val="nil"/>
            </w:tcBorders>
            <w:shd w:val="clear" w:color="auto" w:fill="auto"/>
            <w:noWrap/>
            <w:vAlign w:val="center"/>
            <w:hideMark/>
          </w:tcPr>
          <w:p w14:paraId="3BF03503" w14:textId="77777777" w:rsidR="00FE3883" w:rsidRPr="00FE3883" w:rsidRDefault="00FE3883" w:rsidP="00FE3883">
            <w:pPr>
              <w:suppressAutoHyphens w:val="0"/>
              <w:autoSpaceDN/>
              <w:spacing w:after="0" w:line="240" w:lineRule="auto"/>
              <w:rPr>
                <w:rFonts w:eastAsia="Times New Roman" w:cs="Calibri"/>
                <w:color w:val="000000"/>
                <w:sz w:val="16"/>
                <w:szCs w:val="16"/>
              </w:rPr>
            </w:pPr>
            <w:r w:rsidRPr="00FE3883">
              <w:rPr>
                <w:rFonts w:eastAsia="Times New Roman" w:cs="Calibri"/>
                <w:color w:val="000000"/>
                <w:sz w:val="16"/>
                <w:szCs w:val="16"/>
              </w:rPr>
              <w:t>Imobilizado em Construção (FICO)</w:t>
            </w:r>
          </w:p>
        </w:tc>
        <w:tc>
          <w:tcPr>
            <w:tcW w:w="1218" w:type="pct"/>
            <w:tcBorders>
              <w:top w:val="nil"/>
              <w:left w:val="nil"/>
              <w:bottom w:val="nil"/>
              <w:right w:val="nil"/>
            </w:tcBorders>
            <w:shd w:val="clear" w:color="auto" w:fill="auto"/>
            <w:noWrap/>
            <w:vAlign w:val="center"/>
            <w:hideMark/>
          </w:tcPr>
          <w:p w14:paraId="092E99B2" w14:textId="77777777" w:rsidR="00FE3883" w:rsidRPr="00FE3883" w:rsidRDefault="00FE3883" w:rsidP="00FE3883">
            <w:pPr>
              <w:suppressAutoHyphens w:val="0"/>
              <w:autoSpaceDN/>
              <w:spacing w:after="0" w:line="240" w:lineRule="auto"/>
              <w:jc w:val="right"/>
              <w:rPr>
                <w:rFonts w:eastAsia="Times New Roman" w:cs="Calibri"/>
                <w:color w:val="000000"/>
                <w:sz w:val="16"/>
                <w:szCs w:val="16"/>
              </w:rPr>
            </w:pPr>
            <w:r w:rsidRPr="00FE3883">
              <w:rPr>
                <w:rFonts w:eastAsia="Times New Roman" w:cs="Calibri"/>
                <w:color w:val="000000"/>
                <w:sz w:val="16"/>
                <w:szCs w:val="16"/>
              </w:rPr>
              <w:t xml:space="preserve">                  531.914.422 </w:t>
            </w:r>
          </w:p>
        </w:tc>
      </w:tr>
      <w:tr w:rsidR="00FE3883" w:rsidRPr="00FE3883" w14:paraId="6FD504EF" w14:textId="77777777" w:rsidTr="00FE3883">
        <w:trPr>
          <w:trHeight w:hRule="exact" w:val="261"/>
        </w:trPr>
        <w:tc>
          <w:tcPr>
            <w:tcW w:w="3782" w:type="pct"/>
            <w:tcBorders>
              <w:top w:val="nil"/>
              <w:left w:val="nil"/>
              <w:bottom w:val="nil"/>
              <w:right w:val="nil"/>
            </w:tcBorders>
            <w:shd w:val="clear" w:color="auto" w:fill="auto"/>
            <w:noWrap/>
            <w:vAlign w:val="center"/>
            <w:hideMark/>
          </w:tcPr>
          <w:p w14:paraId="15EBA394" w14:textId="77777777" w:rsidR="00FE3883" w:rsidRPr="00FE3883" w:rsidRDefault="00FE3883" w:rsidP="00FE3883">
            <w:pPr>
              <w:suppressAutoHyphens w:val="0"/>
              <w:autoSpaceDN/>
              <w:spacing w:after="0" w:line="240" w:lineRule="auto"/>
              <w:rPr>
                <w:rFonts w:eastAsia="Times New Roman" w:cs="Calibri"/>
                <w:b/>
                <w:bCs/>
                <w:color w:val="000000"/>
                <w:sz w:val="16"/>
                <w:szCs w:val="16"/>
              </w:rPr>
            </w:pPr>
            <w:r w:rsidRPr="00FE3883">
              <w:rPr>
                <w:rFonts w:eastAsia="Times New Roman" w:cs="Calibri"/>
                <w:b/>
                <w:bCs/>
                <w:color w:val="000000"/>
                <w:sz w:val="16"/>
                <w:szCs w:val="16"/>
              </w:rPr>
              <w:t>Atividades de Financiamento</w:t>
            </w:r>
          </w:p>
        </w:tc>
        <w:tc>
          <w:tcPr>
            <w:tcW w:w="1218" w:type="pct"/>
            <w:tcBorders>
              <w:top w:val="nil"/>
              <w:left w:val="nil"/>
              <w:bottom w:val="nil"/>
              <w:right w:val="nil"/>
            </w:tcBorders>
            <w:shd w:val="clear" w:color="auto" w:fill="auto"/>
            <w:noWrap/>
            <w:vAlign w:val="center"/>
            <w:hideMark/>
          </w:tcPr>
          <w:p w14:paraId="0BEF2116" w14:textId="77777777" w:rsidR="00FE3883" w:rsidRPr="00FE3883" w:rsidRDefault="00FE3883" w:rsidP="00FE3883">
            <w:pPr>
              <w:suppressAutoHyphens w:val="0"/>
              <w:autoSpaceDN/>
              <w:spacing w:after="0" w:line="240" w:lineRule="auto"/>
              <w:jc w:val="right"/>
              <w:rPr>
                <w:rFonts w:eastAsia="Times New Roman" w:cs="Calibri"/>
                <w:b/>
                <w:bCs/>
                <w:color w:val="000000"/>
                <w:sz w:val="16"/>
                <w:szCs w:val="16"/>
              </w:rPr>
            </w:pPr>
            <w:r w:rsidRPr="00FE3883">
              <w:rPr>
                <w:rFonts w:eastAsia="Times New Roman" w:cs="Calibri"/>
                <w:b/>
                <w:bCs/>
                <w:color w:val="000000"/>
                <w:sz w:val="16"/>
                <w:szCs w:val="16"/>
              </w:rPr>
              <w:t xml:space="preserve">                (531.914.422)</w:t>
            </w:r>
          </w:p>
        </w:tc>
      </w:tr>
      <w:tr w:rsidR="00FE3883" w:rsidRPr="00FE3883" w14:paraId="162E30BB" w14:textId="77777777" w:rsidTr="00FE3883">
        <w:trPr>
          <w:trHeight w:hRule="exact" w:val="261"/>
        </w:trPr>
        <w:tc>
          <w:tcPr>
            <w:tcW w:w="3782" w:type="pct"/>
            <w:tcBorders>
              <w:top w:val="nil"/>
              <w:left w:val="nil"/>
              <w:bottom w:val="single" w:sz="8" w:space="0" w:color="auto"/>
              <w:right w:val="nil"/>
            </w:tcBorders>
            <w:shd w:val="clear" w:color="auto" w:fill="auto"/>
            <w:noWrap/>
            <w:vAlign w:val="center"/>
            <w:hideMark/>
          </w:tcPr>
          <w:p w14:paraId="5A2B2AA7" w14:textId="77777777" w:rsidR="00FE3883" w:rsidRPr="00FE3883" w:rsidRDefault="00FE3883" w:rsidP="00FE3883">
            <w:pPr>
              <w:suppressAutoHyphens w:val="0"/>
              <w:autoSpaceDN/>
              <w:spacing w:after="0" w:line="240" w:lineRule="auto"/>
              <w:rPr>
                <w:rFonts w:eastAsia="Times New Roman" w:cs="Calibri"/>
                <w:sz w:val="16"/>
                <w:szCs w:val="16"/>
              </w:rPr>
            </w:pPr>
            <w:r w:rsidRPr="00FE3883">
              <w:rPr>
                <w:rFonts w:eastAsia="Times New Roman" w:cs="Calibri"/>
                <w:sz w:val="16"/>
                <w:szCs w:val="16"/>
              </w:rPr>
              <w:t>Investimento Cruzado</w:t>
            </w:r>
          </w:p>
        </w:tc>
        <w:tc>
          <w:tcPr>
            <w:tcW w:w="1218" w:type="pct"/>
            <w:tcBorders>
              <w:top w:val="nil"/>
              <w:left w:val="nil"/>
              <w:bottom w:val="single" w:sz="8" w:space="0" w:color="auto"/>
              <w:right w:val="nil"/>
            </w:tcBorders>
            <w:shd w:val="clear" w:color="auto" w:fill="auto"/>
            <w:noWrap/>
            <w:vAlign w:val="center"/>
            <w:hideMark/>
          </w:tcPr>
          <w:p w14:paraId="45101CD0" w14:textId="77777777" w:rsidR="00FE3883" w:rsidRPr="00FE3883" w:rsidRDefault="00FE3883" w:rsidP="00FE3883">
            <w:pPr>
              <w:suppressAutoHyphens w:val="0"/>
              <w:autoSpaceDN/>
              <w:spacing w:after="0" w:line="240" w:lineRule="auto"/>
              <w:jc w:val="right"/>
              <w:rPr>
                <w:rFonts w:eastAsia="Times New Roman" w:cs="Calibri"/>
                <w:sz w:val="16"/>
                <w:szCs w:val="16"/>
              </w:rPr>
            </w:pPr>
            <w:r w:rsidRPr="00FE3883">
              <w:rPr>
                <w:rFonts w:eastAsia="Times New Roman" w:cs="Calibri"/>
                <w:sz w:val="16"/>
                <w:szCs w:val="16"/>
              </w:rPr>
              <w:t xml:space="preserve">                (531.914.422)</w:t>
            </w:r>
          </w:p>
        </w:tc>
      </w:tr>
    </w:tbl>
    <w:p w14:paraId="4D9CE866" w14:textId="77777777" w:rsidR="0014550A" w:rsidRDefault="0014550A">
      <w:pPr>
        <w:spacing w:after="0"/>
        <w:jc w:val="both"/>
        <w:rPr>
          <w:rFonts w:cs="Calibri"/>
          <w:color w:val="FF0000"/>
        </w:rPr>
      </w:pPr>
    </w:p>
    <w:p w14:paraId="178C6FFE" w14:textId="3F7B6C65" w:rsidR="0014550A" w:rsidRDefault="008B0B22">
      <w:pPr>
        <w:pStyle w:val="Ttulo1"/>
      </w:pPr>
      <w:bookmarkStart w:id="198" w:name="_Toc167729691"/>
      <w:bookmarkStart w:id="199" w:name="_Toc176192634"/>
      <w:bookmarkStart w:id="200" w:name="_Toc184990355"/>
      <w:r w:rsidRPr="005E2700">
        <w:t>3</w:t>
      </w:r>
      <w:r w:rsidR="005350B6">
        <w:t>9</w:t>
      </w:r>
      <w:r w:rsidRPr="005E2700">
        <w:t xml:space="preserve"> – Informações Complementares às Demonstrações Financeiras</w:t>
      </w:r>
      <w:bookmarkEnd w:id="198"/>
      <w:bookmarkEnd w:id="199"/>
      <w:bookmarkEnd w:id="200"/>
      <w:r>
        <w:t xml:space="preserve"> </w:t>
      </w:r>
    </w:p>
    <w:p w14:paraId="730B0D3B" w14:textId="77777777" w:rsidR="00880A5E" w:rsidRDefault="00880A5E" w:rsidP="00F25F48">
      <w:pPr>
        <w:pStyle w:val="Ttulo2"/>
        <w:keepNext w:val="0"/>
        <w:keepLines w:val="0"/>
        <w:spacing w:before="120" w:line="240" w:lineRule="auto"/>
        <w:jc w:val="both"/>
        <w:rPr>
          <w:rFonts w:eastAsia="Yu Mincho" w:cs="Calibri"/>
          <w:color w:val="000000"/>
          <w:sz w:val="20"/>
          <w:szCs w:val="21"/>
        </w:rPr>
      </w:pPr>
      <w:bookmarkStart w:id="201" w:name="_Toc184990356"/>
      <w:bookmarkStart w:id="202" w:name="_Toc152230764"/>
      <w:bookmarkStart w:id="203" w:name="_Toc167729692"/>
      <w:bookmarkStart w:id="204" w:name="_Toc176192635"/>
      <w:r w:rsidRPr="00880A5E">
        <w:rPr>
          <w:rFonts w:eastAsia="Yu Mincho" w:cs="Calibri"/>
          <w:color w:val="000000"/>
          <w:sz w:val="20"/>
          <w:szCs w:val="21"/>
        </w:rPr>
        <w:t>As informações complementares são informações que não são apresentadas nas demonstrações financeiras, mas que são consideradas relevantes para divulgação.</w:t>
      </w:r>
      <w:bookmarkEnd w:id="201"/>
    </w:p>
    <w:p w14:paraId="028EAC3E" w14:textId="27689ECB" w:rsidR="0014550A" w:rsidRPr="008E26E6" w:rsidRDefault="008B0B22" w:rsidP="008E26E6">
      <w:pPr>
        <w:pStyle w:val="Ttulo2"/>
      </w:pPr>
      <w:bookmarkStart w:id="205" w:name="_Toc184990357"/>
      <w:r w:rsidRPr="008E26E6">
        <w:lastRenderedPageBreak/>
        <w:t>3</w:t>
      </w:r>
      <w:r w:rsidR="005350B6">
        <w:t>9</w:t>
      </w:r>
      <w:r w:rsidRPr="008E26E6">
        <w:t>.1 – Remuneração de Diretores, Empregados, Conselheiros e Comissionados</w:t>
      </w:r>
      <w:bookmarkEnd w:id="202"/>
      <w:bookmarkEnd w:id="203"/>
      <w:bookmarkEnd w:id="204"/>
      <w:bookmarkEnd w:id="205"/>
    </w:p>
    <w:p w14:paraId="367287DD" w14:textId="77777777" w:rsidR="0014550A" w:rsidRDefault="008B0B22" w:rsidP="00F25F48">
      <w:pPr>
        <w:spacing w:before="120" w:line="240" w:lineRule="auto"/>
        <w:jc w:val="both"/>
        <w:rPr>
          <w:rFonts w:cs="Calibri"/>
          <w:sz w:val="20"/>
        </w:rPr>
      </w:pPr>
      <w:r>
        <w:rPr>
          <w:rFonts w:cs="Calibri"/>
          <w:sz w:val="20"/>
        </w:rPr>
        <w:t>As remunerações médias pagas aos diretores, aos empregados, aos conselheiros e aos comissionados, no segundo trimestre de 2024, foram de:</w:t>
      </w:r>
    </w:p>
    <w:tbl>
      <w:tblPr>
        <w:tblW w:w="5000" w:type="pct"/>
        <w:tblCellMar>
          <w:left w:w="10" w:type="dxa"/>
          <w:right w:w="10" w:type="dxa"/>
        </w:tblCellMar>
        <w:tblLook w:val="0000" w:firstRow="0" w:lastRow="0" w:firstColumn="0" w:lastColumn="0" w:noHBand="0" w:noVBand="0"/>
      </w:tblPr>
      <w:tblGrid>
        <w:gridCol w:w="6999"/>
        <w:gridCol w:w="1156"/>
        <w:gridCol w:w="1156"/>
        <w:gridCol w:w="1156"/>
      </w:tblGrid>
      <w:tr w:rsidR="0014550A" w14:paraId="1EAF2A8E" w14:textId="77777777" w:rsidTr="00165F60">
        <w:trPr>
          <w:trHeight w:hRule="exact" w:val="227"/>
        </w:trPr>
        <w:tc>
          <w:tcPr>
            <w:tcW w:w="6870" w:type="dxa"/>
            <w:tcBorders>
              <w:bottom w:val="single" w:sz="8" w:space="0" w:color="000000"/>
            </w:tcBorders>
            <w:shd w:val="clear" w:color="auto" w:fill="DDEBF7"/>
            <w:noWrap/>
            <w:tcMar>
              <w:top w:w="0" w:type="dxa"/>
              <w:left w:w="70" w:type="dxa"/>
              <w:bottom w:w="0" w:type="dxa"/>
              <w:right w:w="70" w:type="dxa"/>
            </w:tcMar>
            <w:vAlign w:val="center"/>
          </w:tcPr>
          <w:p w14:paraId="62D302BE"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REMUNERAÇÃO</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541D26F0"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MAIOR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7D6B9EF3"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MENOR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24BDC159"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MÉDIA</w:t>
            </w:r>
          </w:p>
        </w:tc>
      </w:tr>
      <w:tr w:rsidR="0014550A" w14:paraId="79ADF7F6" w14:textId="77777777" w:rsidTr="00165F60">
        <w:trPr>
          <w:trHeight w:hRule="exact" w:val="227"/>
        </w:trPr>
        <w:tc>
          <w:tcPr>
            <w:tcW w:w="6870" w:type="dxa"/>
            <w:shd w:val="clear" w:color="auto" w:fill="auto"/>
            <w:noWrap/>
            <w:tcMar>
              <w:top w:w="0" w:type="dxa"/>
              <w:left w:w="70" w:type="dxa"/>
              <w:bottom w:w="0" w:type="dxa"/>
              <w:right w:w="70" w:type="dxa"/>
            </w:tcMar>
            <w:vAlign w:val="center"/>
          </w:tcPr>
          <w:p w14:paraId="41005E68" w14:textId="77777777" w:rsidR="0014550A" w:rsidRDefault="008B0B22">
            <w:pPr>
              <w:spacing w:after="0" w:line="240" w:lineRule="auto"/>
              <w:rPr>
                <w:rFonts w:eastAsia="Times New Roman" w:cs="Calibri"/>
                <w:sz w:val="16"/>
                <w:szCs w:val="16"/>
              </w:rPr>
            </w:pPr>
            <w:r>
              <w:rPr>
                <w:rFonts w:eastAsia="Times New Roman" w:cs="Calibri"/>
                <w:sz w:val="16"/>
                <w:szCs w:val="16"/>
              </w:rPr>
              <w:t>Diretores</w:t>
            </w:r>
          </w:p>
        </w:tc>
        <w:tc>
          <w:tcPr>
            <w:tcW w:w="1134" w:type="dxa"/>
            <w:shd w:val="clear" w:color="auto" w:fill="auto"/>
            <w:noWrap/>
            <w:tcMar>
              <w:top w:w="0" w:type="dxa"/>
              <w:left w:w="70" w:type="dxa"/>
              <w:bottom w:w="0" w:type="dxa"/>
              <w:right w:w="70" w:type="dxa"/>
            </w:tcMar>
            <w:vAlign w:val="center"/>
          </w:tcPr>
          <w:p w14:paraId="463286E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28.605</w:t>
            </w:r>
          </w:p>
        </w:tc>
        <w:tc>
          <w:tcPr>
            <w:tcW w:w="1134" w:type="dxa"/>
            <w:shd w:val="clear" w:color="auto" w:fill="auto"/>
            <w:noWrap/>
            <w:tcMar>
              <w:top w:w="0" w:type="dxa"/>
              <w:left w:w="70" w:type="dxa"/>
              <w:bottom w:w="0" w:type="dxa"/>
              <w:right w:w="70" w:type="dxa"/>
            </w:tcMar>
            <w:vAlign w:val="center"/>
          </w:tcPr>
          <w:p w14:paraId="1B6F5FC9"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17.010</w:t>
            </w:r>
          </w:p>
        </w:tc>
        <w:tc>
          <w:tcPr>
            <w:tcW w:w="1134" w:type="dxa"/>
            <w:shd w:val="clear" w:color="auto" w:fill="auto"/>
            <w:noWrap/>
            <w:tcMar>
              <w:top w:w="0" w:type="dxa"/>
              <w:left w:w="70" w:type="dxa"/>
              <w:bottom w:w="0" w:type="dxa"/>
              <w:right w:w="70" w:type="dxa"/>
            </w:tcMar>
            <w:vAlign w:val="center"/>
          </w:tcPr>
          <w:p w14:paraId="1ABA572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21.596</w:t>
            </w:r>
          </w:p>
        </w:tc>
      </w:tr>
      <w:tr w:rsidR="0014550A" w14:paraId="638C653F" w14:textId="77777777" w:rsidTr="00165F60">
        <w:trPr>
          <w:trHeight w:hRule="exact" w:val="227"/>
        </w:trPr>
        <w:tc>
          <w:tcPr>
            <w:tcW w:w="6870" w:type="dxa"/>
            <w:shd w:val="clear" w:color="auto" w:fill="auto"/>
            <w:noWrap/>
            <w:tcMar>
              <w:top w:w="0" w:type="dxa"/>
              <w:left w:w="70" w:type="dxa"/>
              <w:bottom w:w="0" w:type="dxa"/>
              <w:right w:w="70" w:type="dxa"/>
            </w:tcMar>
            <w:vAlign w:val="center"/>
          </w:tcPr>
          <w:p w14:paraId="220E8A2F" w14:textId="77777777" w:rsidR="0014550A" w:rsidRDefault="008B0B22">
            <w:pPr>
              <w:spacing w:after="0" w:line="240" w:lineRule="auto"/>
              <w:rPr>
                <w:rFonts w:eastAsia="Times New Roman" w:cs="Calibri"/>
                <w:sz w:val="16"/>
                <w:szCs w:val="16"/>
              </w:rPr>
            </w:pPr>
            <w:r>
              <w:rPr>
                <w:rFonts w:eastAsia="Times New Roman" w:cs="Calibri"/>
                <w:sz w:val="16"/>
                <w:szCs w:val="16"/>
              </w:rPr>
              <w:t>Empregados</w:t>
            </w:r>
          </w:p>
        </w:tc>
        <w:tc>
          <w:tcPr>
            <w:tcW w:w="1134" w:type="dxa"/>
            <w:shd w:val="clear" w:color="auto" w:fill="auto"/>
            <w:noWrap/>
            <w:tcMar>
              <w:top w:w="0" w:type="dxa"/>
              <w:left w:w="70" w:type="dxa"/>
              <w:bottom w:w="0" w:type="dxa"/>
              <w:right w:w="70" w:type="dxa"/>
            </w:tcMar>
            <w:vAlign w:val="center"/>
          </w:tcPr>
          <w:p w14:paraId="22D8039E"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43.901</w:t>
            </w:r>
          </w:p>
        </w:tc>
        <w:tc>
          <w:tcPr>
            <w:tcW w:w="1134" w:type="dxa"/>
            <w:shd w:val="clear" w:color="auto" w:fill="auto"/>
            <w:noWrap/>
            <w:tcMar>
              <w:top w:w="0" w:type="dxa"/>
              <w:left w:w="70" w:type="dxa"/>
              <w:bottom w:w="0" w:type="dxa"/>
              <w:right w:w="70" w:type="dxa"/>
            </w:tcMar>
            <w:vAlign w:val="center"/>
          </w:tcPr>
          <w:p w14:paraId="540F965E"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1.865</w:t>
            </w:r>
          </w:p>
        </w:tc>
        <w:tc>
          <w:tcPr>
            <w:tcW w:w="1134" w:type="dxa"/>
            <w:shd w:val="clear" w:color="auto" w:fill="auto"/>
            <w:noWrap/>
            <w:tcMar>
              <w:top w:w="0" w:type="dxa"/>
              <w:left w:w="70" w:type="dxa"/>
              <w:bottom w:w="0" w:type="dxa"/>
              <w:right w:w="70" w:type="dxa"/>
            </w:tcMar>
            <w:vAlign w:val="center"/>
          </w:tcPr>
          <w:p w14:paraId="75088969"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11.447</w:t>
            </w:r>
          </w:p>
        </w:tc>
      </w:tr>
      <w:tr w:rsidR="0014550A" w14:paraId="2B21EE5B" w14:textId="77777777" w:rsidTr="00165F60">
        <w:trPr>
          <w:trHeight w:hRule="exact" w:val="227"/>
        </w:trPr>
        <w:tc>
          <w:tcPr>
            <w:tcW w:w="6870" w:type="dxa"/>
            <w:shd w:val="clear" w:color="auto" w:fill="auto"/>
            <w:noWrap/>
            <w:tcMar>
              <w:top w:w="0" w:type="dxa"/>
              <w:left w:w="70" w:type="dxa"/>
              <w:bottom w:w="0" w:type="dxa"/>
              <w:right w:w="70" w:type="dxa"/>
            </w:tcMar>
            <w:vAlign w:val="center"/>
          </w:tcPr>
          <w:p w14:paraId="1C151581" w14:textId="77777777" w:rsidR="0014550A" w:rsidRDefault="008B0B22">
            <w:pPr>
              <w:spacing w:after="0" w:line="240" w:lineRule="auto"/>
              <w:rPr>
                <w:rFonts w:eastAsia="Times New Roman" w:cs="Calibri"/>
                <w:sz w:val="16"/>
                <w:szCs w:val="16"/>
              </w:rPr>
            </w:pPr>
            <w:r>
              <w:rPr>
                <w:rFonts w:eastAsia="Times New Roman" w:cs="Calibri"/>
                <w:sz w:val="16"/>
                <w:szCs w:val="16"/>
              </w:rPr>
              <w:t>Conselheiros</w:t>
            </w:r>
          </w:p>
        </w:tc>
        <w:tc>
          <w:tcPr>
            <w:tcW w:w="1134" w:type="dxa"/>
            <w:shd w:val="clear" w:color="auto" w:fill="auto"/>
            <w:noWrap/>
            <w:tcMar>
              <w:top w:w="0" w:type="dxa"/>
              <w:left w:w="70" w:type="dxa"/>
              <w:bottom w:w="0" w:type="dxa"/>
              <w:right w:w="70" w:type="dxa"/>
            </w:tcMar>
            <w:vAlign w:val="center"/>
          </w:tcPr>
          <w:p w14:paraId="6FE6B3C0"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3.077</w:t>
            </w:r>
          </w:p>
        </w:tc>
        <w:tc>
          <w:tcPr>
            <w:tcW w:w="1134" w:type="dxa"/>
            <w:shd w:val="clear" w:color="auto" w:fill="auto"/>
            <w:noWrap/>
            <w:tcMar>
              <w:top w:w="0" w:type="dxa"/>
              <w:left w:w="70" w:type="dxa"/>
              <w:bottom w:w="0" w:type="dxa"/>
              <w:right w:w="70" w:type="dxa"/>
            </w:tcMar>
            <w:vAlign w:val="center"/>
          </w:tcPr>
          <w:p w14:paraId="008ACE4E"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3.077</w:t>
            </w:r>
          </w:p>
        </w:tc>
        <w:tc>
          <w:tcPr>
            <w:tcW w:w="1134" w:type="dxa"/>
            <w:shd w:val="clear" w:color="auto" w:fill="auto"/>
            <w:noWrap/>
            <w:tcMar>
              <w:top w:w="0" w:type="dxa"/>
              <w:left w:w="70" w:type="dxa"/>
              <w:bottom w:w="0" w:type="dxa"/>
              <w:right w:w="70" w:type="dxa"/>
            </w:tcMar>
            <w:vAlign w:val="center"/>
          </w:tcPr>
          <w:p w14:paraId="68193C0F"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3.077</w:t>
            </w:r>
          </w:p>
        </w:tc>
      </w:tr>
      <w:tr w:rsidR="0014550A" w14:paraId="00E1E9A7" w14:textId="77777777" w:rsidTr="00165F60">
        <w:trPr>
          <w:trHeight w:hRule="exact" w:val="227"/>
        </w:trPr>
        <w:tc>
          <w:tcPr>
            <w:tcW w:w="6870" w:type="dxa"/>
            <w:tcBorders>
              <w:bottom w:val="single" w:sz="8" w:space="0" w:color="000000"/>
            </w:tcBorders>
            <w:shd w:val="clear" w:color="auto" w:fill="auto"/>
            <w:noWrap/>
            <w:tcMar>
              <w:top w:w="0" w:type="dxa"/>
              <w:left w:w="70" w:type="dxa"/>
              <w:bottom w:w="0" w:type="dxa"/>
              <w:right w:w="70" w:type="dxa"/>
            </w:tcMar>
            <w:vAlign w:val="center"/>
          </w:tcPr>
          <w:p w14:paraId="4FC1F55F" w14:textId="77777777" w:rsidR="0014550A" w:rsidRDefault="008B0B22">
            <w:pPr>
              <w:spacing w:after="0" w:line="240" w:lineRule="auto"/>
              <w:rPr>
                <w:rFonts w:eastAsia="Times New Roman" w:cs="Calibri"/>
                <w:sz w:val="16"/>
                <w:szCs w:val="16"/>
              </w:rPr>
            </w:pPr>
            <w:r>
              <w:rPr>
                <w:rFonts w:eastAsia="Times New Roman" w:cs="Calibri"/>
                <w:sz w:val="16"/>
                <w:szCs w:val="16"/>
              </w:rPr>
              <w:t>Comissionados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EEF0EF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42.741</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41DB7DB"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4.103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32300C8"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14.560</w:t>
            </w:r>
          </w:p>
        </w:tc>
      </w:tr>
    </w:tbl>
    <w:p w14:paraId="75CD5BD8" w14:textId="77777777" w:rsidR="0014550A" w:rsidRDefault="008B0B22" w:rsidP="00F25F48">
      <w:pPr>
        <w:spacing w:before="120" w:line="240" w:lineRule="auto"/>
        <w:jc w:val="both"/>
        <w:rPr>
          <w:rFonts w:cs="Calibri"/>
          <w:color w:val="000000"/>
          <w:sz w:val="20"/>
        </w:rPr>
      </w:pPr>
      <w:r>
        <w:rPr>
          <w:rFonts w:cs="Calibri"/>
          <w:color w:val="000000"/>
          <w:sz w:val="20"/>
        </w:rPr>
        <w:t>O total da remuneração dos administradores na Demonstração do Resultado do Exercício – DRE, no valor de R$ 609.383, contempla a remuneração paga aos diretores e conselheiros.</w:t>
      </w:r>
    </w:p>
    <w:p w14:paraId="624965CE" w14:textId="77777777" w:rsidR="0014550A" w:rsidRDefault="008B0B22" w:rsidP="00F25F48">
      <w:pPr>
        <w:spacing w:before="120" w:line="240" w:lineRule="auto"/>
        <w:jc w:val="both"/>
        <w:rPr>
          <w:rFonts w:cs="Calibri"/>
          <w:color w:val="000000"/>
          <w:sz w:val="20"/>
        </w:rPr>
      </w:pPr>
      <w:r>
        <w:rPr>
          <w:rFonts w:cs="Calibri"/>
          <w:color w:val="000000"/>
          <w:sz w:val="20"/>
        </w:rPr>
        <w:t xml:space="preserve">Na remuneração de empregados são incluídas as vantagens pessoais decorrentes de funções incorporadas e sentenças judiciais. </w:t>
      </w:r>
    </w:p>
    <w:p w14:paraId="34D36A47" w14:textId="77777777" w:rsidR="0014550A" w:rsidRDefault="008B0B22" w:rsidP="00F25F48">
      <w:pPr>
        <w:spacing w:before="120" w:line="240" w:lineRule="auto"/>
        <w:jc w:val="both"/>
        <w:rPr>
          <w:rFonts w:cs="Calibri"/>
          <w:color w:val="000000"/>
          <w:sz w:val="20"/>
        </w:rPr>
      </w:pPr>
      <w:r>
        <w:rPr>
          <w:rFonts w:cs="Calibri"/>
          <w:color w:val="000000"/>
          <w:sz w:val="20"/>
        </w:rPr>
        <w:t>O total dos benefícios oferecidos pela empresa, especialmente assistências médica e odontológica, auxílios alimentação e refeição, auxílio creche, auxílio educação e previdência complementar, no segundo trimestre de 2024 está demonstrado a seguir:</w:t>
      </w:r>
    </w:p>
    <w:tbl>
      <w:tblPr>
        <w:tblW w:w="5000" w:type="pct"/>
        <w:tblCellMar>
          <w:left w:w="10" w:type="dxa"/>
          <w:right w:w="10" w:type="dxa"/>
        </w:tblCellMar>
        <w:tblLook w:val="0000" w:firstRow="0" w:lastRow="0" w:firstColumn="0" w:lastColumn="0" w:noHBand="0" w:noVBand="0"/>
      </w:tblPr>
      <w:tblGrid>
        <w:gridCol w:w="6595"/>
        <w:gridCol w:w="1936"/>
        <w:gridCol w:w="1936"/>
      </w:tblGrid>
      <w:tr w:rsidR="0014550A" w14:paraId="4998EAE3" w14:textId="77777777">
        <w:trPr>
          <w:trHeight w:hRule="exact" w:val="261"/>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2DA0E27D"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BENEFÍCIOS</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101D8DD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58D6F59A" w14:textId="27623342"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VALOR</w:t>
            </w:r>
          </w:p>
        </w:tc>
      </w:tr>
      <w:tr w:rsidR="0014550A" w14:paraId="7B36609B" w14:textId="77777777">
        <w:trPr>
          <w:trHeight w:hRule="exact" w:val="261"/>
        </w:trPr>
        <w:tc>
          <w:tcPr>
            <w:tcW w:w="6595" w:type="dxa"/>
            <w:shd w:val="clear" w:color="auto" w:fill="auto"/>
            <w:noWrap/>
            <w:tcMar>
              <w:top w:w="0" w:type="dxa"/>
              <w:left w:w="70" w:type="dxa"/>
              <w:bottom w:w="0" w:type="dxa"/>
              <w:right w:w="70" w:type="dxa"/>
            </w:tcMar>
            <w:vAlign w:val="center"/>
          </w:tcPr>
          <w:p w14:paraId="0A77ED6B" w14:textId="77777777" w:rsidR="0014550A" w:rsidRDefault="008B0B22">
            <w:pPr>
              <w:spacing w:after="0" w:line="240" w:lineRule="auto"/>
              <w:rPr>
                <w:rFonts w:eastAsia="Times New Roman" w:cs="Calibri"/>
                <w:sz w:val="16"/>
                <w:szCs w:val="16"/>
              </w:rPr>
            </w:pPr>
            <w:r>
              <w:rPr>
                <w:rFonts w:eastAsia="Times New Roman" w:cs="Calibri"/>
                <w:sz w:val="16"/>
                <w:szCs w:val="16"/>
              </w:rPr>
              <w:t>Assistência Médica/ Odontológica</w:t>
            </w:r>
          </w:p>
        </w:tc>
        <w:tc>
          <w:tcPr>
            <w:tcW w:w="1936" w:type="dxa"/>
            <w:shd w:val="clear" w:color="auto" w:fill="auto"/>
            <w:noWrap/>
            <w:tcMar>
              <w:top w:w="0" w:type="dxa"/>
              <w:left w:w="70" w:type="dxa"/>
              <w:bottom w:w="0" w:type="dxa"/>
              <w:right w:w="70" w:type="dxa"/>
            </w:tcMar>
            <w:vAlign w:val="center"/>
          </w:tcPr>
          <w:p w14:paraId="35DBEB60" w14:textId="77777777" w:rsidR="0014550A" w:rsidRDefault="0014550A">
            <w:pPr>
              <w:spacing w:after="0" w:line="240" w:lineRule="auto"/>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50E1A2FB"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447.886</w:t>
            </w:r>
          </w:p>
        </w:tc>
      </w:tr>
      <w:tr w:rsidR="0014550A" w14:paraId="05448F01" w14:textId="77777777">
        <w:trPr>
          <w:trHeight w:hRule="exact" w:val="261"/>
        </w:trPr>
        <w:tc>
          <w:tcPr>
            <w:tcW w:w="6595" w:type="dxa"/>
            <w:shd w:val="clear" w:color="auto" w:fill="auto"/>
            <w:noWrap/>
            <w:tcMar>
              <w:top w:w="0" w:type="dxa"/>
              <w:left w:w="70" w:type="dxa"/>
              <w:bottom w:w="0" w:type="dxa"/>
              <w:right w:w="70" w:type="dxa"/>
            </w:tcMar>
            <w:vAlign w:val="center"/>
          </w:tcPr>
          <w:p w14:paraId="702509F3" w14:textId="77777777" w:rsidR="0014550A" w:rsidRDefault="008B0B22">
            <w:pPr>
              <w:spacing w:after="0" w:line="240" w:lineRule="auto"/>
              <w:rPr>
                <w:rFonts w:eastAsia="Times New Roman" w:cs="Calibri"/>
                <w:sz w:val="16"/>
                <w:szCs w:val="16"/>
              </w:rPr>
            </w:pPr>
            <w:r>
              <w:rPr>
                <w:rFonts w:eastAsia="Times New Roman" w:cs="Calibri"/>
                <w:sz w:val="16"/>
                <w:szCs w:val="16"/>
              </w:rPr>
              <w:t>Auxílio Alimentação/ Refeição</w:t>
            </w:r>
          </w:p>
        </w:tc>
        <w:tc>
          <w:tcPr>
            <w:tcW w:w="1936" w:type="dxa"/>
            <w:shd w:val="clear" w:color="auto" w:fill="auto"/>
            <w:noWrap/>
            <w:tcMar>
              <w:top w:w="0" w:type="dxa"/>
              <w:left w:w="70" w:type="dxa"/>
              <w:bottom w:w="0" w:type="dxa"/>
              <w:right w:w="70" w:type="dxa"/>
            </w:tcMar>
            <w:vAlign w:val="center"/>
          </w:tcPr>
          <w:p w14:paraId="57FBA1FE" w14:textId="77777777" w:rsidR="0014550A" w:rsidRDefault="0014550A">
            <w:pPr>
              <w:spacing w:after="0" w:line="240" w:lineRule="auto"/>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6B826AB5"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878.056</w:t>
            </w:r>
          </w:p>
        </w:tc>
      </w:tr>
      <w:tr w:rsidR="0014550A" w14:paraId="3549E2C5" w14:textId="77777777">
        <w:trPr>
          <w:trHeight w:hRule="exact" w:val="261"/>
        </w:trPr>
        <w:tc>
          <w:tcPr>
            <w:tcW w:w="6595" w:type="dxa"/>
            <w:shd w:val="clear" w:color="auto" w:fill="auto"/>
            <w:noWrap/>
            <w:tcMar>
              <w:top w:w="0" w:type="dxa"/>
              <w:left w:w="70" w:type="dxa"/>
              <w:bottom w:w="0" w:type="dxa"/>
              <w:right w:w="70" w:type="dxa"/>
            </w:tcMar>
            <w:vAlign w:val="center"/>
          </w:tcPr>
          <w:p w14:paraId="322EC68C" w14:textId="77777777" w:rsidR="0014550A" w:rsidRDefault="008B0B22">
            <w:pPr>
              <w:spacing w:after="0" w:line="240" w:lineRule="auto"/>
              <w:rPr>
                <w:rFonts w:eastAsia="Times New Roman" w:cs="Calibri"/>
                <w:sz w:val="16"/>
                <w:szCs w:val="16"/>
              </w:rPr>
            </w:pPr>
            <w:r>
              <w:rPr>
                <w:rFonts w:eastAsia="Times New Roman" w:cs="Calibri"/>
                <w:sz w:val="16"/>
                <w:szCs w:val="16"/>
              </w:rPr>
              <w:t>Auxílio Creche</w:t>
            </w:r>
          </w:p>
        </w:tc>
        <w:tc>
          <w:tcPr>
            <w:tcW w:w="1936" w:type="dxa"/>
            <w:shd w:val="clear" w:color="auto" w:fill="auto"/>
            <w:noWrap/>
            <w:tcMar>
              <w:top w:w="0" w:type="dxa"/>
              <w:left w:w="70" w:type="dxa"/>
              <w:bottom w:w="0" w:type="dxa"/>
              <w:right w:w="70" w:type="dxa"/>
            </w:tcMar>
            <w:vAlign w:val="center"/>
          </w:tcPr>
          <w:p w14:paraId="4783B0A4" w14:textId="77777777" w:rsidR="0014550A" w:rsidRDefault="0014550A">
            <w:pPr>
              <w:spacing w:after="0" w:line="240" w:lineRule="auto"/>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221C5DDE"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43.337</w:t>
            </w:r>
          </w:p>
        </w:tc>
      </w:tr>
      <w:tr w:rsidR="0014550A" w14:paraId="225E563F" w14:textId="77777777">
        <w:trPr>
          <w:trHeight w:hRule="exact" w:val="261"/>
        </w:trPr>
        <w:tc>
          <w:tcPr>
            <w:tcW w:w="6595" w:type="dxa"/>
            <w:shd w:val="clear" w:color="auto" w:fill="auto"/>
            <w:noWrap/>
            <w:tcMar>
              <w:top w:w="0" w:type="dxa"/>
              <w:left w:w="70" w:type="dxa"/>
              <w:bottom w:w="0" w:type="dxa"/>
              <w:right w:w="70" w:type="dxa"/>
            </w:tcMar>
            <w:vAlign w:val="center"/>
          </w:tcPr>
          <w:p w14:paraId="6E8D603A" w14:textId="77777777" w:rsidR="0014550A" w:rsidRDefault="008B0B22">
            <w:pPr>
              <w:spacing w:after="0" w:line="240" w:lineRule="auto"/>
              <w:rPr>
                <w:rFonts w:eastAsia="Times New Roman" w:cs="Calibri"/>
                <w:sz w:val="16"/>
                <w:szCs w:val="16"/>
              </w:rPr>
            </w:pPr>
            <w:r>
              <w:rPr>
                <w:rFonts w:eastAsia="Times New Roman" w:cs="Calibri"/>
                <w:sz w:val="16"/>
                <w:szCs w:val="16"/>
              </w:rPr>
              <w:t>Previdência Complementar</w:t>
            </w:r>
          </w:p>
        </w:tc>
        <w:tc>
          <w:tcPr>
            <w:tcW w:w="1936" w:type="dxa"/>
            <w:shd w:val="clear" w:color="auto" w:fill="auto"/>
            <w:noWrap/>
            <w:tcMar>
              <w:top w:w="0" w:type="dxa"/>
              <w:left w:w="70" w:type="dxa"/>
              <w:bottom w:w="0" w:type="dxa"/>
              <w:right w:w="70" w:type="dxa"/>
            </w:tcMar>
            <w:vAlign w:val="center"/>
          </w:tcPr>
          <w:p w14:paraId="40B187E8" w14:textId="77777777" w:rsidR="0014550A" w:rsidRDefault="0014550A">
            <w:pPr>
              <w:spacing w:after="0" w:line="240" w:lineRule="auto"/>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75B7AC6A" w14:textId="77777777" w:rsidR="0014550A" w:rsidRDefault="008B0B22">
            <w:pPr>
              <w:spacing w:after="0" w:line="240" w:lineRule="auto"/>
              <w:jc w:val="right"/>
              <w:rPr>
                <w:rFonts w:eastAsia="Times New Roman" w:cs="Calibri"/>
                <w:sz w:val="16"/>
                <w:szCs w:val="16"/>
              </w:rPr>
            </w:pPr>
            <w:r>
              <w:rPr>
                <w:rFonts w:eastAsia="Times New Roman" w:cs="Calibri"/>
                <w:sz w:val="16"/>
                <w:szCs w:val="16"/>
              </w:rPr>
              <w:t>80.256</w:t>
            </w:r>
          </w:p>
        </w:tc>
      </w:tr>
      <w:tr w:rsidR="0014550A" w14:paraId="02D46AFF" w14:textId="77777777">
        <w:trPr>
          <w:trHeight w:hRule="exact" w:val="261"/>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181F6C8E" w14:textId="77777777" w:rsidR="0014550A" w:rsidRDefault="008B0B22">
            <w:pPr>
              <w:spacing w:after="0" w:line="240" w:lineRule="auto"/>
              <w:rPr>
                <w:rFonts w:eastAsia="Times New Roman" w:cs="Calibri"/>
                <w:b/>
                <w:bCs/>
                <w:color w:val="000000"/>
                <w:sz w:val="16"/>
                <w:szCs w:val="16"/>
              </w:rPr>
            </w:pPr>
            <w:r>
              <w:rPr>
                <w:rFonts w:eastAsia="Times New Roman" w:cs="Calibri"/>
                <w:b/>
                <w:bCs/>
                <w:color w:val="000000"/>
                <w:sz w:val="16"/>
                <w:szCs w:val="16"/>
              </w:rPr>
              <w:t>Média Global (por empregado)</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089449DF"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 </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3BE2B206" w14:textId="77777777" w:rsidR="0014550A" w:rsidRDefault="008B0B22">
            <w:pPr>
              <w:spacing w:after="0" w:line="240" w:lineRule="auto"/>
              <w:jc w:val="right"/>
              <w:rPr>
                <w:rFonts w:eastAsia="Times New Roman" w:cs="Calibri"/>
                <w:b/>
                <w:bCs/>
                <w:color w:val="000000"/>
                <w:sz w:val="16"/>
                <w:szCs w:val="16"/>
              </w:rPr>
            </w:pPr>
            <w:r>
              <w:rPr>
                <w:rFonts w:eastAsia="Times New Roman" w:cs="Calibri"/>
                <w:b/>
                <w:bCs/>
                <w:color w:val="000000"/>
                <w:sz w:val="16"/>
                <w:szCs w:val="16"/>
              </w:rPr>
              <w:t>2.024</w:t>
            </w:r>
          </w:p>
        </w:tc>
      </w:tr>
    </w:tbl>
    <w:p w14:paraId="2A1971CF" w14:textId="77777777" w:rsidR="0014550A" w:rsidRDefault="0014550A">
      <w:pPr>
        <w:spacing w:after="0"/>
        <w:jc w:val="both"/>
        <w:rPr>
          <w:rFonts w:cs="Calibri"/>
          <w:color w:val="FF0000"/>
        </w:rPr>
      </w:pPr>
    </w:p>
    <w:p w14:paraId="2D2FDC62" w14:textId="74A73963" w:rsidR="0014550A" w:rsidRPr="008E26E6" w:rsidRDefault="008B0B22" w:rsidP="008E26E6">
      <w:pPr>
        <w:pStyle w:val="Ttulo2"/>
      </w:pPr>
      <w:bookmarkStart w:id="206" w:name="_Toc152230765"/>
      <w:bookmarkStart w:id="207" w:name="_Toc167729693"/>
      <w:bookmarkStart w:id="208" w:name="_Toc176192636"/>
      <w:bookmarkStart w:id="209" w:name="_Toc184990358"/>
      <w:r w:rsidRPr="008E26E6">
        <w:t>3</w:t>
      </w:r>
      <w:r w:rsidR="005350B6">
        <w:t>9</w:t>
      </w:r>
      <w:r w:rsidRPr="008E26E6">
        <w:t>.2 – Recursos Recebidos para Pagamento de Investimento, Pessoal e Custeio</w:t>
      </w:r>
      <w:bookmarkEnd w:id="206"/>
      <w:bookmarkEnd w:id="207"/>
      <w:bookmarkEnd w:id="208"/>
      <w:bookmarkEnd w:id="209"/>
      <w:r w:rsidRPr="008E26E6">
        <w:t xml:space="preserve"> </w:t>
      </w:r>
    </w:p>
    <w:p w14:paraId="20265F57" w14:textId="77777777" w:rsidR="0014550A" w:rsidRDefault="008B0B22" w:rsidP="00F25F48">
      <w:pPr>
        <w:spacing w:before="120" w:line="240" w:lineRule="auto"/>
        <w:jc w:val="both"/>
        <w:rPr>
          <w:rFonts w:cs="Calibri"/>
          <w:color w:val="000000"/>
          <w:sz w:val="20"/>
        </w:rPr>
      </w:pPr>
      <w:r>
        <w:rPr>
          <w:rFonts w:cs="Calibri"/>
          <w:color w:val="000000"/>
          <w:sz w:val="20"/>
        </w:rPr>
        <w:t>Os recursos recebidos da União (Cotas Financeiras Recebidas e Cotas Financeiras de Restos a Pagar Recebidas), no segundo trimestre de 2024, para pagamentos de investimentos, despesas de pessoal e custeio estão descritos a seguir:</w:t>
      </w:r>
    </w:p>
    <w:tbl>
      <w:tblPr>
        <w:tblW w:w="5000" w:type="pct"/>
        <w:tblCellMar>
          <w:left w:w="70" w:type="dxa"/>
          <w:right w:w="70" w:type="dxa"/>
        </w:tblCellMar>
        <w:tblLook w:val="04A0" w:firstRow="1" w:lastRow="0" w:firstColumn="1" w:lastColumn="0" w:noHBand="0" w:noVBand="1"/>
      </w:tblPr>
      <w:tblGrid>
        <w:gridCol w:w="7945"/>
        <w:gridCol w:w="1261"/>
        <w:gridCol w:w="1261"/>
      </w:tblGrid>
      <w:tr w:rsidR="00041304" w:rsidRPr="00041304" w14:paraId="610FC910" w14:textId="77777777" w:rsidTr="00165F60">
        <w:trPr>
          <w:trHeight w:hRule="exact" w:val="227"/>
        </w:trPr>
        <w:tc>
          <w:tcPr>
            <w:tcW w:w="7142" w:type="dxa"/>
            <w:tcBorders>
              <w:top w:val="nil"/>
              <w:left w:val="nil"/>
              <w:bottom w:val="single" w:sz="8" w:space="0" w:color="auto"/>
              <w:right w:val="nil"/>
            </w:tcBorders>
            <w:shd w:val="clear" w:color="000000" w:fill="DDEBF7"/>
            <w:noWrap/>
            <w:vAlign w:val="center"/>
            <w:hideMark/>
          </w:tcPr>
          <w:p w14:paraId="3BB02726" w14:textId="77777777" w:rsidR="00041304" w:rsidRPr="00041304" w:rsidRDefault="00041304" w:rsidP="00041304">
            <w:pPr>
              <w:suppressAutoHyphens w:val="0"/>
              <w:autoSpaceDN/>
              <w:spacing w:after="0" w:line="240" w:lineRule="auto"/>
              <w:rPr>
                <w:rFonts w:eastAsia="Times New Roman" w:cs="Calibri"/>
                <w:b/>
                <w:bCs/>
                <w:color w:val="000000"/>
                <w:sz w:val="16"/>
                <w:szCs w:val="16"/>
              </w:rPr>
            </w:pPr>
            <w:bookmarkStart w:id="210" w:name="_Toc152230766"/>
            <w:r w:rsidRPr="00041304">
              <w:rPr>
                <w:rFonts w:eastAsia="Times New Roman" w:cs="Calibri"/>
                <w:b/>
                <w:bCs/>
                <w:color w:val="000000"/>
                <w:sz w:val="16"/>
                <w:szCs w:val="16"/>
              </w:rPr>
              <w:t xml:space="preserve">Recursos recebidos para pagamento de investimento, pessoal e custeio </w:t>
            </w:r>
          </w:p>
        </w:tc>
        <w:tc>
          <w:tcPr>
            <w:tcW w:w="1134" w:type="dxa"/>
            <w:tcBorders>
              <w:top w:val="nil"/>
              <w:left w:val="nil"/>
              <w:bottom w:val="single" w:sz="8" w:space="0" w:color="auto"/>
              <w:right w:val="nil"/>
            </w:tcBorders>
            <w:shd w:val="clear" w:color="000000" w:fill="DDEBF7"/>
            <w:vAlign w:val="center"/>
            <w:hideMark/>
          </w:tcPr>
          <w:p w14:paraId="6FDA9FA3" w14:textId="77777777" w:rsidR="00041304" w:rsidRPr="00041304" w:rsidRDefault="00041304" w:rsidP="00041304">
            <w:pPr>
              <w:suppressAutoHyphens w:val="0"/>
              <w:autoSpaceDN/>
              <w:spacing w:after="0" w:line="240" w:lineRule="auto"/>
              <w:jc w:val="right"/>
              <w:rPr>
                <w:rFonts w:eastAsia="Times New Roman" w:cs="Calibri"/>
                <w:b/>
                <w:bCs/>
                <w:color w:val="000000"/>
                <w:sz w:val="16"/>
                <w:szCs w:val="16"/>
              </w:rPr>
            </w:pPr>
            <w:r w:rsidRPr="00041304">
              <w:rPr>
                <w:rFonts w:eastAsia="Times New Roman" w:cs="Calibri"/>
                <w:b/>
                <w:bCs/>
                <w:color w:val="000000"/>
                <w:sz w:val="16"/>
                <w:szCs w:val="16"/>
              </w:rPr>
              <w:t>30/06/2024</w:t>
            </w:r>
          </w:p>
        </w:tc>
        <w:tc>
          <w:tcPr>
            <w:tcW w:w="1134" w:type="dxa"/>
            <w:tcBorders>
              <w:top w:val="nil"/>
              <w:left w:val="nil"/>
              <w:bottom w:val="single" w:sz="8" w:space="0" w:color="auto"/>
              <w:right w:val="nil"/>
            </w:tcBorders>
            <w:shd w:val="clear" w:color="000000" w:fill="DDEBF7"/>
            <w:vAlign w:val="center"/>
            <w:hideMark/>
          </w:tcPr>
          <w:p w14:paraId="312B3151" w14:textId="77777777" w:rsidR="00041304" w:rsidRPr="00041304" w:rsidRDefault="00041304" w:rsidP="00041304">
            <w:pPr>
              <w:suppressAutoHyphens w:val="0"/>
              <w:autoSpaceDN/>
              <w:spacing w:after="0" w:line="240" w:lineRule="auto"/>
              <w:jc w:val="right"/>
              <w:rPr>
                <w:rFonts w:eastAsia="Times New Roman" w:cs="Calibri"/>
                <w:b/>
                <w:bCs/>
                <w:color w:val="000000"/>
                <w:sz w:val="16"/>
                <w:szCs w:val="16"/>
              </w:rPr>
            </w:pPr>
            <w:r w:rsidRPr="00041304">
              <w:rPr>
                <w:rFonts w:eastAsia="Times New Roman" w:cs="Calibri"/>
                <w:b/>
                <w:bCs/>
                <w:color w:val="000000"/>
                <w:sz w:val="16"/>
                <w:szCs w:val="16"/>
              </w:rPr>
              <w:t>30/06/2023</w:t>
            </w:r>
          </w:p>
        </w:tc>
      </w:tr>
      <w:tr w:rsidR="00041304" w:rsidRPr="00041304" w14:paraId="190C5650" w14:textId="77777777" w:rsidTr="00165F60">
        <w:trPr>
          <w:trHeight w:hRule="exact" w:val="227"/>
        </w:trPr>
        <w:tc>
          <w:tcPr>
            <w:tcW w:w="7142" w:type="dxa"/>
            <w:tcBorders>
              <w:top w:val="nil"/>
              <w:left w:val="nil"/>
              <w:bottom w:val="nil"/>
              <w:right w:val="nil"/>
            </w:tcBorders>
            <w:shd w:val="clear" w:color="auto" w:fill="auto"/>
            <w:noWrap/>
            <w:vAlign w:val="center"/>
            <w:hideMark/>
          </w:tcPr>
          <w:p w14:paraId="35A16672" w14:textId="77777777" w:rsidR="00041304" w:rsidRPr="00041304" w:rsidRDefault="00041304" w:rsidP="00041304">
            <w:pPr>
              <w:suppressAutoHyphens w:val="0"/>
              <w:autoSpaceDN/>
              <w:spacing w:after="0" w:line="240" w:lineRule="auto"/>
              <w:rPr>
                <w:rFonts w:eastAsia="Times New Roman" w:cs="Calibri"/>
                <w:color w:val="000000"/>
                <w:sz w:val="16"/>
                <w:szCs w:val="16"/>
              </w:rPr>
            </w:pPr>
            <w:r w:rsidRPr="00041304">
              <w:rPr>
                <w:rFonts w:eastAsia="Times New Roman" w:cs="Calibri"/>
                <w:color w:val="000000"/>
                <w:sz w:val="16"/>
                <w:szCs w:val="16"/>
              </w:rPr>
              <w:t>Custeio</w:t>
            </w:r>
          </w:p>
        </w:tc>
        <w:tc>
          <w:tcPr>
            <w:tcW w:w="1134" w:type="dxa"/>
            <w:tcBorders>
              <w:top w:val="nil"/>
              <w:left w:val="nil"/>
              <w:bottom w:val="nil"/>
              <w:right w:val="nil"/>
            </w:tcBorders>
            <w:shd w:val="clear" w:color="auto" w:fill="auto"/>
            <w:vAlign w:val="center"/>
            <w:hideMark/>
          </w:tcPr>
          <w:p w14:paraId="0BE3F204"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37.893.481</w:t>
            </w:r>
          </w:p>
        </w:tc>
        <w:tc>
          <w:tcPr>
            <w:tcW w:w="1134" w:type="dxa"/>
            <w:tcBorders>
              <w:top w:val="nil"/>
              <w:left w:val="nil"/>
              <w:bottom w:val="nil"/>
              <w:right w:val="nil"/>
            </w:tcBorders>
            <w:shd w:val="clear" w:color="auto" w:fill="auto"/>
            <w:vAlign w:val="center"/>
            <w:hideMark/>
          </w:tcPr>
          <w:p w14:paraId="42C84BAF"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27.268.373</w:t>
            </w:r>
          </w:p>
        </w:tc>
      </w:tr>
      <w:tr w:rsidR="00041304" w:rsidRPr="00041304" w14:paraId="5377FC6C" w14:textId="77777777" w:rsidTr="00165F60">
        <w:trPr>
          <w:trHeight w:hRule="exact" w:val="227"/>
        </w:trPr>
        <w:tc>
          <w:tcPr>
            <w:tcW w:w="7142" w:type="dxa"/>
            <w:tcBorders>
              <w:top w:val="nil"/>
              <w:left w:val="nil"/>
              <w:bottom w:val="nil"/>
              <w:right w:val="nil"/>
            </w:tcBorders>
            <w:shd w:val="clear" w:color="auto" w:fill="auto"/>
            <w:noWrap/>
            <w:vAlign w:val="center"/>
            <w:hideMark/>
          </w:tcPr>
          <w:p w14:paraId="0957F775" w14:textId="77777777" w:rsidR="00041304" w:rsidRPr="00041304" w:rsidRDefault="00041304" w:rsidP="00041304">
            <w:pPr>
              <w:suppressAutoHyphens w:val="0"/>
              <w:autoSpaceDN/>
              <w:spacing w:after="0" w:line="240" w:lineRule="auto"/>
              <w:rPr>
                <w:rFonts w:eastAsia="Times New Roman" w:cs="Calibri"/>
                <w:color w:val="000000"/>
                <w:sz w:val="16"/>
                <w:szCs w:val="16"/>
              </w:rPr>
            </w:pPr>
            <w:r w:rsidRPr="00041304">
              <w:rPr>
                <w:rFonts w:eastAsia="Times New Roman" w:cs="Calibri"/>
                <w:color w:val="000000"/>
                <w:sz w:val="16"/>
                <w:szCs w:val="16"/>
              </w:rPr>
              <w:t>Pessoal</w:t>
            </w:r>
          </w:p>
        </w:tc>
        <w:tc>
          <w:tcPr>
            <w:tcW w:w="1134" w:type="dxa"/>
            <w:tcBorders>
              <w:top w:val="nil"/>
              <w:left w:val="nil"/>
              <w:bottom w:val="nil"/>
              <w:right w:val="nil"/>
            </w:tcBorders>
            <w:shd w:val="clear" w:color="auto" w:fill="auto"/>
            <w:vAlign w:val="center"/>
            <w:hideMark/>
          </w:tcPr>
          <w:p w14:paraId="0EBD066B"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79.877.899</w:t>
            </w:r>
          </w:p>
        </w:tc>
        <w:tc>
          <w:tcPr>
            <w:tcW w:w="1134" w:type="dxa"/>
            <w:tcBorders>
              <w:top w:val="nil"/>
              <w:left w:val="nil"/>
              <w:bottom w:val="nil"/>
              <w:right w:val="nil"/>
            </w:tcBorders>
            <w:shd w:val="clear" w:color="auto" w:fill="auto"/>
            <w:vAlign w:val="center"/>
            <w:hideMark/>
          </w:tcPr>
          <w:p w14:paraId="04ABF238"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74.977.852</w:t>
            </w:r>
          </w:p>
        </w:tc>
      </w:tr>
      <w:tr w:rsidR="00041304" w:rsidRPr="00041304" w14:paraId="040CB694" w14:textId="77777777" w:rsidTr="00165F60">
        <w:trPr>
          <w:trHeight w:hRule="exact" w:val="227"/>
        </w:trPr>
        <w:tc>
          <w:tcPr>
            <w:tcW w:w="7142" w:type="dxa"/>
            <w:tcBorders>
              <w:top w:val="nil"/>
              <w:left w:val="nil"/>
              <w:bottom w:val="single" w:sz="8" w:space="0" w:color="auto"/>
              <w:right w:val="nil"/>
            </w:tcBorders>
            <w:shd w:val="clear" w:color="auto" w:fill="auto"/>
            <w:noWrap/>
            <w:vAlign w:val="center"/>
            <w:hideMark/>
          </w:tcPr>
          <w:p w14:paraId="3D1BB046" w14:textId="77777777" w:rsidR="00041304" w:rsidRPr="00041304" w:rsidRDefault="00041304" w:rsidP="00041304">
            <w:pPr>
              <w:suppressAutoHyphens w:val="0"/>
              <w:autoSpaceDN/>
              <w:spacing w:after="0" w:line="240" w:lineRule="auto"/>
              <w:rPr>
                <w:rFonts w:eastAsia="Times New Roman" w:cs="Calibri"/>
                <w:color w:val="000000"/>
                <w:sz w:val="16"/>
                <w:szCs w:val="16"/>
              </w:rPr>
            </w:pPr>
            <w:r w:rsidRPr="00041304">
              <w:rPr>
                <w:rFonts w:eastAsia="Times New Roman" w:cs="Calibri"/>
                <w:color w:val="000000"/>
                <w:sz w:val="16"/>
                <w:szCs w:val="16"/>
              </w:rPr>
              <w:t>Investimento</w:t>
            </w:r>
          </w:p>
        </w:tc>
        <w:tc>
          <w:tcPr>
            <w:tcW w:w="1134" w:type="dxa"/>
            <w:tcBorders>
              <w:top w:val="nil"/>
              <w:left w:val="nil"/>
              <w:bottom w:val="single" w:sz="8" w:space="0" w:color="auto"/>
              <w:right w:val="nil"/>
            </w:tcBorders>
            <w:shd w:val="clear" w:color="auto" w:fill="auto"/>
            <w:noWrap/>
            <w:vAlign w:val="center"/>
            <w:hideMark/>
          </w:tcPr>
          <w:p w14:paraId="6A463CA0"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65.184.913</w:t>
            </w:r>
          </w:p>
        </w:tc>
        <w:tc>
          <w:tcPr>
            <w:tcW w:w="1134" w:type="dxa"/>
            <w:tcBorders>
              <w:top w:val="nil"/>
              <w:left w:val="nil"/>
              <w:bottom w:val="single" w:sz="8" w:space="0" w:color="auto"/>
              <w:right w:val="nil"/>
            </w:tcBorders>
            <w:shd w:val="clear" w:color="auto" w:fill="auto"/>
            <w:vAlign w:val="center"/>
            <w:hideMark/>
          </w:tcPr>
          <w:p w14:paraId="2390C61B" w14:textId="77777777" w:rsidR="00041304" w:rsidRPr="00041304" w:rsidRDefault="00041304" w:rsidP="00041304">
            <w:pPr>
              <w:suppressAutoHyphens w:val="0"/>
              <w:autoSpaceDN/>
              <w:spacing w:after="0" w:line="240" w:lineRule="auto"/>
              <w:jc w:val="right"/>
              <w:rPr>
                <w:rFonts w:eastAsia="Times New Roman" w:cs="Calibri"/>
                <w:color w:val="000000"/>
                <w:sz w:val="16"/>
                <w:szCs w:val="16"/>
              </w:rPr>
            </w:pPr>
            <w:r w:rsidRPr="00041304">
              <w:rPr>
                <w:rFonts w:eastAsia="Times New Roman" w:cs="Calibri"/>
                <w:color w:val="000000"/>
                <w:sz w:val="16"/>
                <w:szCs w:val="16"/>
              </w:rPr>
              <w:t>44.587.734</w:t>
            </w:r>
          </w:p>
        </w:tc>
      </w:tr>
      <w:tr w:rsidR="00041304" w:rsidRPr="00041304" w14:paraId="63F157EC" w14:textId="77777777" w:rsidTr="00165F60">
        <w:trPr>
          <w:trHeight w:hRule="exact" w:val="227"/>
        </w:trPr>
        <w:tc>
          <w:tcPr>
            <w:tcW w:w="7142" w:type="dxa"/>
            <w:tcBorders>
              <w:top w:val="nil"/>
              <w:left w:val="nil"/>
              <w:bottom w:val="single" w:sz="8" w:space="0" w:color="auto"/>
              <w:right w:val="nil"/>
            </w:tcBorders>
            <w:shd w:val="clear" w:color="000000" w:fill="DDEBF7"/>
            <w:noWrap/>
            <w:vAlign w:val="center"/>
            <w:hideMark/>
          </w:tcPr>
          <w:p w14:paraId="76C50B27" w14:textId="77777777" w:rsidR="00041304" w:rsidRPr="00041304" w:rsidRDefault="00041304" w:rsidP="00041304">
            <w:pPr>
              <w:suppressAutoHyphens w:val="0"/>
              <w:autoSpaceDN/>
              <w:spacing w:after="0" w:line="240" w:lineRule="auto"/>
              <w:rPr>
                <w:rFonts w:eastAsia="Times New Roman" w:cs="Calibri"/>
                <w:b/>
                <w:bCs/>
                <w:color w:val="000000"/>
                <w:sz w:val="16"/>
                <w:szCs w:val="16"/>
              </w:rPr>
            </w:pPr>
            <w:r w:rsidRPr="00041304">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DEBF7"/>
            <w:noWrap/>
            <w:vAlign w:val="center"/>
            <w:hideMark/>
          </w:tcPr>
          <w:p w14:paraId="0049CAA3" w14:textId="08B1463E" w:rsidR="00041304" w:rsidRPr="00041304" w:rsidRDefault="00041304" w:rsidP="00041304">
            <w:pPr>
              <w:suppressAutoHyphens w:val="0"/>
              <w:autoSpaceDN/>
              <w:spacing w:after="0" w:line="240" w:lineRule="auto"/>
              <w:jc w:val="right"/>
              <w:rPr>
                <w:rFonts w:eastAsia="Times New Roman" w:cs="Calibri"/>
                <w:b/>
                <w:bCs/>
                <w:color w:val="000000"/>
                <w:sz w:val="16"/>
                <w:szCs w:val="16"/>
              </w:rPr>
            </w:pPr>
            <w:r w:rsidRPr="00041304">
              <w:rPr>
                <w:rFonts w:eastAsia="Times New Roman" w:cs="Calibri"/>
                <w:b/>
                <w:bCs/>
                <w:color w:val="000000"/>
                <w:sz w:val="16"/>
                <w:szCs w:val="16"/>
              </w:rPr>
              <w:t>182.956.29</w:t>
            </w:r>
            <w:r w:rsidR="005E0CED">
              <w:rPr>
                <w:rFonts w:eastAsia="Times New Roman" w:cs="Calibri"/>
                <w:b/>
                <w:bCs/>
                <w:color w:val="000000"/>
                <w:sz w:val="16"/>
                <w:szCs w:val="16"/>
              </w:rPr>
              <w:t>3</w:t>
            </w:r>
          </w:p>
        </w:tc>
        <w:tc>
          <w:tcPr>
            <w:tcW w:w="1134" w:type="dxa"/>
            <w:tcBorders>
              <w:top w:val="nil"/>
              <w:left w:val="nil"/>
              <w:bottom w:val="single" w:sz="8" w:space="0" w:color="auto"/>
              <w:right w:val="nil"/>
            </w:tcBorders>
            <w:shd w:val="clear" w:color="000000" w:fill="DDEBF7"/>
            <w:noWrap/>
            <w:vAlign w:val="center"/>
            <w:hideMark/>
          </w:tcPr>
          <w:p w14:paraId="29EF7F3F" w14:textId="77777777" w:rsidR="00041304" w:rsidRPr="00041304" w:rsidRDefault="00041304" w:rsidP="00041304">
            <w:pPr>
              <w:suppressAutoHyphens w:val="0"/>
              <w:autoSpaceDN/>
              <w:spacing w:after="0" w:line="240" w:lineRule="auto"/>
              <w:jc w:val="right"/>
              <w:rPr>
                <w:rFonts w:eastAsia="Times New Roman" w:cs="Calibri"/>
                <w:b/>
                <w:bCs/>
                <w:color w:val="000000"/>
                <w:sz w:val="16"/>
                <w:szCs w:val="16"/>
              </w:rPr>
            </w:pPr>
            <w:r w:rsidRPr="00041304">
              <w:rPr>
                <w:rFonts w:eastAsia="Times New Roman" w:cs="Calibri"/>
                <w:b/>
                <w:bCs/>
                <w:color w:val="000000"/>
                <w:sz w:val="16"/>
                <w:szCs w:val="16"/>
              </w:rPr>
              <w:t>146.833.959</w:t>
            </w:r>
          </w:p>
        </w:tc>
      </w:tr>
    </w:tbl>
    <w:p w14:paraId="354FC437" w14:textId="77777777" w:rsidR="00E36697" w:rsidRDefault="00E36697">
      <w:pPr>
        <w:spacing w:after="0"/>
      </w:pPr>
    </w:p>
    <w:p w14:paraId="574A2AC2" w14:textId="28354F4D" w:rsidR="0014550A" w:rsidRPr="008E26E6" w:rsidRDefault="008B0B22" w:rsidP="008E26E6">
      <w:pPr>
        <w:pStyle w:val="Ttulo2"/>
      </w:pPr>
      <w:bookmarkStart w:id="211" w:name="_Toc167729694"/>
      <w:bookmarkStart w:id="212" w:name="_Toc176192637"/>
      <w:bookmarkStart w:id="213" w:name="_Toc184990359"/>
      <w:r w:rsidRPr="008E26E6">
        <w:t>3</w:t>
      </w:r>
      <w:r w:rsidR="005350B6">
        <w:t>9</w:t>
      </w:r>
      <w:r w:rsidRPr="008E26E6">
        <w:t>.3 – Execução Orçamentária</w:t>
      </w:r>
      <w:bookmarkEnd w:id="210"/>
      <w:bookmarkEnd w:id="211"/>
      <w:bookmarkEnd w:id="212"/>
      <w:bookmarkEnd w:id="213"/>
      <w:r w:rsidRPr="008E26E6">
        <w:t xml:space="preserve"> </w:t>
      </w:r>
    </w:p>
    <w:p w14:paraId="32EA4E28" w14:textId="31DC685A" w:rsidR="00207E51" w:rsidRPr="000C30F5" w:rsidRDefault="00207E51" w:rsidP="00207E51">
      <w:pPr>
        <w:spacing w:before="120"/>
        <w:jc w:val="both"/>
        <w:rPr>
          <w:rFonts w:cstheme="minorHAnsi"/>
          <w:sz w:val="20"/>
        </w:rPr>
      </w:pPr>
      <w:r w:rsidRPr="000C30F5">
        <w:rPr>
          <w:rFonts w:cstheme="minorHAnsi"/>
          <w:sz w:val="20"/>
        </w:rPr>
        <w:t xml:space="preserve">Por meio da Dotação Orçamentária, foram executados no </w:t>
      </w:r>
      <w:r>
        <w:rPr>
          <w:rFonts w:cstheme="minorHAnsi"/>
          <w:sz w:val="20"/>
        </w:rPr>
        <w:t>período</w:t>
      </w:r>
      <w:r w:rsidRPr="000C30F5">
        <w:rPr>
          <w:rFonts w:cstheme="minorHAnsi"/>
          <w:sz w:val="20"/>
        </w:rPr>
        <w:t xml:space="preserve"> os seguintes valores: </w:t>
      </w:r>
    </w:p>
    <w:tbl>
      <w:tblPr>
        <w:tblW w:w="5000" w:type="pct"/>
        <w:tblCellMar>
          <w:left w:w="70" w:type="dxa"/>
          <w:right w:w="70" w:type="dxa"/>
        </w:tblCellMar>
        <w:tblLook w:val="04A0" w:firstRow="1" w:lastRow="0" w:firstColumn="1" w:lastColumn="0" w:noHBand="0" w:noVBand="1"/>
      </w:tblPr>
      <w:tblGrid>
        <w:gridCol w:w="5539"/>
        <w:gridCol w:w="1232"/>
        <w:gridCol w:w="1232"/>
        <w:gridCol w:w="1232"/>
        <w:gridCol w:w="1232"/>
      </w:tblGrid>
      <w:tr w:rsidR="00D426D7" w:rsidRPr="00D426D7" w14:paraId="362DE364" w14:textId="77777777" w:rsidTr="00AB0983">
        <w:trPr>
          <w:trHeight w:val="227"/>
        </w:trPr>
        <w:tc>
          <w:tcPr>
            <w:tcW w:w="5099" w:type="dxa"/>
            <w:tcBorders>
              <w:top w:val="nil"/>
              <w:left w:val="nil"/>
              <w:bottom w:val="single" w:sz="8" w:space="0" w:color="auto"/>
              <w:right w:val="nil"/>
            </w:tcBorders>
            <w:shd w:val="clear" w:color="000000" w:fill="DEEAF6"/>
            <w:noWrap/>
            <w:vAlign w:val="center"/>
            <w:hideMark/>
          </w:tcPr>
          <w:p w14:paraId="6666B631" w14:textId="77777777" w:rsidR="00D426D7" w:rsidRPr="00D426D7" w:rsidRDefault="00D426D7" w:rsidP="00D426D7">
            <w:pPr>
              <w:suppressAutoHyphens w:val="0"/>
              <w:autoSpaceDN/>
              <w:spacing w:after="0" w:line="240" w:lineRule="auto"/>
              <w:rPr>
                <w:rFonts w:eastAsia="Times New Roman" w:cs="Calibri"/>
                <w:b/>
                <w:bCs/>
                <w:color w:val="000000"/>
                <w:sz w:val="16"/>
                <w:szCs w:val="16"/>
              </w:rPr>
            </w:pPr>
            <w:r w:rsidRPr="00D426D7">
              <w:rPr>
                <w:rFonts w:eastAsia="Times New Roman" w:cs="Calibri"/>
                <w:b/>
                <w:bCs/>
                <w:color w:val="000000"/>
                <w:sz w:val="16"/>
                <w:szCs w:val="16"/>
              </w:rPr>
              <w:t>LOA</w:t>
            </w:r>
          </w:p>
        </w:tc>
        <w:tc>
          <w:tcPr>
            <w:tcW w:w="1134" w:type="dxa"/>
            <w:tcBorders>
              <w:top w:val="nil"/>
              <w:left w:val="nil"/>
              <w:bottom w:val="single" w:sz="8" w:space="0" w:color="auto"/>
              <w:right w:val="nil"/>
            </w:tcBorders>
            <w:shd w:val="clear" w:color="000000" w:fill="DEEAF6"/>
            <w:vAlign w:val="center"/>
            <w:hideMark/>
          </w:tcPr>
          <w:p w14:paraId="3F13236B" w14:textId="77777777" w:rsid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 xml:space="preserve">Dotação 2024 </w:t>
            </w:r>
          </w:p>
          <w:p w14:paraId="0D686CA4" w14:textId="27D55B0F"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atualizada</w:t>
            </w:r>
          </w:p>
        </w:tc>
        <w:tc>
          <w:tcPr>
            <w:tcW w:w="1134" w:type="dxa"/>
            <w:tcBorders>
              <w:top w:val="nil"/>
              <w:left w:val="nil"/>
              <w:bottom w:val="single" w:sz="8" w:space="0" w:color="auto"/>
              <w:right w:val="nil"/>
            </w:tcBorders>
            <w:shd w:val="clear" w:color="000000" w:fill="DEEAF6"/>
            <w:vAlign w:val="center"/>
            <w:hideMark/>
          </w:tcPr>
          <w:p w14:paraId="7A1C8633" w14:textId="77777777"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Empenhado</w:t>
            </w:r>
          </w:p>
        </w:tc>
        <w:tc>
          <w:tcPr>
            <w:tcW w:w="1134" w:type="dxa"/>
            <w:tcBorders>
              <w:top w:val="nil"/>
              <w:left w:val="nil"/>
              <w:bottom w:val="single" w:sz="8" w:space="0" w:color="auto"/>
              <w:right w:val="nil"/>
            </w:tcBorders>
            <w:shd w:val="clear" w:color="000000" w:fill="DEEAF6"/>
            <w:noWrap/>
            <w:vAlign w:val="center"/>
            <w:hideMark/>
          </w:tcPr>
          <w:p w14:paraId="33553C54" w14:textId="77777777"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Liquidado</w:t>
            </w:r>
          </w:p>
        </w:tc>
        <w:tc>
          <w:tcPr>
            <w:tcW w:w="1134" w:type="dxa"/>
            <w:tcBorders>
              <w:top w:val="nil"/>
              <w:left w:val="nil"/>
              <w:bottom w:val="single" w:sz="8" w:space="0" w:color="auto"/>
              <w:right w:val="nil"/>
            </w:tcBorders>
            <w:shd w:val="clear" w:color="000000" w:fill="DEEAF6"/>
            <w:noWrap/>
            <w:vAlign w:val="center"/>
            <w:hideMark/>
          </w:tcPr>
          <w:p w14:paraId="67F82846" w14:textId="77777777"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Pago</w:t>
            </w:r>
          </w:p>
        </w:tc>
      </w:tr>
      <w:tr w:rsidR="00D426D7" w:rsidRPr="00D426D7" w14:paraId="28042E7B" w14:textId="77777777" w:rsidTr="00AB0983">
        <w:trPr>
          <w:trHeight w:val="227"/>
        </w:trPr>
        <w:tc>
          <w:tcPr>
            <w:tcW w:w="5099" w:type="dxa"/>
            <w:tcBorders>
              <w:top w:val="nil"/>
              <w:left w:val="nil"/>
              <w:bottom w:val="nil"/>
              <w:right w:val="nil"/>
            </w:tcBorders>
            <w:shd w:val="clear" w:color="auto" w:fill="auto"/>
            <w:noWrap/>
            <w:vAlign w:val="center"/>
            <w:hideMark/>
          </w:tcPr>
          <w:p w14:paraId="197944A1" w14:textId="77777777" w:rsidR="00D426D7" w:rsidRPr="00D426D7" w:rsidRDefault="00D426D7" w:rsidP="00D426D7">
            <w:pPr>
              <w:suppressAutoHyphens w:val="0"/>
              <w:autoSpaceDN/>
              <w:spacing w:after="0" w:line="240" w:lineRule="auto"/>
              <w:rPr>
                <w:rFonts w:eastAsia="Times New Roman" w:cs="Calibri"/>
                <w:sz w:val="16"/>
                <w:szCs w:val="16"/>
              </w:rPr>
            </w:pPr>
            <w:r w:rsidRPr="00D426D7">
              <w:rPr>
                <w:rFonts w:eastAsia="Times New Roman" w:cs="Calibri"/>
                <w:sz w:val="16"/>
                <w:szCs w:val="16"/>
              </w:rPr>
              <w:t xml:space="preserve">Pessoal e Encargos Sociais </w:t>
            </w:r>
          </w:p>
        </w:tc>
        <w:tc>
          <w:tcPr>
            <w:tcW w:w="1134" w:type="dxa"/>
            <w:tcBorders>
              <w:top w:val="nil"/>
              <w:left w:val="nil"/>
              <w:bottom w:val="nil"/>
              <w:right w:val="nil"/>
            </w:tcBorders>
            <w:shd w:val="clear" w:color="auto" w:fill="auto"/>
            <w:noWrap/>
            <w:vAlign w:val="center"/>
            <w:hideMark/>
          </w:tcPr>
          <w:p w14:paraId="5C4A8B09" w14:textId="4EA7A54C"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161.255.123 </w:t>
            </w:r>
          </w:p>
        </w:tc>
        <w:tc>
          <w:tcPr>
            <w:tcW w:w="1134" w:type="dxa"/>
            <w:tcBorders>
              <w:top w:val="nil"/>
              <w:left w:val="nil"/>
              <w:bottom w:val="nil"/>
              <w:right w:val="nil"/>
            </w:tcBorders>
            <w:shd w:val="clear" w:color="auto" w:fill="auto"/>
            <w:noWrap/>
            <w:vAlign w:val="center"/>
            <w:hideMark/>
          </w:tcPr>
          <w:p w14:paraId="32C4BB1A" w14:textId="61E932EC"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155.652.212 </w:t>
            </w:r>
          </w:p>
        </w:tc>
        <w:tc>
          <w:tcPr>
            <w:tcW w:w="1134" w:type="dxa"/>
            <w:tcBorders>
              <w:top w:val="nil"/>
              <w:left w:val="nil"/>
              <w:bottom w:val="nil"/>
              <w:right w:val="nil"/>
            </w:tcBorders>
            <w:shd w:val="clear" w:color="auto" w:fill="auto"/>
            <w:noWrap/>
            <w:vAlign w:val="center"/>
            <w:hideMark/>
          </w:tcPr>
          <w:p w14:paraId="404A9E53" w14:textId="63A6DCCD"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 68.489.324 </w:t>
            </w:r>
          </w:p>
        </w:tc>
        <w:tc>
          <w:tcPr>
            <w:tcW w:w="1134" w:type="dxa"/>
            <w:tcBorders>
              <w:top w:val="nil"/>
              <w:left w:val="nil"/>
              <w:bottom w:val="nil"/>
              <w:right w:val="nil"/>
            </w:tcBorders>
            <w:shd w:val="clear" w:color="auto" w:fill="auto"/>
            <w:noWrap/>
            <w:vAlign w:val="center"/>
            <w:hideMark/>
          </w:tcPr>
          <w:p w14:paraId="09A8B3BE" w14:textId="261A4F92"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 58.468.999 </w:t>
            </w:r>
          </w:p>
        </w:tc>
      </w:tr>
      <w:tr w:rsidR="00D426D7" w:rsidRPr="00D426D7" w14:paraId="776F0F3B" w14:textId="77777777" w:rsidTr="00AB0983">
        <w:trPr>
          <w:trHeight w:val="227"/>
        </w:trPr>
        <w:tc>
          <w:tcPr>
            <w:tcW w:w="5099" w:type="dxa"/>
            <w:tcBorders>
              <w:top w:val="nil"/>
              <w:left w:val="nil"/>
              <w:bottom w:val="nil"/>
              <w:right w:val="nil"/>
            </w:tcBorders>
            <w:shd w:val="clear" w:color="auto" w:fill="auto"/>
            <w:noWrap/>
            <w:vAlign w:val="center"/>
            <w:hideMark/>
          </w:tcPr>
          <w:p w14:paraId="4377EFD6" w14:textId="77777777" w:rsidR="00D426D7" w:rsidRPr="00D426D7" w:rsidRDefault="00D426D7" w:rsidP="00D426D7">
            <w:pPr>
              <w:suppressAutoHyphens w:val="0"/>
              <w:autoSpaceDN/>
              <w:spacing w:after="0" w:line="240" w:lineRule="auto"/>
              <w:rPr>
                <w:rFonts w:eastAsia="Times New Roman" w:cs="Calibri"/>
                <w:sz w:val="16"/>
                <w:szCs w:val="16"/>
              </w:rPr>
            </w:pPr>
            <w:r w:rsidRPr="00D426D7">
              <w:rPr>
                <w:rFonts w:eastAsia="Times New Roman" w:cs="Calibri"/>
                <w:sz w:val="16"/>
                <w:szCs w:val="16"/>
              </w:rPr>
              <w:t>Outras Despesas Correntes</w:t>
            </w:r>
          </w:p>
        </w:tc>
        <w:tc>
          <w:tcPr>
            <w:tcW w:w="1134" w:type="dxa"/>
            <w:tcBorders>
              <w:top w:val="nil"/>
              <w:left w:val="nil"/>
              <w:bottom w:val="nil"/>
              <w:right w:val="nil"/>
            </w:tcBorders>
            <w:shd w:val="clear" w:color="auto" w:fill="auto"/>
            <w:noWrap/>
            <w:vAlign w:val="center"/>
            <w:hideMark/>
          </w:tcPr>
          <w:p w14:paraId="6B38C5B2" w14:textId="0056DF14"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103.703.283 </w:t>
            </w:r>
          </w:p>
        </w:tc>
        <w:tc>
          <w:tcPr>
            <w:tcW w:w="1134" w:type="dxa"/>
            <w:tcBorders>
              <w:top w:val="nil"/>
              <w:left w:val="nil"/>
              <w:bottom w:val="nil"/>
              <w:right w:val="nil"/>
            </w:tcBorders>
            <w:shd w:val="clear" w:color="auto" w:fill="auto"/>
            <w:noWrap/>
            <w:vAlign w:val="center"/>
            <w:hideMark/>
          </w:tcPr>
          <w:p w14:paraId="7C053F83" w14:textId="715117FD"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 68.533.431 </w:t>
            </w:r>
          </w:p>
        </w:tc>
        <w:tc>
          <w:tcPr>
            <w:tcW w:w="1134" w:type="dxa"/>
            <w:tcBorders>
              <w:top w:val="nil"/>
              <w:left w:val="nil"/>
              <w:bottom w:val="nil"/>
              <w:right w:val="nil"/>
            </w:tcBorders>
            <w:shd w:val="clear" w:color="auto" w:fill="auto"/>
            <w:noWrap/>
            <w:vAlign w:val="center"/>
            <w:hideMark/>
          </w:tcPr>
          <w:p w14:paraId="70627C8C" w14:textId="3772A5B8"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 16.144.956 </w:t>
            </w:r>
          </w:p>
        </w:tc>
        <w:tc>
          <w:tcPr>
            <w:tcW w:w="1134" w:type="dxa"/>
            <w:tcBorders>
              <w:top w:val="nil"/>
              <w:left w:val="nil"/>
              <w:bottom w:val="nil"/>
              <w:right w:val="nil"/>
            </w:tcBorders>
            <w:shd w:val="clear" w:color="auto" w:fill="auto"/>
            <w:noWrap/>
            <w:vAlign w:val="center"/>
            <w:hideMark/>
          </w:tcPr>
          <w:p w14:paraId="0D50FFB9" w14:textId="5EB8A179"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 10.672.805 </w:t>
            </w:r>
          </w:p>
        </w:tc>
      </w:tr>
      <w:tr w:rsidR="00D426D7" w:rsidRPr="00D426D7" w14:paraId="4D2A4F5A" w14:textId="77777777" w:rsidTr="00AB0983">
        <w:trPr>
          <w:trHeight w:val="227"/>
        </w:trPr>
        <w:tc>
          <w:tcPr>
            <w:tcW w:w="5099" w:type="dxa"/>
            <w:tcBorders>
              <w:top w:val="nil"/>
              <w:left w:val="nil"/>
              <w:bottom w:val="nil"/>
              <w:right w:val="nil"/>
            </w:tcBorders>
            <w:shd w:val="clear" w:color="auto" w:fill="auto"/>
            <w:noWrap/>
            <w:vAlign w:val="center"/>
            <w:hideMark/>
          </w:tcPr>
          <w:p w14:paraId="7AA83F05" w14:textId="77777777" w:rsidR="00D426D7" w:rsidRPr="00D426D7" w:rsidRDefault="00D426D7" w:rsidP="00D426D7">
            <w:pPr>
              <w:suppressAutoHyphens w:val="0"/>
              <w:autoSpaceDN/>
              <w:spacing w:after="0" w:line="240" w:lineRule="auto"/>
              <w:rPr>
                <w:rFonts w:eastAsia="Times New Roman" w:cs="Calibri"/>
                <w:sz w:val="16"/>
                <w:szCs w:val="16"/>
              </w:rPr>
            </w:pPr>
            <w:r w:rsidRPr="00D426D7">
              <w:rPr>
                <w:rFonts w:eastAsia="Times New Roman" w:cs="Calibri"/>
                <w:sz w:val="16"/>
                <w:szCs w:val="16"/>
              </w:rPr>
              <w:t>Investimentos</w:t>
            </w:r>
          </w:p>
        </w:tc>
        <w:tc>
          <w:tcPr>
            <w:tcW w:w="1134" w:type="dxa"/>
            <w:tcBorders>
              <w:top w:val="nil"/>
              <w:left w:val="nil"/>
              <w:bottom w:val="nil"/>
              <w:right w:val="nil"/>
            </w:tcBorders>
            <w:shd w:val="clear" w:color="auto" w:fill="auto"/>
            <w:noWrap/>
            <w:vAlign w:val="center"/>
            <w:hideMark/>
          </w:tcPr>
          <w:p w14:paraId="238694EF" w14:textId="26C176C3"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586.431.271 </w:t>
            </w:r>
          </w:p>
        </w:tc>
        <w:tc>
          <w:tcPr>
            <w:tcW w:w="1134" w:type="dxa"/>
            <w:tcBorders>
              <w:top w:val="nil"/>
              <w:left w:val="nil"/>
              <w:bottom w:val="nil"/>
              <w:right w:val="nil"/>
            </w:tcBorders>
            <w:shd w:val="clear" w:color="auto" w:fill="auto"/>
            <w:noWrap/>
            <w:vAlign w:val="center"/>
            <w:hideMark/>
          </w:tcPr>
          <w:p w14:paraId="7D0C60DF" w14:textId="602C3554"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269.445.272 </w:t>
            </w:r>
          </w:p>
        </w:tc>
        <w:tc>
          <w:tcPr>
            <w:tcW w:w="1134" w:type="dxa"/>
            <w:tcBorders>
              <w:top w:val="nil"/>
              <w:left w:val="nil"/>
              <w:bottom w:val="nil"/>
              <w:right w:val="nil"/>
            </w:tcBorders>
            <w:shd w:val="clear" w:color="auto" w:fill="auto"/>
            <w:noWrap/>
            <w:vAlign w:val="center"/>
            <w:hideMark/>
          </w:tcPr>
          <w:p w14:paraId="5EED5939" w14:textId="46FF99BE"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1.393.925 </w:t>
            </w:r>
          </w:p>
        </w:tc>
        <w:tc>
          <w:tcPr>
            <w:tcW w:w="1134" w:type="dxa"/>
            <w:tcBorders>
              <w:top w:val="nil"/>
              <w:left w:val="nil"/>
              <w:bottom w:val="nil"/>
              <w:right w:val="nil"/>
            </w:tcBorders>
            <w:shd w:val="clear" w:color="auto" w:fill="auto"/>
            <w:noWrap/>
            <w:vAlign w:val="center"/>
            <w:hideMark/>
          </w:tcPr>
          <w:p w14:paraId="5284D69E" w14:textId="78922B9E" w:rsidR="00D426D7" w:rsidRPr="00D426D7" w:rsidRDefault="00D426D7" w:rsidP="00D426D7">
            <w:pPr>
              <w:suppressAutoHyphens w:val="0"/>
              <w:autoSpaceDN/>
              <w:spacing w:after="0" w:line="240" w:lineRule="auto"/>
              <w:jc w:val="right"/>
              <w:rPr>
                <w:rFonts w:eastAsia="Times New Roman" w:cs="Calibri"/>
                <w:sz w:val="16"/>
                <w:szCs w:val="16"/>
              </w:rPr>
            </w:pPr>
            <w:r w:rsidRPr="00D426D7">
              <w:rPr>
                <w:rFonts w:eastAsia="Times New Roman" w:cs="Calibri"/>
                <w:sz w:val="16"/>
                <w:szCs w:val="16"/>
              </w:rPr>
              <w:t xml:space="preserve">1.284.420 </w:t>
            </w:r>
          </w:p>
        </w:tc>
      </w:tr>
      <w:tr w:rsidR="00D426D7" w:rsidRPr="00D426D7" w14:paraId="09D7B00F" w14:textId="77777777" w:rsidTr="00AB0983">
        <w:trPr>
          <w:trHeight w:val="227"/>
        </w:trPr>
        <w:tc>
          <w:tcPr>
            <w:tcW w:w="5099" w:type="dxa"/>
            <w:tcBorders>
              <w:top w:val="single" w:sz="8" w:space="0" w:color="auto"/>
              <w:left w:val="nil"/>
              <w:bottom w:val="single" w:sz="8" w:space="0" w:color="auto"/>
              <w:right w:val="nil"/>
            </w:tcBorders>
            <w:shd w:val="clear" w:color="000000" w:fill="DEEAF6"/>
            <w:noWrap/>
            <w:vAlign w:val="center"/>
            <w:hideMark/>
          </w:tcPr>
          <w:p w14:paraId="6B33155F" w14:textId="77777777" w:rsidR="00D426D7" w:rsidRPr="00D426D7" w:rsidRDefault="00D426D7" w:rsidP="00D426D7">
            <w:pPr>
              <w:suppressAutoHyphens w:val="0"/>
              <w:autoSpaceDN/>
              <w:spacing w:after="0" w:line="240" w:lineRule="auto"/>
              <w:rPr>
                <w:rFonts w:eastAsia="Times New Roman" w:cs="Calibri"/>
                <w:b/>
                <w:bCs/>
                <w:color w:val="000000"/>
                <w:sz w:val="16"/>
                <w:szCs w:val="16"/>
              </w:rPr>
            </w:pPr>
            <w:r w:rsidRPr="00D426D7">
              <w:rPr>
                <w:rFonts w:eastAsia="Times New Roman" w:cs="Calibri"/>
                <w:b/>
                <w:bCs/>
                <w:color w:val="000000"/>
                <w:sz w:val="16"/>
                <w:szCs w:val="16"/>
              </w:rPr>
              <w:t>Total geral</w:t>
            </w:r>
          </w:p>
        </w:tc>
        <w:tc>
          <w:tcPr>
            <w:tcW w:w="1134" w:type="dxa"/>
            <w:tcBorders>
              <w:top w:val="single" w:sz="8" w:space="0" w:color="auto"/>
              <w:left w:val="nil"/>
              <w:bottom w:val="single" w:sz="8" w:space="0" w:color="auto"/>
              <w:right w:val="nil"/>
            </w:tcBorders>
            <w:shd w:val="clear" w:color="000000" w:fill="DEEAF6"/>
            <w:noWrap/>
            <w:vAlign w:val="center"/>
            <w:hideMark/>
          </w:tcPr>
          <w:p w14:paraId="21C7CA03" w14:textId="4040946F"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 xml:space="preserve">851.389.677 </w:t>
            </w:r>
          </w:p>
        </w:tc>
        <w:tc>
          <w:tcPr>
            <w:tcW w:w="1134" w:type="dxa"/>
            <w:tcBorders>
              <w:top w:val="single" w:sz="8" w:space="0" w:color="auto"/>
              <w:left w:val="nil"/>
              <w:bottom w:val="single" w:sz="8" w:space="0" w:color="auto"/>
              <w:right w:val="nil"/>
            </w:tcBorders>
            <w:shd w:val="clear" w:color="000000" w:fill="DEEAF6"/>
            <w:noWrap/>
            <w:vAlign w:val="center"/>
            <w:hideMark/>
          </w:tcPr>
          <w:p w14:paraId="089D892B" w14:textId="1C8C73FD"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493.630.91</w:t>
            </w:r>
            <w:r w:rsidR="002274F9">
              <w:rPr>
                <w:rFonts w:eastAsia="Times New Roman" w:cs="Calibri"/>
                <w:b/>
                <w:bCs/>
                <w:color w:val="000000"/>
                <w:sz w:val="16"/>
                <w:szCs w:val="16"/>
              </w:rPr>
              <w:t>5</w:t>
            </w:r>
          </w:p>
        </w:tc>
        <w:tc>
          <w:tcPr>
            <w:tcW w:w="1134" w:type="dxa"/>
            <w:tcBorders>
              <w:top w:val="single" w:sz="8" w:space="0" w:color="auto"/>
              <w:left w:val="nil"/>
              <w:bottom w:val="single" w:sz="8" w:space="0" w:color="auto"/>
              <w:right w:val="nil"/>
            </w:tcBorders>
            <w:shd w:val="clear" w:color="000000" w:fill="DEEAF6"/>
            <w:noWrap/>
            <w:vAlign w:val="center"/>
            <w:hideMark/>
          </w:tcPr>
          <w:p w14:paraId="1EA3F351" w14:textId="38A8CA7B"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 xml:space="preserve"> 86.028.20</w:t>
            </w:r>
            <w:r w:rsidR="001D1721">
              <w:rPr>
                <w:rFonts w:eastAsia="Times New Roman" w:cs="Calibri"/>
                <w:b/>
                <w:bCs/>
                <w:color w:val="000000"/>
                <w:sz w:val="16"/>
                <w:szCs w:val="16"/>
              </w:rPr>
              <w:t>5</w:t>
            </w:r>
            <w:r w:rsidRPr="00D426D7">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12BA22DA" w14:textId="68A9E662" w:rsidR="00D426D7" w:rsidRPr="00D426D7" w:rsidRDefault="00D426D7" w:rsidP="00D426D7">
            <w:pPr>
              <w:suppressAutoHyphens w:val="0"/>
              <w:autoSpaceDN/>
              <w:spacing w:after="0" w:line="240" w:lineRule="auto"/>
              <w:jc w:val="right"/>
              <w:rPr>
                <w:rFonts w:eastAsia="Times New Roman" w:cs="Calibri"/>
                <w:b/>
                <w:bCs/>
                <w:color w:val="000000"/>
                <w:sz w:val="16"/>
                <w:szCs w:val="16"/>
              </w:rPr>
            </w:pPr>
            <w:r w:rsidRPr="00D426D7">
              <w:rPr>
                <w:rFonts w:eastAsia="Times New Roman" w:cs="Calibri"/>
                <w:b/>
                <w:bCs/>
                <w:color w:val="000000"/>
                <w:sz w:val="16"/>
                <w:szCs w:val="16"/>
              </w:rPr>
              <w:t xml:space="preserve"> 70.426.22</w:t>
            </w:r>
            <w:r w:rsidR="004D5CE1">
              <w:rPr>
                <w:rFonts w:eastAsia="Times New Roman" w:cs="Calibri"/>
                <w:b/>
                <w:bCs/>
                <w:color w:val="000000"/>
                <w:sz w:val="16"/>
                <w:szCs w:val="16"/>
              </w:rPr>
              <w:t>4</w:t>
            </w:r>
          </w:p>
        </w:tc>
      </w:tr>
    </w:tbl>
    <w:p w14:paraId="21F09236" w14:textId="74F6B340" w:rsidR="0014550A" w:rsidRPr="007C77C2" w:rsidRDefault="007C77C2" w:rsidP="007C77C2">
      <w:pPr>
        <w:spacing w:before="120"/>
        <w:jc w:val="both"/>
        <w:rPr>
          <w:rFonts w:cstheme="minorHAnsi"/>
          <w:sz w:val="20"/>
        </w:rPr>
      </w:pPr>
      <w:bookmarkStart w:id="214" w:name="_Hlk183795433"/>
      <w:r>
        <w:rPr>
          <w:rFonts w:cstheme="minorHAnsi"/>
          <w:sz w:val="20"/>
        </w:rPr>
        <w:t xml:space="preserve">Os </w:t>
      </w:r>
      <w:r w:rsidRPr="000C30F5">
        <w:rPr>
          <w:rFonts w:cstheme="minorHAnsi"/>
          <w:sz w:val="20"/>
        </w:rPr>
        <w:t xml:space="preserve">recursos de Restos a Pagar – RP executados </w:t>
      </w:r>
      <w:r>
        <w:rPr>
          <w:rFonts w:cstheme="minorHAnsi"/>
          <w:sz w:val="20"/>
        </w:rPr>
        <w:t xml:space="preserve">no período </w:t>
      </w:r>
      <w:r w:rsidRPr="000C30F5">
        <w:rPr>
          <w:rFonts w:cstheme="minorHAnsi"/>
          <w:sz w:val="20"/>
        </w:rPr>
        <w:t>foram:</w:t>
      </w:r>
      <w:bookmarkEnd w:id="214"/>
    </w:p>
    <w:tbl>
      <w:tblPr>
        <w:tblW w:w="5011" w:type="pct"/>
        <w:tblCellMar>
          <w:left w:w="70" w:type="dxa"/>
          <w:right w:w="70" w:type="dxa"/>
        </w:tblCellMar>
        <w:tblLook w:val="04A0" w:firstRow="1" w:lastRow="0" w:firstColumn="1" w:lastColumn="0" w:noHBand="0" w:noVBand="1"/>
      </w:tblPr>
      <w:tblGrid>
        <w:gridCol w:w="4507"/>
        <w:gridCol w:w="1192"/>
        <w:gridCol w:w="1389"/>
        <w:gridCol w:w="1192"/>
        <w:gridCol w:w="1192"/>
        <w:gridCol w:w="1018"/>
      </w:tblGrid>
      <w:tr w:rsidR="003B5FC7" w:rsidRPr="002A6B2C" w14:paraId="069DC516" w14:textId="77777777" w:rsidTr="00165F60">
        <w:trPr>
          <w:trHeight w:val="227"/>
        </w:trPr>
        <w:tc>
          <w:tcPr>
            <w:tcW w:w="4507" w:type="dxa"/>
            <w:tcBorders>
              <w:bottom w:val="single" w:sz="8" w:space="0" w:color="auto"/>
            </w:tcBorders>
            <w:shd w:val="clear" w:color="000000" w:fill="DEEAF6"/>
            <w:noWrap/>
            <w:vAlign w:val="center"/>
            <w:hideMark/>
          </w:tcPr>
          <w:p w14:paraId="5D1B23F1" w14:textId="77777777" w:rsidR="002A6B2C" w:rsidRPr="002A6B2C" w:rsidRDefault="002A6B2C" w:rsidP="002A6B2C">
            <w:pPr>
              <w:suppressAutoHyphens w:val="0"/>
              <w:autoSpaceDN/>
              <w:spacing w:after="0" w:line="240" w:lineRule="auto"/>
              <w:rPr>
                <w:rFonts w:eastAsia="Times New Roman" w:cs="Calibri"/>
                <w:b/>
                <w:bCs/>
                <w:color w:val="000000"/>
                <w:sz w:val="16"/>
                <w:szCs w:val="16"/>
              </w:rPr>
            </w:pPr>
            <w:bookmarkStart w:id="215" w:name="_Toc167729695"/>
            <w:r w:rsidRPr="002A6B2C">
              <w:rPr>
                <w:rFonts w:eastAsia="Times New Roman" w:cs="Calibri"/>
                <w:b/>
                <w:bCs/>
                <w:color w:val="000000"/>
                <w:sz w:val="16"/>
                <w:szCs w:val="16"/>
              </w:rPr>
              <w:t>Restos a Pagar</w:t>
            </w:r>
          </w:p>
        </w:tc>
        <w:tc>
          <w:tcPr>
            <w:tcW w:w="1192" w:type="dxa"/>
            <w:tcBorders>
              <w:bottom w:val="single" w:sz="8" w:space="0" w:color="auto"/>
            </w:tcBorders>
            <w:shd w:val="clear" w:color="000000" w:fill="DEEAF6"/>
            <w:vAlign w:val="center"/>
            <w:hideMark/>
          </w:tcPr>
          <w:p w14:paraId="5581561F" w14:textId="60E4459C" w:rsidR="00906C93" w:rsidRDefault="002739DE" w:rsidP="00906C93">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Inscritos </w:t>
            </w:r>
            <w:r w:rsidR="00906C93" w:rsidRPr="002A6B2C">
              <w:rPr>
                <w:rFonts w:eastAsia="Times New Roman" w:cs="Calibri"/>
                <w:b/>
                <w:bCs/>
                <w:color w:val="000000"/>
                <w:sz w:val="16"/>
                <w:szCs w:val="16"/>
              </w:rPr>
              <w:t xml:space="preserve">em </w:t>
            </w:r>
          </w:p>
          <w:p w14:paraId="20758E53" w14:textId="77777777" w:rsidR="00165F60" w:rsidRDefault="00906C93" w:rsidP="00906C93">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 xml:space="preserve">Exercícios </w:t>
            </w:r>
          </w:p>
          <w:p w14:paraId="753ECB4F" w14:textId="145F20AF" w:rsidR="002A6B2C" w:rsidRPr="002A6B2C" w:rsidRDefault="00906C93" w:rsidP="00906C93">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Anteriores</w:t>
            </w:r>
          </w:p>
        </w:tc>
        <w:tc>
          <w:tcPr>
            <w:tcW w:w="1389" w:type="dxa"/>
            <w:tcBorders>
              <w:bottom w:val="single" w:sz="8" w:space="0" w:color="auto"/>
            </w:tcBorders>
            <w:shd w:val="clear" w:color="000000" w:fill="DEEAF6"/>
            <w:vAlign w:val="center"/>
            <w:hideMark/>
          </w:tcPr>
          <w:p w14:paraId="190BE762" w14:textId="0B280AD2" w:rsidR="002A6B2C" w:rsidRDefault="00270186"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Inscritos</w:t>
            </w:r>
            <w:r w:rsidR="002A6B2C" w:rsidRPr="002A6B2C">
              <w:rPr>
                <w:rFonts w:eastAsia="Times New Roman" w:cs="Calibri"/>
                <w:b/>
                <w:bCs/>
                <w:color w:val="000000"/>
                <w:sz w:val="16"/>
                <w:szCs w:val="16"/>
              </w:rPr>
              <w:t xml:space="preserve"> em </w:t>
            </w:r>
          </w:p>
          <w:p w14:paraId="050A9216" w14:textId="5911C535" w:rsidR="002A6B2C" w:rsidRPr="002A6B2C" w:rsidRDefault="009035AB"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31 de dezembro</w:t>
            </w:r>
          </w:p>
        </w:tc>
        <w:tc>
          <w:tcPr>
            <w:tcW w:w="1192" w:type="dxa"/>
            <w:tcBorders>
              <w:bottom w:val="single" w:sz="8" w:space="0" w:color="auto"/>
            </w:tcBorders>
            <w:shd w:val="clear" w:color="000000" w:fill="DEEAF6"/>
            <w:vAlign w:val="center"/>
            <w:hideMark/>
          </w:tcPr>
          <w:p w14:paraId="0192F731" w14:textId="68E1C74A" w:rsidR="002A6B2C" w:rsidRPr="002A6B2C" w:rsidRDefault="002A6B2C" w:rsidP="009035AB">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 xml:space="preserve">Liquidados </w:t>
            </w:r>
          </w:p>
        </w:tc>
        <w:tc>
          <w:tcPr>
            <w:tcW w:w="1192" w:type="dxa"/>
            <w:tcBorders>
              <w:bottom w:val="single" w:sz="8" w:space="0" w:color="auto"/>
            </w:tcBorders>
            <w:shd w:val="clear" w:color="000000" w:fill="DEEAF6"/>
            <w:vAlign w:val="center"/>
            <w:hideMark/>
          </w:tcPr>
          <w:p w14:paraId="7E21B1D1" w14:textId="77777777" w:rsidR="002A6B2C" w:rsidRPr="002A6B2C" w:rsidRDefault="002A6B2C" w:rsidP="002A6B2C">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Cancelados</w:t>
            </w:r>
          </w:p>
        </w:tc>
        <w:tc>
          <w:tcPr>
            <w:tcW w:w="1018" w:type="dxa"/>
            <w:tcBorders>
              <w:bottom w:val="single" w:sz="8" w:space="0" w:color="auto"/>
            </w:tcBorders>
            <w:shd w:val="clear" w:color="000000" w:fill="DEEAF6"/>
            <w:noWrap/>
            <w:vAlign w:val="center"/>
            <w:hideMark/>
          </w:tcPr>
          <w:p w14:paraId="6DAFA6C5" w14:textId="77777777" w:rsidR="002A6B2C" w:rsidRPr="002A6B2C" w:rsidRDefault="002A6B2C" w:rsidP="002A6B2C">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Pagos</w:t>
            </w:r>
          </w:p>
        </w:tc>
      </w:tr>
      <w:tr w:rsidR="003B5FC7" w:rsidRPr="002A6B2C" w14:paraId="0AA51BA1" w14:textId="77777777" w:rsidTr="00165F60">
        <w:trPr>
          <w:trHeight w:val="227"/>
        </w:trPr>
        <w:tc>
          <w:tcPr>
            <w:tcW w:w="4507" w:type="dxa"/>
            <w:tcBorders>
              <w:top w:val="single" w:sz="8" w:space="0" w:color="auto"/>
            </w:tcBorders>
            <w:shd w:val="clear" w:color="auto" w:fill="auto"/>
            <w:noWrap/>
            <w:vAlign w:val="center"/>
            <w:hideMark/>
          </w:tcPr>
          <w:p w14:paraId="6D9E97A9" w14:textId="77777777" w:rsidR="002A6B2C" w:rsidRPr="002A6B2C" w:rsidRDefault="002A6B2C" w:rsidP="002A6B2C">
            <w:pPr>
              <w:suppressAutoHyphens w:val="0"/>
              <w:autoSpaceDN/>
              <w:spacing w:after="0" w:line="240" w:lineRule="auto"/>
              <w:rPr>
                <w:rFonts w:eastAsia="Times New Roman" w:cs="Calibri"/>
                <w:sz w:val="16"/>
                <w:szCs w:val="16"/>
              </w:rPr>
            </w:pPr>
            <w:r w:rsidRPr="002A6B2C">
              <w:rPr>
                <w:rFonts w:eastAsia="Times New Roman" w:cs="Calibri"/>
                <w:sz w:val="16"/>
                <w:szCs w:val="16"/>
              </w:rPr>
              <w:t xml:space="preserve">Pessoal e Encargos Sociais </w:t>
            </w:r>
          </w:p>
        </w:tc>
        <w:tc>
          <w:tcPr>
            <w:tcW w:w="1192" w:type="dxa"/>
            <w:tcBorders>
              <w:top w:val="single" w:sz="8" w:space="0" w:color="auto"/>
            </w:tcBorders>
            <w:shd w:val="clear" w:color="auto" w:fill="auto"/>
            <w:noWrap/>
            <w:vAlign w:val="center"/>
          </w:tcPr>
          <w:p w14:paraId="782D10D9" w14:textId="6C3815D8" w:rsidR="002A6B2C" w:rsidRPr="002A6B2C" w:rsidRDefault="002A7E5B"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87.896</w:t>
            </w:r>
          </w:p>
        </w:tc>
        <w:tc>
          <w:tcPr>
            <w:tcW w:w="1389" w:type="dxa"/>
            <w:tcBorders>
              <w:top w:val="single" w:sz="8" w:space="0" w:color="auto"/>
            </w:tcBorders>
            <w:shd w:val="clear" w:color="auto" w:fill="auto"/>
            <w:noWrap/>
            <w:vAlign w:val="center"/>
          </w:tcPr>
          <w:p w14:paraId="73EC48BE" w14:textId="4A346DFE" w:rsidR="002A6B2C" w:rsidRPr="002A6B2C" w:rsidRDefault="00CD716F"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23.129.987</w:t>
            </w:r>
          </w:p>
        </w:tc>
        <w:tc>
          <w:tcPr>
            <w:tcW w:w="1192" w:type="dxa"/>
            <w:tcBorders>
              <w:top w:val="single" w:sz="8" w:space="0" w:color="auto"/>
            </w:tcBorders>
            <w:shd w:val="clear" w:color="auto" w:fill="auto"/>
            <w:noWrap/>
            <w:vAlign w:val="center"/>
            <w:hideMark/>
          </w:tcPr>
          <w:p w14:paraId="4AAFA13A" w14:textId="0A8BC8BE" w:rsidR="002A6B2C" w:rsidRPr="002A6B2C" w:rsidRDefault="002A6B2C" w:rsidP="00786129">
            <w:pPr>
              <w:suppressAutoHyphens w:val="0"/>
              <w:autoSpaceDN/>
              <w:spacing w:after="0" w:line="240" w:lineRule="auto"/>
              <w:ind w:left="-63"/>
              <w:jc w:val="right"/>
              <w:rPr>
                <w:rFonts w:eastAsia="Times New Roman" w:cs="Calibri"/>
                <w:sz w:val="16"/>
                <w:szCs w:val="16"/>
              </w:rPr>
            </w:pPr>
            <w:r w:rsidRPr="002A6B2C">
              <w:rPr>
                <w:rFonts w:eastAsia="Times New Roman" w:cs="Calibri"/>
                <w:sz w:val="16"/>
                <w:szCs w:val="16"/>
              </w:rPr>
              <w:t xml:space="preserve">10.402.036 </w:t>
            </w:r>
          </w:p>
        </w:tc>
        <w:tc>
          <w:tcPr>
            <w:tcW w:w="1192" w:type="dxa"/>
            <w:tcBorders>
              <w:top w:val="single" w:sz="8" w:space="0" w:color="auto"/>
            </w:tcBorders>
            <w:shd w:val="clear" w:color="auto" w:fill="auto"/>
            <w:vAlign w:val="center"/>
            <w:hideMark/>
          </w:tcPr>
          <w:p w14:paraId="4EC8FFD1" w14:textId="5D321464"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24.911 </w:t>
            </w:r>
          </w:p>
        </w:tc>
        <w:tc>
          <w:tcPr>
            <w:tcW w:w="1018" w:type="dxa"/>
            <w:tcBorders>
              <w:top w:val="single" w:sz="8" w:space="0" w:color="auto"/>
            </w:tcBorders>
            <w:shd w:val="clear" w:color="auto" w:fill="auto"/>
            <w:noWrap/>
            <w:vAlign w:val="center"/>
            <w:hideMark/>
          </w:tcPr>
          <w:p w14:paraId="100AD549" w14:textId="1686CE35"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 14.877.389 </w:t>
            </w:r>
          </w:p>
        </w:tc>
      </w:tr>
      <w:tr w:rsidR="003B5FC7" w:rsidRPr="002A6B2C" w14:paraId="6C2FF140" w14:textId="77777777" w:rsidTr="00165F60">
        <w:trPr>
          <w:trHeight w:val="227"/>
        </w:trPr>
        <w:tc>
          <w:tcPr>
            <w:tcW w:w="4507" w:type="dxa"/>
            <w:shd w:val="clear" w:color="auto" w:fill="auto"/>
            <w:noWrap/>
            <w:vAlign w:val="center"/>
            <w:hideMark/>
          </w:tcPr>
          <w:p w14:paraId="7B219540" w14:textId="77777777" w:rsidR="002A6B2C" w:rsidRPr="002A6B2C" w:rsidRDefault="002A6B2C" w:rsidP="002A6B2C">
            <w:pPr>
              <w:suppressAutoHyphens w:val="0"/>
              <w:autoSpaceDN/>
              <w:spacing w:after="0" w:line="240" w:lineRule="auto"/>
              <w:rPr>
                <w:rFonts w:eastAsia="Times New Roman" w:cs="Calibri"/>
                <w:sz w:val="16"/>
                <w:szCs w:val="16"/>
              </w:rPr>
            </w:pPr>
            <w:r w:rsidRPr="002A6B2C">
              <w:rPr>
                <w:rFonts w:eastAsia="Times New Roman" w:cs="Calibri"/>
                <w:sz w:val="16"/>
                <w:szCs w:val="16"/>
              </w:rPr>
              <w:t>Outras Despesas Correntes</w:t>
            </w:r>
          </w:p>
        </w:tc>
        <w:tc>
          <w:tcPr>
            <w:tcW w:w="1192" w:type="dxa"/>
            <w:shd w:val="clear" w:color="auto" w:fill="auto"/>
            <w:noWrap/>
            <w:vAlign w:val="center"/>
          </w:tcPr>
          <w:p w14:paraId="5267A711" w14:textId="743E01DA" w:rsidR="002A6B2C" w:rsidRPr="002A6B2C" w:rsidRDefault="00EC3C37"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5.875</w:t>
            </w:r>
            <w:r w:rsidR="00AB4178">
              <w:rPr>
                <w:rFonts w:eastAsia="Times New Roman" w:cs="Calibri"/>
                <w:sz w:val="16"/>
                <w:szCs w:val="16"/>
              </w:rPr>
              <w:t>.014</w:t>
            </w:r>
          </w:p>
        </w:tc>
        <w:tc>
          <w:tcPr>
            <w:tcW w:w="1389" w:type="dxa"/>
            <w:shd w:val="clear" w:color="auto" w:fill="auto"/>
            <w:noWrap/>
            <w:vAlign w:val="center"/>
          </w:tcPr>
          <w:p w14:paraId="6D8129E3" w14:textId="59DB62F6" w:rsidR="002A6B2C" w:rsidRPr="002A6B2C" w:rsidRDefault="00E46832"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39.5</w:t>
            </w:r>
            <w:r w:rsidR="00EA26E0">
              <w:rPr>
                <w:rFonts w:eastAsia="Times New Roman" w:cs="Calibri"/>
                <w:sz w:val="16"/>
                <w:szCs w:val="16"/>
              </w:rPr>
              <w:t>6</w:t>
            </w:r>
            <w:r>
              <w:rPr>
                <w:rFonts w:eastAsia="Times New Roman" w:cs="Calibri"/>
                <w:sz w:val="16"/>
                <w:szCs w:val="16"/>
              </w:rPr>
              <w:t>7.740</w:t>
            </w:r>
          </w:p>
        </w:tc>
        <w:tc>
          <w:tcPr>
            <w:tcW w:w="1192" w:type="dxa"/>
            <w:shd w:val="clear" w:color="auto" w:fill="auto"/>
            <w:noWrap/>
            <w:vAlign w:val="center"/>
            <w:hideMark/>
          </w:tcPr>
          <w:p w14:paraId="0F30ED31" w14:textId="688D0BB0"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23.989.556 </w:t>
            </w:r>
          </w:p>
        </w:tc>
        <w:tc>
          <w:tcPr>
            <w:tcW w:w="1192" w:type="dxa"/>
            <w:shd w:val="clear" w:color="auto" w:fill="auto"/>
            <w:vAlign w:val="center"/>
            <w:hideMark/>
          </w:tcPr>
          <w:p w14:paraId="630830DD" w14:textId="4CA194A8"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 748.698 </w:t>
            </w:r>
          </w:p>
        </w:tc>
        <w:tc>
          <w:tcPr>
            <w:tcW w:w="1018" w:type="dxa"/>
            <w:shd w:val="clear" w:color="auto" w:fill="auto"/>
            <w:noWrap/>
            <w:vAlign w:val="center"/>
            <w:hideMark/>
          </w:tcPr>
          <w:p w14:paraId="4C4773BD" w14:textId="6E15640A"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 22.275.921 </w:t>
            </w:r>
          </w:p>
        </w:tc>
      </w:tr>
      <w:tr w:rsidR="003B5FC7" w:rsidRPr="002A6B2C" w14:paraId="00C6039F" w14:textId="77777777" w:rsidTr="00165F60">
        <w:trPr>
          <w:trHeight w:val="227"/>
        </w:trPr>
        <w:tc>
          <w:tcPr>
            <w:tcW w:w="4507" w:type="dxa"/>
            <w:tcBorders>
              <w:bottom w:val="single" w:sz="8" w:space="0" w:color="auto"/>
            </w:tcBorders>
            <w:shd w:val="clear" w:color="auto" w:fill="auto"/>
            <w:noWrap/>
            <w:vAlign w:val="center"/>
            <w:hideMark/>
          </w:tcPr>
          <w:p w14:paraId="06470B0E" w14:textId="77777777" w:rsidR="002A6B2C" w:rsidRPr="002A6B2C" w:rsidRDefault="002A6B2C" w:rsidP="002A6B2C">
            <w:pPr>
              <w:suppressAutoHyphens w:val="0"/>
              <w:autoSpaceDN/>
              <w:spacing w:after="0" w:line="240" w:lineRule="auto"/>
              <w:rPr>
                <w:rFonts w:eastAsia="Times New Roman" w:cs="Calibri"/>
                <w:sz w:val="16"/>
                <w:szCs w:val="16"/>
              </w:rPr>
            </w:pPr>
            <w:r w:rsidRPr="002A6B2C">
              <w:rPr>
                <w:rFonts w:eastAsia="Times New Roman" w:cs="Calibri"/>
                <w:sz w:val="16"/>
                <w:szCs w:val="16"/>
              </w:rPr>
              <w:t>Investimentos</w:t>
            </w:r>
          </w:p>
        </w:tc>
        <w:tc>
          <w:tcPr>
            <w:tcW w:w="1192" w:type="dxa"/>
            <w:tcBorders>
              <w:bottom w:val="single" w:sz="8" w:space="0" w:color="auto"/>
            </w:tcBorders>
            <w:shd w:val="clear" w:color="auto" w:fill="auto"/>
            <w:noWrap/>
            <w:vAlign w:val="center"/>
          </w:tcPr>
          <w:p w14:paraId="6E7FD3A7" w14:textId="6A2D8C6E" w:rsidR="002A6B2C" w:rsidRPr="002A6B2C" w:rsidRDefault="00FD668B"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101.829.210</w:t>
            </w:r>
          </w:p>
        </w:tc>
        <w:tc>
          <w:tcPr>
            <w:tcW w:w="1389" w:type="dxa"/>
            <w:tcBorders>
              <w:bottom w:val="single" w:sz="8" w:space="0" w:color="auto"/>
            </w:tcBorders>
            <w:shd w:val="clear" w:color="auto" w:fill="auto"/>
            <w:noWrap/>
            <w:vAlign w:val="center"/>
          </w:tcPr>
          <w:p w14:paraId="38E79705" w14:textId="5C3AAFE5" w:rsidR="002A6B2C" w:rsidRPr="002A6B2C" w:rsidRDefault="00906E69"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430.605.971</w:t>
            </w:r>
          </w:p>
        </w:tc>
        <w:tc>
          <w:tcPr>
            <w:tcW w:w="1192" w:type="dxa"/>
            <w:tcBorders>
              <w:bottom w:val="single" w:sz="8" w:space="0" w:color="auto"/>
            </w:tcBorders>
            <w:shd w:val="clear" w:color="auto" w:fill="auto"/>
            <w:noWrap/>
            <w:vAlign w:val="center"/>
            <w:hideMark/>
          </w:tcPr>
          <w:p w14:paraId="27995D48" w14:textId="5F2A3C21"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70.511.659 </w:t>
            </w:r>
          </w:p>
        </w:tc>
        <w:tc>
          <w:tcPr>
            <w:tcW w:w="1192" w:type="dxa"/>
            <w:tcBorders>
              <w:bottom w:val="single" w:sz="8" w:space="0" w:color="auto"/>
            </w:tcBorders>
            <w:shd w:val="clear" w:color="auto" w:fill="auto"/>
            <w:vAlign w:val="center"/>
            <w:hideMark/>
          </w:tcPr>
          <w:p w14:paraId="419C4B0E" w14:textId="2A66CBAB"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5.446.220 </w:t>
            </w:r>
          </w:p>
        </w:tc>
        <w:tc>
          <w:tcPr>
            <w:tcW w:w="1018" w:type="dxa"/>
            <w:tcBorders>
              <w:bottom w:val="single" w:sz="8" w:space="0" w:color="auto"/>
            </w:tcBorders>
            <w:shd w:val="clear" w:color="auto" w:fill="auto"/>
            <w:noWrap/>
            <w:vAlign w:val="center"/>
            <w:hideMark/>
          </w:tcPr>
          <w:p w14:paraId="23F81EE5" w14:textId="7D03224E" w:rsidR="002A6B2C" w:rsidRPr="002A6B2C" w:rsidRDefault="002A6B2C" w:rsidP="002A6B2C">
            <w:pPr>
              <w:suppressAutoHyphens w:val="0"/>
              <w:autoSpaceDN/>
              <w:spacing w:after="0" w:line="240" w:lineRule="auto"/>
              <w:jc w:val="right"/>
              <w:rPr>
                <w:rFonts w:eastAsia="Times New Roman" w:cs="Calibri"/>
                <w:sz w:val="16"/>
                <w:szCs w:val="16"/>
              </w:rPr>
            </w:pPr>
            <w:r w:rsidRPr="002A6B2C">
              <w:rPr>
                <w:rFonts w:eastAsia="Times New Roman" w:cs="Calibri"/>
                <w:sz w:val="16"/>
                <w:szCs w:val="16"/>
              </w:rPr>
              <w:t xml:space="preserve"> 59.710.745 </w:t>
            </w:r>
          </w:p>
        </w:tc>
      </w:tr>
      <w:tr w:rsidR="00B816E6" w:rsidRPr="002A6B2C" w14:paraId="563479C3" w14:textId="77777777" w:rsidTr="00165F60">
        <w:trPr>
          <w:trHeight w:val="227"/>
        </w:trPr>
        <w:tc>
          <w:tcPr>
            <w:tcW w:w="4507" w:type="dxa"/>
            <w:tcBorders>
              <w:top w:val="single" w:sz="8" w:space="0" w:color="auto"/>
              <w:bottom w:val="single" w:sz="8" w:space="0" w:color="auto"/>
            </w:tcBorders>
            <w:shd w:val="clear" w:color="000000" w:fill="DDEBF7"/>
            <w:noWrap/>
            <w:vAlign w:val="center"/>
            <w:hideMark/>
          </w:tcPr>
          <w:p w14:paraId="4785A8BA" w14:textId="77777777" w:rsidR="002A6B2C" w:rsidRPr="002A6B2C" w:rsidRDefault="002A6B2C" w:rsidP="002A6B2C">
            <w:pPr>
              <w:suppressAutoHyphens w:val="0"/>
              <w:autoSpaceDN/>
              <w:spacing w:after="0" w:line="240" w:lineRule="auto"/>
              <w:rPr>
                <w:rFonts w:eastAsia="Times New Roman" w:cs="Calibri"/>
                <w:b/>
                <w:bCs/>
                <w:color w:val="000000"/>
                <w:sz w:val="16"/>
                <w:szCs w:val="16"/>
              </w:rPr>
            </w:pPr>
            <w:r w:rsidRPr="002A6B2C">
              <w:rPr>
                <w:rFonts w:eastAsia="Times New Roman" w:cs="Calibri"/>
                <w:b/>
                <w:bCs/>
                <w:color w:val="000000"/>
                <w:sz w:val="16"/>
                <w:szCs w:val="16"/>
              </w:rPr>
              <w:t>Total</w:t>
            </w:r>
          </w:p>
        </w:tc>
        <w:tc>
          <w:tcPr>
            <w:tcW w:w="1192" w:type="dxa"/>
            <w:tcBorders>
              <w:top w:val="single" w:sz="8" w:space="0" w:color="auto"/>
              <w:bottom w:val="single" w:sz="8" w:space="0" w:color="auto"/>
            </w:tcBorders>
            <w:shd w:val="clear" w:color="000000" w:fill="DDEBF7"/>
            <w:noWrap/>
            <w:vAlign w:val="center"/>
            <w:hideMark/>
          </w:tcPr>
          <w:p w14:paraId="6DA6C9BA" w14:textId="1C0B08F8" w:rsidR="002A6B2C" w:rsidRPr="002A6B2C" w:rsidRDefault="00507F02"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107.</w:t>
            </w:r>
            <w:r w:rsidR="002A7E5B">
              <w:rPr>
                <w:rFonts w:eastAsia="Times New Roman" w:cs="Calibri"/>
                <w:b/>
                <w:bCs/>
                <w:color w:val="000000"/>
                <w:sz w:val="16"/>
                <w:szCs w:val="16"/>
              </w:rPr>
              <w:t>792.120</w:t>
            </w:r>
          </w:p>
        </w:tc>
        <w:tc>
          <w:tcPr>
            <w:tcW w:w="1389" w:type="dxa"/>
            <w:tcBorders>
              <w:top w:val="single" w:sz="8" w:space="0" w:color="auto"/>
              <w:bottom w:val="single" w:sz="8" w:space="0" w:color="auto"/>
            </w:tcBorders>
            <w:shd w:val="clear" w:color="000000" w:fill="DDEBF7"/>
            <w:noWrap/>
            <w:vAlign w:val="center"/>
            <w:hideMark/>
          </w:tcPr>
          <w:p w14:paraId="3295C7ED" w14:textId="51D8A535" w:rsidR="002A6B2C" w:rsidRPr="002A6B2C" w:rsidRDefault="00B816E6"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w:t>
            </w:r>
            <w:r w:rsidR="00507F02">
              <w:rPr>
                <w:rFonts w:eastAsia="Times New Roman" w:cs="Calibri"/>
                <w:b/>
                <w:bCs/>
                <w:color w:val="000000"/>
                <w:sz w:val="16"/>
                <w:szCs w:val="16"/>
              </w:rPr>
              <w:t>493.3</w:t>
            </w:r>
            <w:r w:rsidR="00EA26E0">
              <w:rPr>
                <w:rFonts w:eastAsia="Times New Roman" w:cs="Calibri"/>
                <w:b/>
                <w:bCs/>
                <w:color w:val="000000"/>
                <w:sz w:val="16"/>
                <w:szCs w:val="16"/>
              </w:rPr>
              <w:t>0</w:t>
            </w:r>
            <w:r w:rsidR="00507F02">
              <w:rPr>
                <w:rFonts w:eastAsia="Times New Roman" w:cs="Calibri"/>
                <w:b/>
                <w:bCs/>
                <w:color w:val="000000"/>
                <w:sz w:val="16"/>
                <w:szCs w:val="16"/>
              </w:rPr>
              <w:t>3.698</w:t>
            </w:r>
            <w:r w:rsidR="002A6B2C" w:rsidRPr="002A6B2C">
              <w:rPr>
                <w:rFonts w:eastAsia="Times New Roman" w:cs="Calibri"/>
                <w:b/>
                <w:bCs/>
                <w:color w:val="000000"/>
                <w:sz w:val="16"/>
                <w:szCs w:val="16"/>
              </w:rPr>
              <w:t xml:space="preserve"> </w:t>
            </w:r>
          </w:p>
        </w:tc>
        <w:tc>
          <w:tcPr>
            <w:tcW w:w="1192" w:type="dxa"/>
            <w:tcBorders>
              <w:top w:val="single" w:sz="8" w:space="0" w:color="auto"/>
              <w:bottom w:val="single" w:sz="8" w:space="0" w:color="auto"/>
            </w:tcBorders>
            <w:shd w:val="clear" w:color="000000" w:fill="DDEBF7"/>
            <w:noWrap/>
            <w:vAlign w:val="center"/>
            <w:hideMark/>
          </w:tcPr>
          <w:p w14:paraId="3723A38B" w14:textId="3EB7A580" w:rsidR="002A6B2C" w:rsidRPr="002A6B2C" w:rsidRDefault="002A6B2C" w:rsidP="002A6B2C">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 xml:space="preserve"> 104.903.251 </w:t>
            </w:r>
          </w:p>
        </w:tc>
        <w:tc>
          <w:tcPr>
            <w:tcW w:w="1192" w:type="dxa"/>
            <w:tcBorders>
              <w:top w:val="single" w:sz="8" w:space="0" w:color="auto"/>
              <w:bottom w:val="single" w:sz="8" w:space="0" w:color="auto"/>
            </w:tcBorders>
            <w:shd w:val="clear" w:color="000000" w:fill="DDEBF7"/>
            <w:noWrap/>
            <w:vAlign w:val="center"/>
            <w:hideMark/>
          </w:tcPr>
          <w:p w14:paraId="6D45DA2B" w14:textId="7F46CCA6" w:rsidR="002A6B2C" w:rsidRPr="002A6B2C" w:rsidRDefault="002A6B2C" w:rsidP="002A6B2C">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 xml:space="preserve">6.219.829 </w:t>
            </w:r>
          </w:p>
        </w:tc>
        <w:tc>
          <w:tcPr>
            <w:tcW w:w="1018" w:type="dxa"/>
            <w:tcBorders>
              <w:top w:val="single" w:sz="8" w:space="0" w:color="auto"/>
              <w:bottom w:val="single" w:sz="8" w:space="0" w:color="auto"/>
            </w:tcBorders>
            <w:shd w:val="clear" w:color="000000" w:fill="DDEBF7"/>
            <w:noWrap/>
            <w:vAlign w:val="center"/>
            <w:hideMark/>
          </w:tcPr>
          <w:p w14:paraId="2BCF992F" w14:textId="2FAF6D98" w:rsidR="002A6B2C" w:rsidRPr="002A6B2C" w:rsidRDefault="002A6B2C" w:rsidP="003B5FC7">
            <w:pPr>
              <w:suppressAutoHyphens w:val="0"/>
              <w:autoSpaceDN/>
              <w:spacing w:after="0" w:line="240" w:lineRule="auto"/>
              <w:jc w:val="right"/>
              <w:rPr>
                <w:rFonts w:eastAsia="Times New Roman" w:cs="Calibri"/>
                <w:b/>
                <w:bCs/>
                <w:color w:val="000000"/>
                <w:sz w:val="16"/>
                <w:szCs w:val="16"/>
              </w:rPr>
            </w:pPr>
            <w:r w:rsidRPr="002A6B2C">
              <w:rPr>
                <w:rFonts w:eastAsia="Times New Roman" w:cs="Calibri"/>
                <w:b/>
                <w:bCs/>
                <w:color w:val="000000"/>
                <w:sz w:val="16"/>
                <w:szCs w:val="16"/>
              </w:rPr>
              <w:t xml:space="preserve"> 96.864.055 </w:t>
            </w:r>
          </w:p>
        </w:tc>
      </w:tr>
    </w:tbl>
    <w:p w14:paraId="08FB6CAA" w14:textId="6F66A10D" w:rsidR="0014550A" w:rsidRDefault="008B0B22" w:rsidP="002A6B2C">
      <w:pPr>
        <w:pStyle w:val="Ttulo2"/>
        <w:spacing w:before="240"/>
      </w:pPr>
      <w:bookmarkStart w:id="216" w:name="_Toc176192638"/>
      <w:bookmarkStart w:id="217" w:name="_Toc184990360"/>
      <w:r w:rsidRPr="008E26E6">
        <w:t>3</w:t>
      </w:r>
      <w:r w:rsidR="005350B6">
        <w:t>9</w:t>
      </w:r>
      <w:r w:rsidRPr="008E26E6">
        <w:t>.4 – Partes Relacionadas</w:t>
      </w:r>
      <w:bookmarkEnd w:id="215"/>
      <w:bookmarkEnd w:id="216"/>
      <w:bookmarkEnd w:id="217"/>
      <w:r>
        <w:t xml:space="preserve"> </w:t>
      </w:r>
    </w:p>
    <w:p w14:paraId="30846650" w14:textId="77777777" w:rsidR="0014550A" w:rsidRDefault="008B0B22" w:rsidP="00F25F48">
      <w:pPr>
        <w:spacing w:before="120" w:line="240" w:lineRule="auto"/>
        <w:jc w:val="both"/>
        <w:rPr>
          <w:rFonts w:cs="Calibri"/>
          <w:sz w:val="20"/>
        </w:rPr>
      </w:pPr>
      <w:r>
        <w:rPr>
          <w:rFonts w:cs="Calibri"/>
          <w:sz w:val="20"/>
        </w:rPr>
        <w:t>A Infra S.A. possui como parte relacionada a Transnordestina Logística S.A. – TLSA, consoante apresentado na Nota Explicativa 12 – b. Informa-se que não houve no período transações com referida parte relacionada.</w:t>
      </w:r>
    </w:p>
    <w:p w14:paraId="6255D983" w14:textId="00F63519" w:rsidR="0014550A" w:rsidRDefault="008B0B22" w:rsidP="00F25F48">
      <w:pPr>
        <w:spacing w:before="120" w:line="240" w:lineRule="auto"/>
        <w:jc w:val="both"/>
      </w:pPr>
      <w:r>
        <w:rPr>
          <w:rFonts w:cs="Calibri"/>
          <w:sz w:val="20"/>
        </w:rPr>
        <w:lastRenderedPageBreak/>
        <w:t xml:space="preserve">Em relação à União, sua única acionista, informa-se que por ser empresa dependente as dotações recebidas para suas atividades são as designadas pela </w:t>
      </w:r>
      <w:r w:rsidR="006B7E8C">
        <w:rPr>
          <w:rFonts w:cstheme="minorHAnsi"/>
          <w:sz w:val="20"/>
        </w:rPr>
        <w:t xml:space="preserve">Lei de Orçamento Anual </w:t>
      </w:r>
      <w:r w:rsidR="006747D0" w:rsidRPr="000C30F5">
        <w:rPr>
          <w:rFonts w:cstheme="minorHAnsi"/>
          <w:sz w:val="20"/>
        </w:rPr>
        <w:t>–</w:t>
      </w:r>
      <w:r w:rsidR="006B7E8C">
        <w:rPr>
          <w:rFonts w:cstheme="minorHAnsi"/>
          <w:sz w:val="20"/>
        </w:rPr>
        <w:t xml:space="preserve"> </w:t>
      </w:r>
      <w:r w:rsidR="006B7E8C">
        <w:rPr>
          <w:rFonts w:cs="Calibri"/>
          <w:sz w:val="20"/>
        </w:rPr>
        <w:t>LOA</w:t>
      </w:r>
      <w:r>
        <w:rPr>
          <w:rFonts w:cs="Calibri"/>
          <w:sz w:val="20"/>
        </w:rPr>
        <w:t>, como informado na Nota Explicativa 1.3</w:t>
      </w:r>
      <w:r>
        <w:rPr>
          <w:rFonts w:cs="Calibri"/>
        </w:rPr>
        <w:t>,</w:t>
      </w:r>
      <w:r>
        <w:rPr>
          <w:rFonts w:cs="Calibri"/>
          <w:sz w:val="20"/>
        </w:rPr>
        <w:t xml:space="preserve"> e os recursos financeiros recebidos no período estão apresentados na Nota Explicativa </w:t>
      </w:r>
      <w:r w:rsidR="006747D0" w:rsidRPr="000C30F5">
        <w:rPr>
          <w:rFonts w:cstheme="minorHAnsi"/>
          <w:sz w:val="20"/>
        </w:rPr>
        <w:t>3</w:t>
      </w:r>
      <w:r w:rsidR="005350B6">
        <w:rPr>
          <w:rFonts w:cstheme="minorHAnsi"/>
          <w:sz w:val="20"/>
        </w:rPr>
        <w:t>9</w:t>
      </w:r>
      <w:r>
        <w:rPr>
          <w:rFonts w:cs="Calibri"/>
          <w:sz w:val="20"/>
        </w:rPr>
        <w:t xml:space="preserve">.2. Além desses valores, a Infra S.A. obtém rendimentos de aplicação financeira sobre os </w:t>
      </w:r>
      <w:r>
        <w:rPr>
          <w:rFonts w:cs="Calibri"/>
          <w:sz w:val="20"/>
          <w:szCs w:val="20"/>
        </w:rPr>
        <w:t>recursos aplicados na Conta Única do Tesouro Nacional, conforme demonstrado na Nota Explicativa 3.</w:t>
      </w:r>
    </w:p>
    <w:p w14:paraId="46CDF1DD" w14:textId="01F6148B" w:rsidR="0014550A" w:rsidRDefault="008B0B22" w:rsidP="00F25F48">
      <w:pPr>
        <w:pStyle w:val="Ttulo2"/>
        <w:keepNext w:val="0"/>
        <w:keepLines w:val="0"/>
        <w:spacing w:before="120" w:line="240" w:lineRule="auto"/>
        <w:jc w:val="both"/>
      </w:pPr>
      <w:bookmarkStart w:id="218" w:name="_Toc167729696"/>
      <w:bookmarkStart w:id="219" w:name="_Toc176192639"/>
      <w:bookmarkStart w:id="220" w:name="_Toc184990361"/>
      <w:r w:rsidRPr="008E26E6">
        <w:t>3</w:t>
      </w:r>
      <w:r w:rsidR="005350B6">
        <w:t>9</w:t>
      </w:r>
      <w:r w:rsidRPr="008E26E6">
        <w:t>.5 – Interesse Público</w:t>
      </w:r>
      <w:bookmarkEnd w:id="218"/>
      <w:bookmarkEnd w:id="219"/>
      <w:bookmarkEnd w:id="220"/>
    </w:p>
    <w:p w14:paraId="65C48D4A" w14:textId="77777777" w:rsidR="0014550A" w:rsidRDefault="008B0B22" w:rsidP="00F25F48">
      <w:pPr>
        <w:spacing w:before="120" w:line="240" w:lineRule="auto"/>
        <w:jc w:val="both"/>
        <w:rPr>
          <w:rFonts w:cs="Calibri"/>
          <w:sz w:val="20"/>
        </w:rPr>
      </w:pPr>
      <w:r>
        <w:rPr>
          <w:rFonts w:cs="Calibri"/>
          <w:sz w:val="20"/>
        </w:rPr>
        <w:t>Nos termos do art. 7º do Estatuto Social, a Companhia poderá ter suas atividades, sempre que consentâneas com seu objeto social, orientadas pela União de modo a contribuir para o interesse público que justificou a sua criação, podendo a União orientar a Companhia a assumir obrigações ou responsabilidades em condições diversas às de qualquer outra sociedade do setor privado que atue no mesmo mercado.</w:t>
      </w:r>
    </w:p>
    <w:p w14:paraId="406D4033" w14:textId="7939B77C" w:rsidR="0014550A" w:rsidRDefault="008B0B22" w:rsidP="00F25F48">
      <w:pPr>
        <w:spacing w:before="120" w:line="240" w:lineRule="auto"/>
        <w:jc w:val="both"/>
        <w:rPr>
          <w:rFonts w:cs="Calibri"/>
          <w:sz w:val="20"/>
        </w:rPr>
      </w:pPr>
      <w:r>
        <w:rPr>
          <w:rFonts w:cs="Calibri"/>
          <w:sz w:val="20"/>
        </w:rPr>
        <w:t>Referido dispositivo decorre do disposto no § 2º do art. 8º da Lei n</w:t>
      </w:r>
      <w:r w:rsidR="00C255D5">
        <w:rPr>
          <w:rFonts w:cs="Calibri"/>
          <w:sz w:val="20"/>
        </w:rPr>
        <w:t>°</w:t>
      </w:r>
      <w:r>
        <w:rPr>
          <w:rFonts w:cs="Calibri"/>
          <w:sz w:val="20"/>
        </w:rPr>
        <w:t xml:space="preserve"> 13.303/2016, aplicável às empresas que explorem atividade econômica, o que não se aplica à Valec dada a natureza de suas atividades, sendo ela qualificada por vezes pelo Supremo Tribunal Federal como empresa estatal prestadora de serviços públicos.</w:t>
      </w:r>
    </w:p>
    <w:p w14:paraId="3A44C915" w14:textId="760B5C2C" w:rsidR="0014550A" w:rsidRDefault="008B0B22" w:rsidP="00F25F48">
      <w:pPr>
        <w:spacing w:before="120" w:line="240" w:lineRule="auto"/>
        <w:jc w:val="both"/>
        <w:rPr>
          <w:rFonts w:cs="Calibri"/>
          <w:sz w:val="20"/>
        </w:rPr>
      </w:pPr>
      <w:r>
        <w:rPr>
          <w:rFonts w:cs="Calibri"/>
          <w:sz w:val="20"/>
        </w:rPr>
        <w:t>O entendimento se estende às receitas obtidas por esta estatal decorrentes dos serviços dispostos na Lei n</w:t>
      </w:r>
      <w:r w:rsidR="00C255D5">
        <w:rPr>
          <w:rFonts w:cs="Calibri"/>
          <w:sz w:val="20"/>
        </w:rPr>
        <w:t>°</w:t>
      </w:r>
      <w:r>
        <w:rPr>
          <w:rFonts w:cs="Calibri"/>
          <w:sz w:val="20"/>
        </w:rPr>
        <w:t xml:space="preserve"> 12.404/2011, a qual autorizou a constituição da Empresa de Planejamento e Logística - EPL, atual Infra S.A. após sua incorporação, visto que trata-se de planejamento governamental, atividade típica de Estado conforme art. 174 da Constituição Federal e, assim, não se dão em concorrência com empresas privadas, mas sim por autorização específica em lei para que a estatal seja contratada para prestar estes serviços (vide o art. 7º da referida Lei). Tais serviços representam 8</w:t>
      </w:r>
      <w:r w:rsidR="00875160">
        <w:rPr>
          <w:rFonts w:cs="Calibri"/>
          <w:sz w:val="20"/>
        </w:rPr>
        <w:t>6</w:t>
      </w:r>
      <w:r>
        <w:rPr>
          <w:rFonts w:cs="Calibri"/>
          <w:sz w:val="20"/>
        </w:rPr>
        <w:t xml:space="preserve">% da Receita Bruta da Companhia, e correspondem ao montante de R$ </w:t>
      </w:r>
      <w:r w:rsidR="00875160">
        <w:rPr>
          <w:rFonts w:cs="Calibri"/>
          <w:sz w:val="20"/>
        </w:rPr>
        <w:t>10,</w:t>
      </w:r>
      <w:r w:rsidR="00683179">
        <w:rPr>
          <w:rFonts w:cs="Calibri"/>
          <w:sz w:val="20"/>
        </w:rPr>
        <w:t>88</w:t>
      </w:r>
      <w:r>
        <w:rPr>
          <w:rFonts w:cs="Calibri"/>
          <w:sz w:val="20"/>
        </w:rPr>
        <w:t xml:space="preserve"> milhões.</w:t>
      </w:r>
    </w:p>
    <w:p w14:paraId="7BE2FB53" w14:textId="77777777" w:rsidR="0014550A" w:rsidRDefault="0014550A">
      <w:pPr>
        <w:spacing w:after="0"/>
        <w:jc w:val="both"/>
        <w:rPr>
          <w:rFonts w:cs="Calibri"/>
          <w:sz w:val="20"/>
        </w:rPr>
      </w:pPr>
    </w:p>
    <w:p w14:paraId="4DD0910B" w14:textId="218D94DB" w:rsidR="0014550A" w:rsidRDefault="005350B6">
      <w:pPr>
        <w:pStyle w:val="Ttulo1"/>
      </w:pPr>
      <w:bookmarkStart w:id="221" w:name="_Toc139478699"/>
      <w:bookmarkStart w:id="222" w:name="_Toc167729697"/>
      <w:bookmarkStart w:id="223" w:name="_Toc176192640"/>
      <w:bookmarkStart w:id="224" w:name="_Toc184990362"/>
      <w:r>
        <w:t>40</w:t>
      </w:r>
      <w:r w:rsidR="008B0B22">
        <w:t xml:space="preserve"> – Conciliação entre a Lei n</w:t>
      </w:r>
      <w:r w:rsidR="00C255D5">
        <w:t>°</w:t>
      </w:r>
      <w:r w:rsidR="008B0B22">
        <w:t xml:space="preserve"> 6.404/1976 e a Lei n</w:t>
      </w:r>
      <w:r w:rsidR="00C255D5">
        <w:t>°</w:t>
      </w:r>
      <w:r w:rsidR="008B0B22">
        <w:t xml:space="preserve"> 4.320/1964 (Nota Não Auditada)</w:t>
      </w:r>
      <w:bookmarkEnd w:id="221"/>
      <w:bookmarkEnd w:id="222"/>
      <w:bookmarkEnd w:id="223"/>
      <w:bookmarkEnd w:id="224"/>
    </w:p>
    <w:p w14:paraId="5559306E" w14:textId="1546186F" w:rsidR="0014550A" w:rsidRDefault="008B0B22" w:rsidP="00F25F48">
      <w:pPr>
        <w:spacing w:before="120" w:line="240" w:lineRule="auto"/>
        <w:jc w:val="both"/>
      </w:pPr>
      <w:r>
        <w:rPr>
          <w:rFonts w:cs="Calibri"/>
          <w:sz w:val="20"/>
          <w:szCs w:val="20"/>
        </w:rPr>
        <w:t xml:space="preserve">Em atendimento ao Acórdão n° 2016/2006 do </w:t>
      </w:r>
      <w:r w:rsidR="00385281" w:rsidRPr="000C30F5">
        <w:rPr>
          <w:rFonts w:cstheme="minorHAnsi"/>
          <w:sz w:val="20"/>
          <w:szCs w:val="20"/>
        </w:rPr>
        <w:t>Tribunal de Contas da União</w:t>
      </w:r>
      <w:r w:rsidR="00CC55C9">
        <w:rPr>
          <w:rFonts w:cstheme="minorHAnsi"/>
          <w:sz w:val="20"/>
          <w:szCs w:val="20"/>
        </w:rPr>
        <w:t xml:space="preserve"> - </w:t>
      </w:r>
      <w:r>
        <w:rPr>
          <w:rFonts w:cstheme="minorHAnsi"/>
          <w:sz w:val="20"/>
          <w:szCs w:val="20"/>
        </w:rPr>
        <w:t>TCU</w:t>
      </w:r>
      <w:r>
        <w:rPr>
          <w:rFonts w:cs="Calibri"/>
          <w:sz w:val="20"/>
          <w:szCs w:val="20"/>
        </w:rPr>
        <w:t xml:space="preserve">, apresenta-se a conciliação de saldos do Balanço Patrimonial e da Demonstração o Resultado do Exercício – DRE, contabilizados conforme preceitos da Lei n° 6.404/1976, aplicadas às empresas sociedades anônimas e a Lei n° 4.320/1964, aplicada ao Setor Público. </w:t>
      </w:r>
    </w:p>
    <w:p w14:paraId="59A3D935" w14:textId="501B4B10" w:rsidR="0014550A" w:rsidRDefault="008B0B22" w:rsidP="00F25F48">
      <w:pPr>
        <w:spacing w:before="120" w:line="240" w:lineRule="auto"/>
        <w:jc w:val="both"/>
        <w:rPr>
          <w:rFonts w:cs="Calibri"/>
          <w:sz w:val="20"/>
          <w:szCs w:val="20"/>
        </w:rPr>
      </w:pPr>
      <w:r>
        <w:rPr>
          <w:rFonts w:cs="Calibri"/>
          <w:sz w:val="20"/>
          <w:szCs w:val="20"/>
        </w:rPr>
        <w:t>Conforme divulgado na Nota Explicativa 2-</w:t>
      </w:r>
      <w:r w:rsidR="00873678">
        <w:rPr>
          <w:rFonts w:cs="Calibri"/>
          <w:sz w:val="20"/>
          <w:szCs w:val="20"/>
        </w:rPr>
        <w:t>b</w:t>
      </w:r>
      <w:r>
        <w:rPr>
          <w:rFonts w:cs="Calibri"/>
          <w:sz w:val="20"/>
          <w:szCs w:val="20"/>
        </w:rPr>
        <w:t>, os registros contábeis da empresa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7DD099A5" w14:textId="77777777" w:rsidR="0014550A" w:rsidRDefault="008B0B22" w:rsidP="00F25F48">
      <w:pPr>
        <w:spacing w:before="120" w:line="240" w:lineRule="auto"/>
        <w:jc w:val="both"/>
        <w:rPr>
          <w:rFonts w:cs="Calibri"/>
          <w:sz w:val="20"/>
          <w:szCs w:val="20"/>
        </w:rPr>
      </w:pPr>
      <w:r>
        <w:rPr>
          <w:rFonts w:cs="Calibri"/>
          <w:sz w:val="20"/>
          <w:szCs w:val="20"/>
        </w:rPr>
        <w:t>Os dados para a elaboração das Demonstrações conforme a Lei 4.320/1964 foram extraídos do SIAFI.</w:t>
      </w:r>
    </w:p>
    <w:p w14:paraId="46A35583" w14:textId="55FDA3E4" w:rsidR="0014550A" w:rsidRDefault="008B0B22" w:rsidP="00F25F48">
      <w:pPr>
        <w:spacing w:before="120" w:line="240" w:lineRule="auto"/>
        <w:jc w:val="both"/>
        <w:rPr>
          <w:rFonts w:cs="Calibri"/>
          <w:sz w:val="20"/>
          <w:szCs w:val="20"/>
        </w:rPr>
      </w:pPr>
      <w:r>
        <w:rPr>
          <w:rFonts w:cs="Calibri"/>
          <w:sz w:val="20"/>
          <w:szCs w:val="20"/>
        </w:rPr>
        <w:t xml:space="preserve">A conciliação apresentada nos itens (i) </w:t>
      </w:r>
      <w:r w:rsidR="004B2150">
        <w:rPr>
          <w:rFonts w:cs="Calibri"/>
          <w:sz w:val="20"/>
          <w:szCs w:val="20"/>
        </w:rPr>
        <w:t xml:space="preserve">Balanço Patrimonial </w:t>
      </w:r>
      <w:r>
        <w:rPr>
          <w:rFonts w:cs="Calibri"/>
          <w:sz w:val="20"/>
          <w:szCs w:val="20"/>
        </w:rPr>
        <w:t>e (</w:t>
      </w:r>
      <w:proofErr w:type="spellStart"/>
      <w:r>
        <w:rPr>
          <w:rFonts w:cs="Calibri"/>
          <w:sz w:val="20"/>
          <w:szCs w:val="20"/>
        </w:rPr>
        <w:t>ii</w:t>
      </w:r>
      <w:proofErr w:type="spellEnd"/>
      <w:r>
        <w:rPr>
          <w:rFonts w:cs="Calibri"/>
          <w:sz w:val="20"/>
          <w:szCs w:val="20"/>
        </w:rPr>
        <w:t xml:space="preserve">) Demonstração do Resultado do Exercício possui as seguintes características: </w:t>
      </w:r>
    </w:p>
    <w:p w14:paraId="751E22B4" w14:textId="77777777" w:rsidR="00A65B35" w:rsidRPr="00960A2B" w:rsidRDefault="00A65B35" w:rsidP="00A65B35">
      <w:pPr>
        <w:pStyle w:val="PargrafodaLista"/>
        <w:numPr>
          <w:ilvl w:val="0"/>
          <w:numId w:val="18"/>
        </w:numPr>
        <w:spacing w:before="120"/>
        <w:contextualSpacing w:val="0"/>
        <w:jc w:val="both"/>
        <w:rPr>
          <w:rFonts w:cs="Calibri"/>
          <w:sz w:val="20"/>
          <w:szCs w:val="20"/>
        </w:rPr>
      </w:pPr>
      <w:r w:rsidRPr="00960A2B">
        <w:rPr>
          <w:rFonts w:cs="Calibri"/>
          <w:sz w:val="20"/>
          <w:szCs w:val="20"/>
        </w:rPr>
        <w:t>Tempestivas, que foram registradas ou reclassificadas no SIAFI em momento posterior ao de competência. Referências: (3), (4), (5), (6), (7), (10), (11) e (13);</w:t>
      </w:r>
    </w:p>
    <w:p w14:paraId="202636E6" w14:textId="77777777" w:rsidR="00A65B35" w:rsidRPr="00960A2B" w:rsidRDefault="00A65B35" w:rsidP="00A65B35">
      <w:pPr>
        <w:pStyle w:val="PargrafodaLista"/>
        <w:numPr>
          <w:ilvl w:val="0"/>
          <w:numId w:val="18"/>
        </w:numPr>
        <w:spacing w:before="120"/>
        <w:ind w:right="57"/>
        <w:contextualSpacing w:val="0"/>
        <w:jc w:val="both"/>
      </w:pPr>
      <w:r w:rsidRPr="00960A2B">
        <w:rPr>
          <w:rFonts w:cs="Calibri"/>
          <w:sz w:val="20"/>
          <w:szCs w:val="20"/>
        </w:rPr>
        <w:t>Normativas, que correspondem a diferenças entre contabilidade pública e societária. Referências: (1), (2), (3), (7), (8), (9), (10), (12), (14), (15), (16), (17) e (18).</w:t>
      </w:r>
    </w:p>
    <w:p w14:paraId="5D08508F" w14:textId="77777777" w:rsidR="0014550A" w:rsidRDefault="008B0B22">
      <w:pPr>
        <w:tabs>
          <w:tab w:val="left" w:pos="2655"/>
        </w:tabs>
        <w:rPr>
          <w:rFonts w:cs="Calibri"/>
          <w:bCs/>
          <w:color w:val="FF0000"/>
          <w:sz w:val="18"/>
          <w:szCs w:val="18"/>
        </w:rPr>
        <w:sectPr w:rsidR="0014550A">
          <w:headerReference w:type="default" r:id="rId20"/>
          <w:footerReference w:type="default" r:id="rId21"/>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Pr>
          <w:rFonts w:cs="Calibri"/>
          <w:bCs/>
          <w:color w:val="FF0000"/>
          <w:sz w:val="18"/>
          <w:szCs w:val="18"/>
        </w:rPr>
        <w:tab/>
      </w:r>
    </w:p>
    <w:p w14:paraId="76FAEC2E" w14:textId="1A34877A" w:rsidR="00DA0EDB" w:rsidRDefault="00DA0EDB" w:rsidP="00DA0EDB">
      <w:pPr>
        <w:ind w:right="-142"/>
        <w:rPr>
          <w:rFonts w:eastAsia="Yu Gothic Light" w:cs="Times New Roman"/>
          <w:color w:val="2E74B5"/>
          <w:sz w:val="24"/>
          <w:szCs w:val="28"/>
        </w:rPr>
      </w:pPr>
      <w:r>
        <w:rPr>
          <w:rFonts w:eastAsia="Yu Gothic Light" w:cs="Times New Roman"/>
          <w:color w:val="2E74B5"/>
          <w:sz w:val="24"/>
          <w:szCs w:val="28"/>
        </w:rPr>
        <w:lastRenderedPageBreak/>
        <w:t>I – BALANÇO PATRIMONIAL</w:t>
      </w:r>
    </w:p>
    <w:tbl>
      <w:tblPr>
        <w:tblW w:w="5017" w:type="pct"/>
        <w:tblLayout w:type="fixed"/>
        <w:tblCellMar>
          <w:left w:w="70" w:type="dxa"/>
          <w:right w:w="70" w:type="dxa"/>
        </w:tblCellMar>
        <w:tblLook w:val="04A0" w:firstRow="1" w:lastRow="0" w:firstColumn="1" w:lastColumn="0" w:noHBand="0" w:noVBand="1"/>
      </w:tblPr>
      <w:tblGrid>
        <w:gridCol w:w="162"/>
        <w:gridCol w:w="3384"/>
        <w:gridCol w:w="1276"/>
        <w:gridCol w:w="1279"/>
        <w:gridCol w:w="992"/>
        <w:gridCol w:w="553"/>
        <w:gridCol w:w="161"/>
        <w:gridCol w:w="3260"/>
        <w:gridCol w:w="1276"/>
        <w:gridCol w:w="1273"/>
        <w:gridCol w:w="1267"/>
        <w:gridCol w:w="569"/>
      </w:tblGrid>
      <w:tr w:rsidR="005D65DE" w:rsidRPr="00AC4D3C" w14:paraId="64FFF90F" w14:textId="77777777" w:rsidTr="00536E73">
        <w:trPr>
          <w:trHeight w:hRule="exact" w:val="418"/>
        </w:trPr>
        <w:tc>
          <w:tcPr>
            <w:tcW w:w="1147" w:type="pct"/>
            <w:gridSpan w:val="2"/>
            <w:tcBorders>
              <w:top w:val="nil"/>
              <w:left w:val="nil"/>
              <w:bottom w:val="single" w:sz="4" w:space="0" w:color="2E74B5"/>
              <w:right w:val="nil"/>
            </w:tcBorders>
            <w:shd w:val="clear" w:color="auto" w:fill="auto"/>
            <w:noWrap/>
            <w:vAlign w:val="center"/>
            <w:hideMark/>
          </w:tcPr>
          <w:p w14:paraId="5AABA7ED"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ATIVO</w:t>
            </w:r>
          </w:p>
        </w:tc>
        <w:tc>
          <w:tcPr>
            <w:tcW w:w="413" w:type="pct"/>
            <w:tcBorders>
              <w:top w:val="nil"/>
              <w:left w:val="nil"/>
              <w:bottom w:val="single" w:sz="4" w:space="0" w:color="2E74B5"/>
              <w:right w:val="nil"/>
            </w:tcBorders>
            <w:shd w:val="clear" w:color="auto" w:fill="auto"/>
            <w:vAlign w:val="center"/>
            <w:hideMark/>
          </w:tcPr>
          <w:p w14:paraId="0656160E"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SOCIETÁRIA - 30/06/2024</w:t>
            </w:r>
          </w:p>
        </w:tc>
        <w:tc>
          <w:tcPr>
            <w:tcW w:w="414" w:type="pct"/>
            <w:tcBorders>
              <w:top w:val="nil"/>
              <w:left w:val="nil"/>
              <w:bottom w:val="single" w:sz="4" w:space="0" w:color="2E74B5"/>
              <w:right w:val="nil"/>
            </w:tcBorders>
            <w:shd w:val="clear" w:color="auto" w:fill="auto"/>
            <w:vAlign w:val="center"/>
            <w:hideMark/>
          </w:tcPr>
          <w:p w14:paraId="2F98BA3B"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SIAFI - 30/06/2024</w:t>
            </w:r>
          </w:p>
        </w:tc>
        <w:tc>
          <w:tcPr>
            <w:tcW w:w="321" w:type="pct"/>
            <w:tcBorders>
              <w:top w:val="nil"/>
              <w:left w:val="nil"/>
              <w:bottom w:val="single" w:sz="4" w:space="0" w:color="2E74B5"/>
              <w:right w:val="nil"/>
            </w:tcBorders>
            <w:shd w:val="clear" w:color="auto" w:fill="auto"/>
            <w:noWrap/>
            <w:vAlign w:val="center"/>
            <w:hideMark/>
          </w:tcPr>
          <w:p w14:paraId="112D242E"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Diferença</w:t>
            </w:r>
          </w:p>
        </w:tc>
        <w:tc>
          <w:tcPr>
            <w:tcW w:w="179" w:type="pct"/>
            <w:tcBorders>
              <w:top w:val="nil"/>
              <w:left w:val="nil"/>
              <w:bottom w:val="single" w:sz="4" w:space="0" w:color="2E74B5"/>
              <w:right w:val="nil"/>
            </w:tcBorders>
            <w:shd w:val="clear" w:color="auto" w:fill="auto"/>
            <w:vAlign w:val="center"/>
            <w:hideMark/>
          </w:tcPr>
          <w:p w14:paraId="0BD1BBC6"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w:t>
            </w:r>
          </w:p>
        </w:tc>
        <w:tc>
          <w:tcPr>
            <w:tcW w:w="1107" w:type="pct"/>
            <w:gridSpan w:val="2"/>
            <w:tcBorders>
              <w:top w:val="nil"/>
              <w:left w:val="single" w:sz="4" w:space="0" w:color="2E74B5"/>
              <w:bottom w:val="single" w:sz="4" w:space="0" w:color="2E74B5"/>
              <w:right w:val="nil"/>
            </w:tcBorders>
            <w:shd w:val="clear" w:color="auto" w:fill="auto"/>
            <w:noWrap/>
            <w:vAlign w:val="center"/>
            <w:hideMark/>
          </w:tcPr>
          <w:p w14:paraId="081D6437"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PASSIVO E PATRIMÔNIO LÍQUIDO</w:t>
            </w:r>
          </w:p>
        </w:tc>
        <w:tc>
          <w:tcPr>
            <w:tcW w:w="413" w:type="pct"/>
            <w:tcBorders>
              <w:top w:val="nil"/>
              <w:left w:val="nil"/>
              <w:bottom w:val="single" w:sz="4" w:space="0" w:color="2E74B5"/>
              <w:right w:val="nil"/>
            </w:tcBorders>
            <w:shd w:val="clear" w:color="auto" w:fill="auto"/>
            <w:vAlign w:val="center"/>
            <w:hideMark/>
          </w:tcPr>
          <w:p w14:paraId="6A9A37D1"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SOCIETÁRIA - 30/06/2024</w:t>
            </w:r>
          </w:p>
        </w:tc>
        <w:tc>
          <w:tcPr>
            <w:tcW w:w="412" w:type="pct"/>
            <w:tcBorders>
              <w:top w:val="nil"/>
              <w:left w:val="nil"/>
              <w:bottom w:val="single" w:sz="4" w:space="0" w:color="2E74B5"/>
              <w:right w:val="nil"/>
            </w:tcBorders>
            <w:shd w:val="clear" w:color="auto" w:fill="auto"/>
            <w:vAlign w:val="center"/>
            <w:hideMark/>
          </w:tcPr>
          <w:p w14:paraId="395C42B7"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SIAFI - 30/06/2024</w:t>
            </w:r>
          </w:p>
        </w:tc>
        <w:tc>
          <w:tcPr>
            <w:tcW w:w="410" w:type="pct"/>
            <w:tcBorders>
              <w:top w:val="nil"/>
              <w:left w:val="nil"/>
              <w:bottom w:val="single" w:sz="4" w:space="0" w:color="2E74B5"/>
              <w:right w:val="nil"/>
            </w:tcBorders>
            <w:shd w:val="clear" w:color="auto" w:fill="auto"/>
            <w:noWrap/>
            <w:vAlign w:val="center"/>
            <w:hideMark/>
          </w:tcPr>
          <w:p w14:paraId="23782EA3"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Diferença</w:t>
            </w:r>
          </w:p>
        </w:tc>
        <w:tc>
          <w:tcPr>
            <w:tcW w:w="184" w:type="pct"/>
            <w:tcBorders>
              <w:top w:val="nil"/>
              <w:left w:val="nil"/>
              <w:bottom w:val="nil"/>
              <w:right w:val="nil"/>
            </w:tcBorders>
            <w:shd w:val="clear" w:color="auto" w:fill="auto"/>
            <w:vAlign w:val="center"/>
            <w:hideMark/>
          </w:tcPr>
          <w:p w14:paraId="54A1F9FB"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r>
      <w:tr w:rsidR="005D65DE" w:rsidRPr="00AC4D3C" w14:paraId="7B90A316" w14:textId="77777777" w:rsidTr="00536E73">
        <w:trPr>
          <w:trHeight w:hRule="exact" w:val="227"/>
        </w:trPr>
        <w:tc>
          <w:tcPr>
            <w:tcW w:w="52" w:type="pct"/>
            <w:tcBorders>
              <w:top w:val="nil"/>
              <w:left w:val="nil"/>
              <w:bottom w:val="nil"/>
              <w:right w:val="nil"/>
            </w:tcBorders>
            <w:shd w:val="clear" w:color="auto" w:fill="auto"/>
            <w:noWrap/>
            <w:vAlign w:val="center"/>
            <w:hideMark/>
          </w:tcPr>
          <w:p w14:paraId="4B029D59"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3E5B4490"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3" w:type="pct"/>
            <w:tcBorders>
              <w:top w:val="nil"/>
              <w:left w:val="nil"/>
              <w:bottom w:val="nil"/>
              <w:right w:val="nil"/>
            </w:tcBorders>
            <w:shd w:val="clear" w:color="auto" w:fill="auto"/>
            <w:noWrap/>
            <w:vAlign w:val="center"/>
            <w:hideMark/>
          </w:tcPr>
          <w:p w14:paraId="4E620B00"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4" w:type="pct"/>
            <w:tcBorders>
              <w:top w:val="nil"/>
              <w:left w:val="nil"/>
              <w:bottom w:val="nil"/>
              <w:right w:val="nil"/>
            </w:tcBorders>
            <w:shd w:val="clear" w:color="auto" w:fill="auto"/>
            <w:noWrap/>
            <w:vAlign w:val="center"/>
            <w:hideMark/>
          </w:tcPr>
          <w:p w14:paraId="224CCBCE"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321" w:type="pct"/>
            <w:tcBorders>
              <w:top w:val="nil"/>
              <w:left w:val="nil"/>
              <w:bottom w:val="nil"/>
              <w:right w:val="nil"/>
            </w:tcBorders>
            <w:shd w:val="clear" w:color="auto" w:fill="auto"/>
            <w:noWrap/>
            <w:vAlign w:val="center"/>
            <w:hideMark/>
          </w:tcPr>
          <w:p w14:paraId="77335847"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79" w:type="pct"/>
            <w:tcBorders>
              <w:top w:val="nil"/>
              <w:left w:val="nil"/>
              <w:bottom w:val="nil"/>
              <w:right w:val="nil"/>
            </w:tcBorders>
            <w:shd w:val="clear" w:color="auto" w:fill="auto"/>
            <w:vAlign w:val="center"/>
            <w:hideMark/>
          </w:tcPr>
          <w:p w14:paraId="07CE8FB6"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52" w:type="pct"/>
            <w:tcBorders>
              <w:top w:val="nil"/>
              <w:left w:val="single" w:sz="4" w:space="0" w:color="2E74B5"/>
              <w:bottom w:val="nil"/>
              <w:right w:val="nil"/>
            </w:tcBorders>
            <w:shd w:val="clear" w:color="auto" w:fill="auto"/>
            <w:noWrap/>
            <w:vAlign w:val="center"/>
            <w:hideMark/>
          </w:tcPr>
          <w:p w14:paraId="1A6BEC98"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96054E4"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3FA58838"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4C679A92"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3DA19ECB"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7C559DB8"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r>
      <w:tr w:rsidR="005D65DE" w:rsidRPr="00AC4D3C" w14:paraId="5254EC30"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76CD7DF2"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ATIVO CIRCULANTE</w:t>
            </w:r>
          </w:p>
        </w:tc>
        <w:tc>
          <w:tcPr>
            <w:tcW w:w="413" w:type="pct"/>
            <w:tcBorders>
              <w:top w:val="nil"/>
              <w:left w:val="nil"/>
              <w:bottom w:val="nil"/>
              <w:right w:val="nil"/>
            </w:tcBorders>
            <w:shd w:val="clear" w:color="auto" w:fill="auto"/>
            <w:noWrap/>
            <w:vAlign w:val="center"/>
            <w:hideMark/>
          </w:tcPr>
          <w:p w14:paraId="4465AFF7" w14:textId="7CF673AD"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231.398.222 </w:t>
            </w:r>
          </w:p>
        </w:tc>
        <w:tc>
          <w:tcPr>
            <w:tcW w:w="414" w:type="pct"/>
            <w:tcBorders>
              <w:top w:val="nil"/>
              <w:left w:val="nil"/>
              <w:bottom w:val="nil"/>
              <w:right w:val="nil"/>
            </w:tcBorders>
            <w:shd w:val="clear" w:color="auto" w:fill="auto"/>
            <w:noWrap/>
            <w:vAlign w:val="center"/>
            <w:hideMark/>
          </w:tcPr>
          <w:p w14:paraId="0C1C64BC" w14:textId="4B8EF3CE"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222.711.107 </w:t>
            </w:r>
          </w:p>
        </w:tc>
        <w:tc>
          <w:tcPr>
            <w:tcW w:w="321" w:type="pct"/>
            <w:tcBorders>
              <w:top w:val="nil"/>
              <w:left w:val="nil"/>
              <w:bottom w:val="nil"/>
              <w:right w:val="nil"/>
            </w:tcBorders>
            <w:shd w:val="clear" w:color="auto" w:fill="auto"/>
            <w:noWrap/>
            <w:vAlign w:val="center"/>
            <w:hideMark/>
          </w:tcPr>
          <w:p w14:paraId="38513725" w14:textId="0EBC2AD1"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8.687.115 </w:t>
            </w:r>
          </w:p>
        </w:tc>
        <w:tc>
          <w:tcPr>
            <w:tcW w:w="179" w:type="pct"/>
            <w:tcBorders>
              <w:top w:val="nil"/>
              <w:left w:val="nil"/>
              <w:bottom w:val="nil"/>
              <w:right w:val="nil"/>
            </w:tcBorders>
            <w:shd w:val="clear" w:color="auto" w:fill="auto"/>
            <w:vAlign w:val="center"/>
            <w:hideMark/>
          </w:tcPr>
          <w:p w14:paraId="1EBD5EC9"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1107" w:type="pct"/>
            <w:gridSpan w:val="2"/>
            <w:tcBorders>
              <w:top w:val="nil"/>
              <w:left w:val="single" w:sz="4" w:space="0" w:color="2E74B5"/>
              <w:bottom w:val="nil"/>
              <w:right w:val="nil"/>
            </w:tcBorders>
            <w:shd w:val="clear" w:color="auto" w:fill="auto"/>
            <w:noWrap/>
            <w:vAlign w:val="center"/>
            <w:hideMark/>
          </w:tcPr>
          <w:p w14:paraId="61E9FE6A"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PASSIVO CIRCULANTE</w:t>
            </w:r>
          </w:p>
        </w:tc>
        <w:tc>
          <w:tcPr>
            <w:tcW w:w="413" w:type="pct"/>
            <w:tcBorders>
              <w:top w:val="nil"/>
              <w:left w:val="nil"/>
              <w:bottom w:val="nil"/>
              <w:right w:val="nil"/>
            </w:tcBorders>
            <w:shd w:val="clear" w:color="auto" w:fill="auto"/>
            <w:noWrap/>
            <w:vAlign w:val="center"/>
            <w:hideMark/>
          </w:tcPr>
          <w:p w14:paraId="68D20797" w14:textId="046615C5"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183.795.769 </w:t>
            </w:r>
          </w:p>
        </w:tc>
        <w:tc>
          <w:tcPr>
            <w:tcW w:w="412" w:type="pct"/>
            <w:tcBorders>
              <w:top w:val="nil"/>
              <w:left w:val="nil"/>
              <w:bottom w:val="nil"/>
              <w:right w:val="nil"/>
            </w:tcBorders>
            <w:shd w:val="clear" w:color="auto" w:fill="auto"/>
            <w:noWrap/>
            <w:vAlign w:val="center"/>
            <w:hideMark/>
          </w:tcPr>
          <w:p w14:paraId="5C7A18F3" w14:textId="321A8CDF"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208.888.336 </w:t>
            </w:r>
          </w:p>
        </w:tc>
        <w:tc>
          <w:tcPr>
            <w:tcW w:w="410" w:type="pct"/>
            <w:tcBorders>
              <w:top w:val="nil"/>
              <w:left w:val="nil"/>
              <w:bottom w:val="nil"/>
              <w:right w:val="nil"/>
            </w:tcBorders>
            <w:shd w:val="clear" w:color="auto" w:fill="auto"/>
            <w:noWrap/>
            <w:vAlign w:val="center"/>
            <w:hideMark/>
          </w:tcPr>
          <w:p w14:paraId="531C0E19" w14:textId="16D25686"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(25.092.567)</w:t>
            </w:r>
          </w:p>
        </w:tc>
        <w:tc>
          <w:tcPr>
            <w:tcW w:w="184" w:type="pct"/>
            <w:tcBorders>
              <w:top w:val="nil"/>
              <w:left w:val="nil"/>
              <w:bottom w:val="nil"/>
              <w:right w:val="nil"/>
            </w:tcBorders>
            <w:shd w:val="clear" w:color="auto" w:fill="auto"/>
            <w:vAlign w:val="center"/>
            <w:hideMark/>
          </w:tcPr>
          <w:p w14:paraId="7655BD87"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r>
      <w:tr w:rsidR="005D65DE" w:rsidRPr="00AC4D3C" w14:paraId="6E6D7CD2" w14:textId="77777777" w:rsidTr="00536E73">
        <w:trPr>
          <w:trHeight w:hRule="exact" w:val="227"/>
        </w:trPr>
        <w:tc>
          <w:tcPr>
            <w:tcW w:w="52" w:type="pct"/>
            <w:tcBorders>
              <w:top w:val="nil"/>
              <w:left w:val="nil"/>
              <w:bottom w:val="nil"/>
              <w:right w:val="nil"/>
            </w:tcBorders>
            <w:shd w:val="clear" w:color="auto" w:fill="auto"/>
            <w:noWrap/>
            <w:vAlign w:val="center"/>
            <w:hideMark/>
          </w:tcPr>
          <w:p w14:paraId="1EF5C8ED"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5629FD9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Caixa e Equivalentes de Caixa</w:t>
            </w:r>
          </w:p>
        </w:tc>
        <w:tc>
          <w:tcPr>
            <w:tcW w:w="413" w:type="pct"/>
            <w:tcBorders>
              <w:top w:val="nil"/>
              <w:left w:val="nil"/>
              <w:bottom w:val="nil"/>
              <w:right w:val="nil"/>
            </w:tcBorders>
            <w:shd w:val="clear" w:color="auto" w:fill="auto"/>
            <w:noWrap/>
            <w:vAlign w:val="center"/>
            <w:hideMark/>
          </w:tcPr>
          <w:p w14:paraId="23F38837" w14:textId="49E60D8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152.040.465 </w:t>
            </w:r>
          </w:p>
        </w:tc>
        <w:tc>
          <w:tcPr>
            <w:tcW w:w="414" w:type="pct"/>
            <w:tcBorders>
              <w:top w:val="nil"/>
              <w:left w:val="nil"/>
              <w:bottom w:val="nil"/>
              <w:right w:val="nil"/>
            </w:tcBorders>
            <w:shd w:val="clear" w:color="auto" w:fill="auto"/>
            <w:noWrap/>
            <w:vAlign w:val="center"/>
            <w:hideMark/>
          </w:tcPr>
          <w:p w14:paraId="50BD7C72" w14:textId="4C1C844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152.803.040 </w:t>
            </w:r>
          </w:p>
        </w:tc>
        <w:tc>
          <w:tcPr>
            <w:tcW w:w="321" w:type="pct"/>
            <w:tcBorders>
              <w:top w:val="nil"/>
              <w:left w:val="nil"/>
              <w:bottom w:val="nil"/>
              <w:right w:val="nil"/>
            </w:tcBorders>
            <w:shd w:val="clear" w:color="auto" w:fill="auto"/>
            <w:noWrap/>
            <w:vAlign w:val="center"/>
            <w:hideMark/>
          </w:tcPr>
          <w:p w14:paraId="105C12C9" w14:textId="2636DFD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(762.575)</w:t>
            </w:r>
          </w:p>
        </w:tc>
        <w:tc>
          <w:tcPr>
            <w:tcW w:w="179" w:type="pct"/>
            <w:tcBorders>
              <w:top w:val="nil"/>
              <w:left w:val="nil"/>
              <w:bottom w:val="nil"/>
              <w:right w:val="nil"/>
            </w:tcBorders>
            <w:shd w:val="clear" w:color="auto" w:fill="auto"/>
            <w:vAlign w:val="center"/>
            <w:hideMark/>
          </w:tcPr>
          <w:p w14:paraId="374955AD"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w:t>
            </w:r>
          </w:p>
        </w:tc>
        <w:tc>
          <w:tcPr>
            <w:tcW w:w="52" w:type="pct"/>
            <w:tcBorders>
              <w:top w:val="nil"/>
              <w:left w:val="single" w:sz="4" w:space="0" w:color="2E74B5"/>
              <w:bottom w:val="nil"/>
              <w:right w:val="nil"/>
            </w:tcBorders>
            <w:shd w:val="clear" w:color="auto" w:fill="auto"/>
            <w:noWrap/>
            <w:vAlign w:val="center"/>
            <w:hideMark/>
          </w:tcPr>
          <w:p w14:paraId="1368B19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2714B8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Fornecedores</w:t>
            </w:r>
          </w:p>
        </w:tc>
        <w:tc>
          <w:tcPr>
            <w:tcW w:w="413" w:type="pct"/>
            <w:tcBorders>
              <w:top w:val="nil"/>
              <w:left w:val="nil"/>
              <w:bottom w:val="nil"/>
              <w:right w:val="nil"/>
            </w:tcBorders>
            <w:shd w:val="clear" w:color="auto" w:fill="auto"/>
            <w:noWrap/>
            <w:vAlign w:val="center"/>
            <w:hideMark/>
          </w:tcPr>
          <w:p w14:paraId="3F6BBFA1" w14:textId="593048B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15.694.133 </w:t>
            </w:r>
          </w:p>
        </w:tc>
        <w:tc>
          <w:tcPr>
            <w:tcW w:w="412" w:type="pct"/>
            <w:tcBorders>
              <w:top w:val="nil"/>
              <w:left w:val="nil"/>
              <w:bottom w:val="nil"/>
              <w:right w:val="nil"/>
            </w:tcBorders>
            <w:shd w:val="clear" w:color="auto" w:fill="auto"/>
            <w:noWrap/>
            <w:vAlign w:val="center"/>
            <w:hideMark/>
          </w:tcPr>
          <w:p w14:paraId="23A35CCE" w14:textId="5780F3E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15.693.297 </w:t>
            </w:r>
          </w:p>
        </w:tc>
        <w:tc>
          <w:tcPr>
            <w:tcW w:w="410" w:type="pct"/>
            <w:tcBorders>
              <w:top w:val="nil"/>
              <w:left w:val="nil"/>
              <w:bottom w:val="nil"/>
              <w:right w:val="nil"/>
            </w:tcBorders>
            <w:shd w:val="clear" w:color="auto" w:fill="auto"/>
            <w:noWrap/>
            <w:vAlign w:val="center"/>
            <w:hideMark/>
          </w:tcPr>
          <w:p w14:paraId="4D2C1218" w14:textId="5266044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836 </w:t>
            </w:r>
          </w:p>
        </w:tc>
        <w:tc>
          <w:tcPr>
            <w:tcW w:w="184" w:type="pct"/>
            <w:tcBorders>
              <w:top w:val="nil"/>
              <w:left w:val="nil"/>
              <w:bottom w:val="nil"/>
              <w:right w:val="nil"/>
            </w:tcBorders>
            <w:shd w:val="clear" w:color="auto" w:fill="auto"/>
            <w:vAlign w:val="center"/>
            <w:hideMark/>
          </w:tcPr>
          <w:p w14:paraId="2EBEF298"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0288FDE2" w14:textId="77777777" w:rsidTr="00536E73">
        <w:trPr>
          <w:trHeight w:hRule="exact" w:val="227"/>
        </w:trPr>
        <w:tc>
          <w:tcPr>
            <w:tcW w:w="52" w:type="pct"/>
            <w:tcBorders>
              <w:top w:val="nil"/>
              <w:left w:val="nil"/>
              <w:bottom w:val="nil"/>
              <w:right w:val="nil"/>
            </w:tcBorders>
            <w:shd w:val="clear" w:color="auto" w:fill="auto"/>
            <w:noWrap/>
            <w:vAlign w:val="center"/>
            <w:hideMark/>
          </w:tcPr>
          <w:p w14:paraId="795A68B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1C6F376D"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Permissões para Uso de Pátios</w:t>
            </w:r>
          </w:p>
        </w:tc>
        <w:tc>
          <w:tcPr>
            <w:tcW w:w="413" w:type="pct"/>
            <w:tcBorders>
              <w:top w:val="nil"/>
              <w:left w:val="nil"/>
              <w:bottom w:val="nil"/>
              <w:right w:val="nil"/>
            </w:tcBorders>
            <w:shd w:val="clear" w:color="auto" w:fill="auto"/>
            <w:noWrap/>
            <w:vAlign w:val="center"/>
            <w:hideMark/>
          </w:tcPr>
          <w:p w14:paraId="71AE2471" w14:textId="4EE3969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4.353.341 </w:t>
            </w:r>
          </w:p>
        </w:tc>
        <w:tc>
          <w:tcPr>
            <w:tcW w:w="414" w:type="pct"/>
            <w:tcBorders>
              <w:top w:val="nil"/>
              <w:left w:val="nil"/>
              <w:bottom w:val="nil"/>
              <w:right w:val="nil"/>
            </w:tcBorders>
            <w:shd w:val="clear" w:color="auto" w:fill="auto"/>
            <w:noWrap/>
            <w:vAlign w:val="center"/>
            <w:hideMark/>
          </w:tcPr>
          <w:p w14:paraId="40B8E6B5" w14:textId="050E59E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321" w:type="pct"/>
            <w:tcBorders>
              <w:top w:val="nil"/>
              <w:left w:val="nil"/>
              <w:bottom w:val="nil"/>
              <w:right w:val="nil"/>
            </w:tcBorders>
            <w:shd w:val="clear" w:color="auto" w:fill="auto"/>
            <w:noWrap/>
            <w:vAlign w:val="center"/>
            <w:hideMark/>
          </w:tcPr>
          <w:p w14:paraId="107777B6" w14:textId="23F15C5C"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4.353.341 </w:t>
            </w:r>
          </w:p>
        </w:tc>
        <w:tc>
          <w:tcPr>
            <w:tcW w:w="179" w:type="pct"/>
            <w:tcBorders>
              <w:top w:val="nil"/>
              <w:left w:val="nil"/>
              <w:bottom w:val="nil"/>
              <w:right w:val="nil"/>
            </w:tcBorders>
            <w:shd w:val="clear" w:color="auto" w:fill="auto"/>
            <w:vAlign w:val="center"/>
            <w:hideMark/>
          </w:tcPr>
          <w:p w14:paraId="52383F4F"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(2)</w:t>
            </w:r>
          </w:p>
        </w:tc>
        <w:tc>
          <w:tcPr>
            <w:tcW w:w="52" w:type="pct"/>
            <w:tcBorders>
              <w:top w:val="nil"/>
              <w:left w:val="single" w:sz="4" w:space="0" w:color="2E74B5"/>
              <w:bottom w:val="nil"/>
              <w:right w:val="nil"/>
            </w:tcBorders>
            <w:shd w:val="clear" w:color="auto" w:fill="auto"/>
            <w:noWrap/>
            <w:vAlign w:val="center"/>
            <w:hideMark/>
          </w:tcPr>
          <w:p w14:paraId="52E18A6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187369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Obrigações com Pessoal</w:t>
            </w:r>
          </w:p>
        </w:tc>
        <w:tc>
          <w:tcPr>
            <w:tcW w:w="413" w:type="pct"/>
            <w:tcBorders>
              <w:top w:val="nil"/>
              <w:left w:val="nil"/>
              <w:bottom w:val="nil"/>
              <w:right w:val="nil"/>
            </w:tcBorders>
            <w:shd w:val="clear" w:color="auto" w:fill="auto"/>
            <w:noWrap/>
            <w:vAlign w:val="center"/>
            <w:hideMark/>
          </w:tcPr>
          <w:p w14:paraId="2B45CF91" w14:textId="5DC61A7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33.856.654 </w:t>
            </w:r>
          </w:p>
        </w:tc>
        <w:tc>
          <w:tcPr>
            <w:tcW w:w="412" w:type="pct"/>
            <w:tcBorders>
              <w:top w:val="nil"/>
              <w:left w:val="nil"/>
              <w:bottom w:val="nil"/>
              <w:right w:val="nil"/>
            </w:tcBorders>
            <w:shd w:val="clear" w:color="auto" w:fill="auto"/>
            <w:noWrap/>
            <w:vAlign w:val="center"/>
            <w:hideMark/>
          </w:tcPr>
          <w:p w14:paraId="3038B48F" w14:textId="08FB233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31.052.191 </w:t>
            </w:r>
          </w:p>
        </w:tc>
        <w:tc>
          <w:tcPr>
            <w:tcW w:w="410" w:type="pct"/>
            <w:tcBorders>
              <w:top w:val="nil"/>
              <w:left w:val="nil"/>
              <w:bottom w:val="nil"/>
              <w:right w:val="nil"/>
            </w:tcBorders>
            <w:shd w:val="clear" w:color="auto" w:fill="auto"/>
            <w:noWrap/>
            <w:vAlign w:val="center"/>
            <w:hideMark/>
          </w:tcPr>
          <w:p w14:paraId="0A73A559" w14:textId="1CDEC88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2.804.463 </w:t>
            </w:r>
          </w:p>
        </w:tc>
        <w:tc>
          <w:tcPr>
            <w:tcW w:w="184" w:type="pct"/>
            <w:tcBorders>
              <w:top w:val="nil"/>
              <w:left w:val="nil"/>
              <w:bottom w:val="nil"/>
              <w:right w:val="nil"/>
            </w:tcBorders>
            <w:shd w:val="clear" w:color="auto" w:fill="auto"/>
            <w:vAlign w:val="center"/>
            <w:hideMark/>
          </w:tcPr>
          <w:p w14:paraId="119B012E"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(3)</w:t>
            </w:r>
          </w:p>
        </w:tc>
      </w:tr>
      <w:tr w:rsidR="005D65DE" w:rsidRPr="00AC4D3C" w14:paraId="0D55EC19" w14:textId="77777777" w:rsidTr="00536E73">
        <w:trPr>
          <w:trHeight w:hRule="exact" w:val="227"/>
        </w:trPr>
        <w:tc>
          <w:tcPr>
            <w:tcW w:w="52" w:type="pct"/>
            <w:tcBorders>
              <w:top w:val="nil"/>
              <w:left w:val="nil"/>
              <w:bottom w:val="nil"/>
              <w:right w:val="nil"/>
            </w:tcBorders>
            <w:shd w:val="clear" w:color="auto" w:fill="auto"/>
            <w:noWrap/>
            <w:vAlign w:val="center"/>
            <w:hideMark/>
          </w:tcPr>
          <w:p w14:paraId="5C80751B"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47197AE1"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Adiantamentos Concedidos</w:t>
            </w:r>
          </w:p>
        </w:tc>
        <w:tc>
          <w:tcPr>
            <w:tcW w:w="413" w:type="pct"/>
            <w:tcBorders>
              <w:top w:val="nil"/>
              <w:left w:val="nil"/>
              <w:bottom w:val="nil"/>
              <w:right w:val="nil"/>
            </w:tcBorders>
            <w:shd w:val="clear" w:color="auto" w:fill="auto"/>
            <w:noWrap/>
            <w:vAlign w:val="center"/>
            <w:hideMark/>
          </w:tcPr>
          <w:p w14:paraId="378BF410" w14:textId="77F20BF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4.349.202 </w:t>
            </w:r>
          </w:p>
        </w:tc>
        <w:tc>
          <w:tcPr>
            <w:tcW w:w="414" w:type="pct"/>
            <w:tcBorders>
              <w:top w:val="nil"/>
              <w:left w:val="nil"/>
              <w:bottom w:val="nil"/>
              <w:right w:val="nil"/>
            </w:tcBorders>
            <w:shd w:val="clear" w:color="auto" w:fill="auto"/>
            <w:noWrap/>
            <w:vAlign w:val="center"/>
            <w:hideMark/>
          </w:tcPr>
          <w:p w14:paraId="0F1ED9FD" w14:textId="7292029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232.842 </w:t>
            </w:r>
          </w:p>
        </w:tc>
        <w:tc>
          <w:tcPr>
            <w:tcW w:w="321" w:type="pct"/>
            <w:tcBorders>
              <w:top w:val="nil"/>
              <w:left w:val="nil"/>
              <w:bottom w:val="nil"/>
              <w:right w:val="nil"/>
            </w:tcBorders>
            <w:shd w:val="clear" w:color="auto" w:fill="auto"/>
            <w:noWrap/>
            <w:vAlign w:val="center"/>
            <w:hideMark/>
          </w:tcPr>
          <w:p w14:paraId="2D9D8006" w14:textId="018207D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4.116.360 </w:t>
            </w:r>
          </w:p>
        </w:tc>
        <w:tc>
          <w:tcPr>
            <w:tcW w:w="179" w:type="pct"/>
            <w:tcBorders>
              <w:top w:val="nil"/>
              <w:left w:val="nil"/>
              <w:bottom w:val="nil"/>
              <w:right w:val="nil"/>
            </w:tcBorders>
            <w:shd w:val="clear" w:color="auto" w:fill="auto"/>
            <w:vAlign w:val="center"/>
            <w:hideMark/>
          </w:tcPr>
          <w:p w14:paraId="0E453A1A"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(3)</w:t>
            </w:r>
          </w:p>
        </w:tc>
        <w:tc>
          <w:tcPr>
            <w:tcW w:w="52" w:type="pct"/>
            <w:tcBorders>
              <w:top w:val="nil"/>
              <w:left w:val="single" w:sz="4" w:space="0" w:color="2E74B5"/>
              <w:bottom w:val="nil"/>
              <w:right w:val="nil"/>
            </w:tcBorders>
            <w:shd w:val="clear" w:color="auto" w:fill="auto"/>
            <w:noWrap/>
            <w:vAlign w:val="center"/>
            <w:hideMark/>
          </w:tcPr>
          <w:p w14:paraId="10D2BBB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7F77D46F"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Tributos a Recolher</w:t>
            </w:r>
          </w:p>
        </w:tc>
        <w:tc>
          <w:tcPr>
            <w:tcW w:w="413" w:type="pct"/>
            <w:tcBorders>
              <w:top w:val="nil"/>
              <w:left w:val="nil"/>
              <w:bottom w:val="nil"/>
              <w:right w:val="nil"/>
            </w:tcBorders>
            <w:shd w:val="clear" w:color="auto" w:fill="auto"/>
            <w:noWrap/>
            <w:vAlign w:val="center"/>
            <w:hideMark/>
          </w:tcPr>
          <w:p w14:paraId="331DA3AE" w14:textId="539DD94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6.249.783 </w:t>
            </w:r>
          </w:p>
        </w:tc>
        <w:tc>
          <w:tcPr>
            <w:tcW w:w="412" w:type="pct"/>
            <w:tcBorders>
              <w:top w:val="nil"/>
              <w:left w:val="nil"/>
              <w:bottom w:val="nil"/>
              <w:right w:val="nil"/>
            </w:tcBorders>
            <w:shd w:val="clear" w:color="auto" w:fill="auto"/>
            <w:noWrap/>
            <w:vAlign w:val="center"/>
            <w:hideMark/>
          </w:tcPr>
          <w:p w14:paraId="131D1FB5" w14:textId="335BEE8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11.590.131 </w:t>
            </w:r>
          </w:p>
        </w:tc>
        <w:tc>
          <w:tcPr>
            <w:tcW w:w="410" w:type="pct"/>
            <w:tcBorders>
              <w:top w:val="nil"/>
              <w:left w:val="nil"/>
              <w:bottom w:val="nil"/>
              <w:right w:val="nil"/>
            </w:tcBorders>
            <w:shd w:val="clear" w:color="auto" w:fill="auto"/>
            <w:noWrap/>
            <w:vAlign w:val="center"/>
            <w:hideMark/>
          </w:tcPr>
          <w:p w14:paraId="5F561FE5" w14:textId="4E4BC81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(5.340.348)</w:t>
            </w:r>
          </w:p>
        </w:tc>
        <w:tc>
          <w:tcPr>
            <w:tcW w:w="184" w:type="pct"/>
            <w:tcBorders>
              <w:top w:val="nil"/>
              <w:left w:val="nil"/>
              <w:bottom w:val="nil"/>
              <w:right w:val="nil"/>
            </w:tcBorders>
            <w:shd w:val="clear" w:color="auto" w:fill="auto"/>
            <w:vAlign w:val="center"/>
            <w:hideMark/>
          </w:tcPr>
          <w:p w14:paraId="0612766D"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(4)</w:t>
            </w:r>
          </w:p>
        </w:tc>
      </w:tr>
      <w:tr w:rsidR="005D65DE" w:rsidRPr="00AC4D3C" w14:paraId="6BD307DD" w14:textId="77777777" w:rsidTr="00536E73">
        <w:trPr>
          <w:trHeight w:hRule="exact" w:val="227"/>
        </w:trPr>
        <w:tc>
          <w:tcPr>
            <w:tcW w:w="52" w:type="pct"/>
            <w:tcBorders>
              <w:top w:val="nil"/>
              <w:left w:val="nil"/>
              <w:bottom w:val="nil"/>
              <w:right w:val="nil"/>
            </w:tcBorders>
            <w:shd w:val="clear" w:color="auto" w:fill="auto"/>
            <w:noWrap/>
            <w:vAlign w:val="center"/>
            <w:hideMark/>
          </w:tcPr>
          <w:p w14:paraId="344F2CE9"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5C7AB877"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Créditos Tributários a Compensar</w:t>
            </w:r>
          </w:p>
        </w:tc>
        <w:tc>
          <w:tcPr>
            <w:tcW w:w="413" w:type="pct"/>
            <w:tcBorders>
              <w:top w:val="nil"/>
              <w:left w:val="nil"/>
              <w:bottom w:val="nil"/>
              <w:right w:val="nil"/>
            </w:tcBorders>
            <w:shd w:val="clear" w:color="auto" w:fill="auto"/>
            <w:noWrap/>
            <w:vAlign w:val="center"/>
            <w:hideMark/>
          </w:tcPr>
          <w:p w14:paraId="6B03948E" w14:textId="56E51CE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23.585 </w:t>
            </w:r>
          </w:p>
        </w:tc>
        <w:tc>
          <w:tcPr>
            <w:tcW w:w="414" w:type="pct"/>
            <w:tcBorders>
              <w:top w:val="nil"/>
              <w:left w:val="nil"/>
              <w:bottom w:val="nil"/>
              <w:right w:val="nil"/>
            </w:tcBorders>
            <w:shd w:val="clear" w:color="auto" w:fill="auto"/>
            <w:noWrap/>
            <w:vAlign w:val="center"/>
            <w:hideMark/>
          </w:tcPr>
          <w:p w14:paraId="0366F7F0" w14:textId="0CF23D5C"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286.539 </w:t>
            </w:r>
          </w:p>
        </w:tc>
        <w:tc>
          <w:tcPr>
            <w:tcW w:w="321" w:type="pct"/>
            <w:tcBorders>
              <w:top w:val="nil"/>
              <w:left w:val="nil"/>
              <w:bottom w:val="nil"/>
              <w:right w:val="nil"/>
            </w:tcBorders>
            <w:shd w:val="clear" w:color="auto" w:fill="auto"/>
            <w:noWrap/>
            <w:vAlign w:val="center"/>
            <w:hideMark/>
          </w:tcPr>
          <w:p w14:paraId="2042587A" w14:textId="5B1CC56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(262.954)</w:t>
            </w:r>
          </w:p>
        </w:tc>
        <w:tc>
          <w:tcPr>
            <w:tcW w:w="179" w:type="pct"/>
            <w:tcBorders>
              <w:top w:val="nil"/>
              <w:left w:val="nil"/>
              <w:bottom w:val="nil"/>
              <w:right w:val="nil"/>
            </w:tcBorders>
            <w:shd w:val="clear" w:color="auto" w:fill="auto"/>
            <w:vAlign w:val="center"/>
            <w:hideMark/>
          </w:tcPr>
          <w:p w14:paraId="2C491331"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(4)</w:t>
            </w:r>
          </w:p>
        </w:tc>
        <w:tc>
          <w:tcPr>
            <w:tcW w:w="52" w:type="pct"/>
            <w:tcBorders>
              <w:top w:val="nil"/>
              <w:left w:val="single" w:sz="4" w:space="0" w:color="2E74B5"/>
              <w:bottom w:val="nil"/>
              <w:right w:val="nil"/>
            </w:tcBorders>
            <w:shd w:val="clear" w:color="auto" w:fill="auto"/>
            <w:noWrap/>
            <w:vAlign w:val="center"/>
            <w:hideMark/>
          </w:tcPr>
          <w:p w14:paraId="0A721499"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558CE43C"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Receita a Diferir - Pátios e Terminais</w:t>
            </w:r>
          </w:p>
        </w:tc>
        <w:tc>
          <w:tcPr>
            <w:tcW w:w="413" w:type="pct"/>
            <w:tcBorders>
              <w:top w:val="nil"/>
              <w:left w:val="nil"/>
              <w:bottom w:val="nil"/>
              <w:right w:val="nil"/>
            </w:tcBorders>
            <w:shd w:val="clear" w:color="auto" w:fill="auto"/>
            <w:noWrap/>
            <w:vAlign w:val="center"/>
            <w:hideMark/>
          </w:tcPr>
          <w:p w14:paraId="191CA38C" w14:textId="60BE275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4.292.478 </w:t>
            </w:r>
          </w:p>
        </w:tc>
        <w:tc>
          <w:tcPr>
            <w:tcW w:w="412" w:type="pct"/>
            <w:tcBorders>
              <w:top w:val="nil"/>
              <w:left w:val="nil"/>
              <w:bottom w:val="nil"/>
              <w:right w:val="nil"/>
            </w:tcBorders>
            <w:shd w:val="clear" w:color="auto" w:fill="auto"/>
            <w:noWrap/>
            <w:vAlign w:val="center"/>
            <w:hideMark/>
          </w:tcPr>
          <w:p w14:paraId="7ABAEBDA" w14:textId="46BF35E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6FF6FAA9" w14:textId="4B8B5E4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4.292.478 </w:t>
            </w:r>
          </w:p>
        </w:tc>
        <w:tc>
          <w:tcPr>
            <w:tcW w:w="184" w:type="pct"/>
            <w:tcBorders>
              <w:top w:val="nil"/>
              <w:left w:val="nil"/>
              <w:bottom w:val="nil"/>
              <w:right w:val="nil"/>
            </w:tcBorders>
            <w:shd w:val="clear" w:color="auto" w:fill="auto"/>
            <w:vAlign w:val="center"/>
            <w:hideMark/>
          </w:tcPr>
          <w:p w14:paraId="70FB17F5"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(2)</w:t>
            </w:r>
          </w:p>
        </w:tc>
      </w:tr>
      <w:tr w:rsidR="005D65DE" w:rsidRPr="00AC4D3C" w14:paraId="3A7EDB28" w14:textId="77777777" w:rsidTr="00536E73">
        <w:trPr>
          <w:trHeight w:hRule="exact" w:val="227"/>
        </w:trPr>
        <w:tc>
          <w:tcPr>
            <w:tcW w:w="52" w:type="pct"/>
            <w:tcBorders>
              <w:top w:val="nil"/>
              <w:left w:val="nil"/>
              <w:bottom w:val="nil"/>
              <w:right w:val="nil"/>
            </w:tcBorders>
            <w:shd w:val="clear" w:color="auto" w:fill="auto"/>
            <w:noWrap/>
            <w:vAlign w:val="center"/>
            <w:hideMark/>
          </w:tcPr>
          <w:p w14:paraId="19E19EDA"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7F97C48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TEDs e Acordos</w:t>
            </w:r>
          </w:p>
        </w:tc>
        <w:tc>
          <w:tcPr>
            <w:tcW w:w="413" w:type="pct"/>
            <w:tcBorders>
              <w:top w:val="nil"/>
              <w:left w:val="nil"/>
              <w:bottom w:val="nil"/>
              <w:right w:val="nil"/>
            </w:tcBorders>
            <w:shd w:val="clear" w:color="auto" w:fill="auto"/>
            <w:noWrap/>
            <w:vAlign w:val="center"/>
            <w:hideMark/>
          </w:tcPr>
          <w:p w14:paraId="7C5B0C69" w14:textId="06E9938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68.570.314 </w:t>
            </w:r>
          </w:p>
        </w:tc>
        <w:tc>
          <w:tcPr>
            <w:tcW w:w="414" w:type="pct"/>
            <w:tcBorders>
              <w:top w:val="nil"/>
              <w:left w:val="nil"/>
              <w:bottom w:val="nil"/>
              <w:right w:val="nil"/>
            </w:tcBorders>
            <w:shd w:val="clear" w:color="auto" w:fill="auto"/>
            <w:noWrap/>
            <w:vAlign w:val="center"/>
            <w:hideMark/>
          </w:tcPr>
          <w:p w14:paraId="4BF82024" w14:textId="369A643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67.688.157 </w:t>
            </w:r>
          </w:p>
        </w:tc>
        <w:tc>
          <w:tcPr>
            <w:tcW w:w="321" w:type="pct"/>
            <w:tcBorders>
              <w:top w:val="nil"/>
              <w:left w:val="nil"/>
              <w:bottom w:val="nil"/>
              <w:right w:val="nil"/>
            </w:tcBorders>
            <w:shd w:val="clear" w:color="auto" w:fill="auto"/>
            <w:noWrap/>
            <w:vAlign w:val="center"/>
            <w:hideMark/>
          </w:tcPr>
          <w:p w14:paraId="08F5D2A2" w14:textId="4D17170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882.157 </w:t>
            </w:r>
          </w:p>
        </w:tc>
        <w:tc>
          <w:tcPr>
            <w:tcW w:w="179" w:type="pct"/>
            <w:tcBorders>
              <w:top w:val="nil"/>
              <w:left w:val="nil"/>
              <w:bottom w:val="nil"/>
              <w:right w:val="nil"/>
            </w:tcBorders>
            <w:shd w:val="clear" w:color="auto" w:fill="auto"/>
            <w:vAlign w:val="center"/>
            <w:hideMark/>
          </w:tcPr>
          <w:p w14:paraId="599E4440"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(5)</w:t>
            </w:r>
          </w:p>
        </w:tc>
        <w:tc>
          <w:tcPr>
            <w:tcW w:w="52" w:type="pct"/>
            <w:tcBorders>
              <w:top w:val="nil"/>
              <w:left w:val="single" w:sz="4" w:space="0" w:color="2E74B5"/>
              <w:bottom w:val="nil"/>
              <w:right w:val="nil"/>
            </w:tcBorders>
            <w:shd w:val="clear" w:color="auto" w:fill="auto"/>
            <w:noWrap/>
            <w:vAlign w:val="center"/>
            <w:hideMark/>
          </w:tcPr>
          <w:p w14:paraId="27AD3C52"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BEFCCF0"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Receita a Diferir - Subconcessão FIOL</w:t>
            </w:r>
          </w:p>
        </w:tc>
        <w:tc>
          <w:tcPr>
            <w:tcW w:w="413" w:type="pct"/>
            <w:tcBorders>
              <w:top w:val="nil"/>
              <w:left w:val="nil"/>
              <w:bottom w:val="nil"/>
              <w:right w:val="nil"/>
            </w:tcBorders>
            <w:shd w:val="clear" w:color="auto" w:fill="auto"/>
            <w:noWrap/>
            <w:vAlign w:val="center"/>
            <w:hideMark/>
          </w:tcPr>
          <w:p w14:paraId="7995E109" w14:textId="50F76E2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935.143 </w:t>
            </w:r>
          </w:p>
        </w:tc>
        <w:tc>
          <w:tcPr>
            <w:tcW w:w="412" w:type="pct"/>
            <w:tcBorders>
              <w:top w:val="nil"/>
              <w:left w:val="nil"/>
              <w:bottom w:val="nil"/>
              <w:right w:val="nil"/>
            </w:tcBorders>
            <w:shd w:val="clear" w:color="auto" w:fill="auto"/>
            <w:noWrap/>
            <w:vAlign w:val="center"/>
            <w:hideMark/>
          </w:tcPr>
          <w:p w14:paraId="05E70BE9" w14:textId="3D64758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0BC0A404" w14:textId="1873B8C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935.143 </w:t>
            </w:r>
          </w:p>
        </w:tc>
        <w:tc>
          <w:tcPr>
            <w:tcW w:w="184" w:type="pct"/>
            <w:tcBorders>
              <w:top w:val="nil"/>
              <w:left w:val="nil"/>
              <w:bottom w:val="nil"/>
              <w:right w:val="nil"/>
            </w:tcBorders>
            <w:shd w:val="clear" w:color="auto" w:fill="auto"/>
            <w:vAlign w:val="center"/>
            <w:hideMark/>
          </w:tcPr>
          <w:p w14:paraId="7860F408"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(12)</w:t>
            </w:r>
          </w:p>
        </w:tc>
      </w:tr>
      <w:tr w:rsidR="005D65DE" w:rsidRPr="00AC4D3C" w14:paraId="588A2BE2" w14:textId="77777777" w:rsidTr="00536E73">
        <w:trPr>
          <w:trHeight w:hRule="exact" w:val="227"/>
        </w:trPr>
        <w:tc>
          <w:tcPr>
            <w:tcW w:w="52" w:type="pct"/>
            <w:tcBorders>
              <w:top w:val="nil"/>
              <w:left w:val="nil"/>
              <w:bottom w:val="nil"/>
              <w:right w:val="nil"/>
            </w:tcBorders>
            <w:shd w:val="clear" w:color="auto" w:fill="auto"/>
            <w:noWrap/>
            <w:vAlign w:val="center"/>
            <w:hideMark/>
          </w:tcPr>
          <w:p w14:paraId="2FAA57F0"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34FC53D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xml:space="preserve">Demais Créditos e Valores </w:t>
            </w:r>
          </w:p>
        </w:tc>
        <w:tc>
          <w:tcPr>
            <w:tcW w:w="413" w:type="pct"/>
            <w:tcBorders>
              <w:top w:val="nil"/>
              <w:left w:val="nil"/>
              <w:bottom w:val="nil"/>
              <w:right w:val="nil"/>
            </w:tcBorders>
            <w:shd w:val="clear" w:color="auto" w:fill="auto"/>
            <w:noWrap/>
            <w:vAlign w:val="center"/>
            <w:hideMark/>
          </w:tcPr>
          <w:p w14:paraId="4F28A3FD" w14:textId="4B1EB31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2.061.315 </w:t>
            </w:r>
          </w:p>
        </w:tc>
        <w:tc>
          <w:tcPr>
            <w:tcW w:w="414" w:type="pct"/>
            <w:tcBorders>
              <w:top w:val="nil"/>
              <w:left w:val="nil"/>
              <w:bottom w:val="nil"/>
              <w:right w:val="nil"/>
            </w:tcBorders>
            <w:shd w:val="clear" w:color="auto" w:fill="auto"/>
            <w:noWrap/>
            <w:vAlign w:val="center"/>
            <w:hideMark/>
          </w:tcPr>
          <w:p w14:paraId="6527EEAF" w14:textId="1E1A0F5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1.700.529 </w:t>
            </w:r>
          </w:p>
        </w:tc>
        <w:tc>
          <w:tcPr>
            <w:tcW w:w="321" w:type="pct"/>
            <w:tcBorders>
              <w:top w:val="nil"/>
              <w:left w:val="nil"/>
              <w:bottom w:val="nil"/>
              <w:right w:val="nil"/>
            </w:tcBorders>
            <w:shd w:val="clear" w:color="auto" w:fill="auto"/>
            <w:noWrap/>
            <w:vAlign w:val="center"/>
            <w:hideMark/>
          </w:tcPr>
          <w:p w14:paraId="47FC9E3E" w14:textId="56FDD442"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360.786 </w:t>
            </w:r>
          </w:p>
        </w:tc>
        <w:tc>
          <w:tcPr>
            <w:tcW w:w="179" w:type="pct"/>
            <w:tcBorders>
              <w:top w:val="nil"/>
              <w:left w:val="nil"/>
              <w:bottom w:val="nil"/>
              <w:right w:val="nil"/>
            </w:tcBorders>
            <w:shd w:val="clear" w:color="auto" w:fill="auto"/>
            <w:vAlign w:val="center"/>
            <w:hideMark/>
          </w:tcPr>
          <w:p w14:paraId="414F953A"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(6;7)</w:t>
            </w:r>
          </w:p>
        </w:tc>
        <w:tc>
          <w:tcPr>
            <w:tcW w:w="52" w:type="pct"/>
            <w:tcBorders>
              <w:top w:val="nil"/>
              <w:left w:val="single" w:sz="4" w:space="0" w:color="2E74B5"/>
              <w:bottom w:val="nil"/>
              <w:right w:val="nil"/>
            </w:tcBorders>
            <w:shd w:val="clear" w:color="auto" w:fill="auto"/>
            <w:noWrap/>
            <w:vAlign w:val="center"/>
            <w:hideMark/>
          </w:tcPr>
          <w:p w14:paraId="251CB0B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58B3D30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TEDs e Convênios</w:t>
            </w:r>
          </w:p>
        </w:tc>
        <w:tc>
          <w:tcPr>
            <w:tcW w:w="413" w:type="pct"/>
            <w:tcBorders>
              <w:top w:val="nil"/>
              <w:left w:val="nil"/>
              <w:bottom w:val="nil"/>
              <w:right w:val="nil"/>
            </w:tcBorders>
            <w:shd w:val="clear" w:color="auto" w:fill="auto"/>
            <w:noWrap/>
            <w:vAlign w:val="center"/>
            <w:hideMark/>
          </w:tcPr>
          <w:p w14:paraId="05B404D2" w14:textId="76CDE86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22.895.746 </w:t>
            </w:r>
          </w:p>
        </w:tc>
        <w:tc>
          <w:tcPr>
            <w:tcW w:w="412" w:type="pct"/>
            <w:tcBorders>
              <w:top w:val="nil"/>
              <w:left w:val="nil"/>
              <w:bottom w:val="nil"/>
              <w:right w:val="nil"/>
            </w:tcBorders>
            <w:shd w:val="clear" w:color="auto" w:fill="auto"/>
            <w:noWrap/>
            <w:vAlign w:val="center"/>
            <w:hideMark/>
          </w:tcPr>
          <w:p w14:paraId="6629AC20" w14:textId="28881D1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22.895.746 </w:t>
            </w:r>
          </w:p>
        </w:tc>
        <w:tc>
          <w:tcPr>
            <w:tcW w:w="410" w:type="pct"/>
            <w:tcBorders>
              <w:top w:val="nil"/>
              <w:left w:val="nil"/>
              <w:bottom w:val="nil"/>
              <w:right w:val="nil"/>
            </w:tcBorders>
            <w:shd w:val="clear" w:color="auto" w:fill="auto"/>
            <w:noWrap/>
            <w:vAlign w:val="center"/>
            <w:hideMark/>
          </w:tcPr>
          <w:p w14:paraId="67BD3E89" w14:textId="06DCDEF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6214F1B9"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39E26209" w14:textId="77777777" w:rsidTr="00536E73">
        <w:trPr>
          <w:trHeight w:hRule="exact" w:val="227"/>
        </w:trPr>
        <w:tc>
          <w:tcPr>
            <w:tcW w:w="52" w:type="pct"/>
            <w:tcBorders>
              <w:top w:val="nil"/>
              <w:left w:val="nil"/>
              <w:bottom w:val="nil"/>
              <w:right w:val="nil"/>
            </w:tcBorders>
            <w:shd w:val="clear" w:color="auto" w:fill="auto"/>
            <w:noWrap/>
            <w:vAlign w:val="center"/>
            <w:hideMark/>
          </w:tcPr>
          <w:p w14:paraId="47C26999"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0859ED06"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3" w:type="pct"/>
            <w:tcBorders>
              <w:top w:val="nil"/>
              <w:left w:val="nil"/>
              <w:bottom w:val="nil"/>
              <w:right w:val="nil"/>
            </w:tcBorders>
            <w:shd w:val="clear" w:color="auto" w:fill="auto"/>
            <w:noWrap/>
            <w:vAlign w:val="center"/>
            <w:hideMark/>
          </w:tcPr>
          <w:p w14:paraId="7CE6BBDE" w14:textId="08D0CF21"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414" w:type="pct"/>
            <w:tcBorders>
              <w:top w:val="nil"/>
              <w:left w:val="nil"/>
              <w:bottom w:val="nil"/>
              <w:right w:val="nil"/>
            </w:tcBorders>
            <w:shd w:val="clear" w:color="auto" w:fill="auto"/>
            <w:noWrap/>
            <w:vAlign w:val="center"/>
            <w:hideMark/>
          </w:tcPr>
          <w:p w14:paraId="3AC238CC"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321" w:type="pct"/>
            <w:tcBorders>
              <w:top w:val="nil"/>
              <w:left w:val="nil"/>
              <w:bottom w:val="nil"/>
              <w:right w:val="nil"/>
            </w:tcBorders>
            <w:shd w:val="clear" w:color="auto" w:fill="auto"/>
            <w:noWrap/>
            <w:vAlign w:val="center"/>
            <w:hideMark/>
          </w:tcPr>
          <w:p w14:paraId="4809BB68"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79" w:type="pct"/>
            <w:tcBorders>
              <w:top w:val="nil"/>
              <w:left w:val="nil"/>
              <w:bottom w:val="nil"/>
              <w:right w:val="nil"/>
            </w:tcBorders>
            <w:shd w:val="clear" w:color="auto" w:fill="auto"/>
            <w:vAlign w:val="center"/>
            <w:hideMark/>
          </w:tcPr>
          <w:p w14:paraId="386761B1"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52" w:type="pct"/>
            <w:tcBorders>
              <w:top w:val="nil"/>
              <w:left w:val="single" w:sz="4" w:space="0" w:color="2E74B5"/>
              <w:bottom w:val="nil"/>
              <w:right w:val="nil"/>
            </w:tcBorders>
            <w:shd w:val="clear" w:color="auto" w:fill="auto"/>
            <w:noWrap/>
            <w:vAlign w:val="center"/>
            <w:hideMark/>
          </w:tcPr>
          <w:p w14:paraId="711BA621"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4CC1303B"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Arrendamentos de Ativos de Direito de Uso</w:t>
            </w:r>
          </w:p>
        </w:tc>
        <w:tc>
          <w:tcPr>
            <w:tcW w:w="413" w:type="pct"/>
            <w:tcBorders>
              <w:top w:val="nil"/>
              <w:left w:val="nil"/>
              <w:bottom w:val="nil"/>
              <w:right w:val="nil"/>
            </w:tcBorders>
            <w:shd w:val="clear" w:color="auto" w:fill="auto"/>
            <w:noWrap/>
            <w:vAlign w:val="center"/>
            <w:hideMark/>
          </w:tcPr>
          <w:p w14:paraId="2A64252C" w14:textId="3B248AA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4.221.196 </w:t>
            </w:r>
          </w:p>
        </w:tc>
        <w:tc>
          <w:tcPr>
            <w:tcW w:w="412" w:type="pct"/>
            <w:tcBorders>
              <w:top w:val="nil"/>
              <w:left w:val="nil"/>
              <w:bottom w:val="nil"/>
              <w:right w:val="nil"/>
            </w:tcBorders>
            <w:shd w:val="clear" w:color="auto" w:fill="auto"/>
            <w:noWrap/>
            <w:vAlign w:val="center"/>
            <w:hideMark/>
          </w:tcPr>
          <w:p w14:paraId="5EF2C560" w14:textId="6C16447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4.221.196 </w:t>
            </w:r>
          </w:p>
        </w:tc>
        <w:tc>
          <w:tcPr>
            <w:tcW w:w="410" w:type="pct"/>
            <w:tcBorders>
              <w:top w:val="nil"/>
              <w:left w:val="nil"/>
              <w:bottom w:val="nil"/>
              <w:right w:val="nil"/>
            </w:tcBorders>
            <w:shd w:val="clear" w:color="auto" w:fill="auto"/>
            <w:noWrap/>
            <w:vAlign w:val="center"/>
            <w:hideMark/>
          </w:tcPr>
          <w:p w14:paraId="228ADD27" w14:textId="674CD77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4452DC83"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0A953821"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3CD7C1F2"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ATIVO NÃO CIRCULANTE</w:t>
            </w:r>
          </w:p>
        </w:tc>
        <w:tc>
          <w:tcPr>
            <w:tcW w:w="413" w:type="pct"/>
            <w:tcBorders>
              <w:top w:val="nil"/>
              <w:left w:val="nil"/>
              <w:bottom w:val="nil"/>
              <w:right w:val="nil"/>
            </w:tcBorders>
            <w:shd w:val="clear" w:color="auto" w:fill="auto"/>
            <w:noWrap/>
            <w:vAlign w:val="center"/>
            <w:hideMark/>
          </w:tcPr>
          <w:p w14:paraId="3C38301D" w14:textId="696FFD2A"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6.552.486.381 </w:t>
            </w:r>
          </w:p>
        </w:tc>
        <w:tc>
          <w:tcPr>
            <w:tcW w:w="414" w:type="pct"/>
            <w:tcBorders>
              <w:top w:val="nil"/>
              <w:left w:val="nil"/>
              <w:bottom w:val="nil"/>
              <w:right w:val="nil"/>
            </w:tcBorders>
            <w:shd w:val="clear" w:color="auto" w:fill="auto"/>
            <w:noWrap/>
            <w:vAlign w:val="center"/>
            <w:hideMark/>
          </w:tcPr>
          <w:p w14:paraId="529AA226" w14:textId="06FF9AE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6.480.295.496 </w:t>
            </w:r>
          </w:p>
        </w:tc>
        <w:tc>
          <w:tcPr>
            <w:tcW w:w="321" w:type="pct"/>
            <w:tcBorders>
              <w:top w:val="nil"/>
              <w:left w:val="nil"/>
              <w:bottom w:val="nil"/>
              <w:right w:val="nil"/>
            </w:tcBorders>
            <w:shd w:val="clear" w:color="auto" w:fill="auto"/>
            <w:noWrap/>
            <w:vAlign w:val="center"/>
            <w:hideMark/>
          </w:tcPr>
          <w:p w14:paraId="114B6EF0" w14:textId="2C85C8F3"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72.190.885 </w:t>
            </w:r>
          </w:p>
        </w:tc>
        <w:tc>
          <w:tcPr>
            <w:tcW w:w="179" w:type="pct"/>
            <w:tcBorders>
              <w:top w:val="nil"/>
              <w:left w:val="nil"/>
              <w:bottom w:val="nil"/>
              <w:right w:val="nil"/>
            </w:tcBorders>
            <w:shd w:val="clear" w:color="auto" w:fill="auto"/>
            <w:vAlign w:val="center"/>
            <w:hideMark/>
          </w:tcPr>
          <w:p w14:paraId="15EBAC94"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0D4876DF"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 </w:t>
            </w:r>
          </w:p>
        </w:tc>
        <w:tc>
          <w:tcPr>
            <w:tcW w:w="1055" w:type="pct"/>
            <w:tcBorders>
              <w:top w:val="nil"/>
              <w:left w:val="nil"/>
              <w:bottom w:val="nil"/>
              <w:right w:val="nil"/>
            </w:tcBorders>
            <w:shd w:val="clear" w:color="auto" w:fill="auto"/>
            <w:noWrap/>
            <w:vAlign w:val="center"/>
            <w:hideMark/>
          </w:tcPr>
          <w:p w14:paraId="3004F8F8"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Provisões para Contingências Judiciais</w:t>
            </w:r>
          </w:p>
        </w:tc>
        <w:tc>
          <w:tcPr>
            <w:tcW w:w="413" w:type="pct"/>
            <w:tcBorders>
              <w:top w:val="nil"/>
              <w:left w:val="nil"/>
              <w:bottom w:val="nil"/>
              <w:right w:val="nil"/>
            </w:tcBorders>
            <w:shd w:val="clear" w:color="auto" w:fill="auto"/>
            <w:noWrap/>
            <w:vAlign w:val="center"/>
            <w:hideMark/>
          </w:tcPr>
          <w:p w14:paraId="49CFFF29" w14:textId="3587CAA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95.650.636 </w:t>
            </w:r>
          </w:p>
        </w:tc>
        <w:tc>
          <w:tcPr>
            <w:tcW w:w="412" w:type="pct"/>
            <w:tcBorders>
              <w:top w:val="nil"/>
              <w:left w:val="nil"/>
              <w:bottom w:val="nil"/>
              <w:right w:val="nil"/>
            </w:tcBorders>
            <w:shd w:val="clear" w:color="auto" w:fill="auto"/>
            <w:noWrap/>
            <w:vAlign w:val="center"/>
            <w:hideMark/>
          </w:tcPr>
          <w:p w14:paraId="4B7CA328" w14:textId="7CD59D4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95.592.610 </w:t>
            </w:r>
          </w:p>
        </w:tc>
        <w:tc>
          <w:tcPr>
            <w:tcW w:w="410" w:type="pct"/>
            <w:tcBorders>
              <w:top w:val="nil"/>
              <w:left w:val="nil"/>
              <w:bottom w:val="nil"/>
              <w:right w:val="nil"/>
            </w:tcBorders>
            <w:shd w:val="clear" w:color="auto" w:fill="auto"/>
            <w:noWrap/>
            <w:vAlign w:val="center"/>
            <w:hideMark/>
          </w:tcPr>
          <w:p w14:paraId="078C1884" w14:textId="7A55031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58.026 </w:t>
            </w:r>
          </w:p>
        </w:tc>
        <w:tc>
          <w:tcPr>
            <w:tcW w:w="184" w:type="pct"/>
            <w:tcBorders>
              <w:top w:val="nil"/>
              <w:left w:val="nil"/>
              <w:bottom w:val="nil"/>
              <w:right w:val="nil"/>
            </w:tcBorders>
            <w:shd w:val="clear" w:color="auto" w:fill="auto"/>
            <w:vAlign w:val="center"/>
            <w:hideMark/>
          </w:tcPr>
          <w:p w14:paraId="24953168"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(13)</w:t>
            </w:r>
          </w:p>
        </w:tc>
      </w:tr>
      <w:tr w:rsidR="005D65DE" w:rsidRPr="00AC4D3C" w14:paraId="73FACFAA"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1996F932" w14:textId="2A6464B2"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Realizável a Longo Prazo</w:t>
            </w:r>
          </w:p>
        </w:tc>
        <w:tc>
          <w:tcPr>
            <w:tcW w:w="413" w:type="pct"/>
            <w:tcBorders>
              <w:top w:val="nil"/>
              <w:left w:val="nil"/>
              <w:bottom w:val="nil"/>
              <w:right w:val="nil"/>
            </w:tcBorders>
            <w:shd w:val="clear" w:color="auto" w:fill="auto"/>
            <w:noWrap/>
            <w:vAlign w:val="center"/>
            <w:hideMark/>
          </w:tcPr>
          <w:p w14:paraId="4FE2B746" w14:textId="33836209"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174.572.672 </w:t>
            </w:r>
          </w:p>
        </w:tc>
        <w:tc>
          <w:tcPr>
            <w:tcW w:w="414" w:type="pct"/>
            <w:tcBorders>
              <w:top w:val="nil"/>
              <w:left w:val="nil"/>
              <w:bottom w:val="nil"/>
              <w:right w:val="nil"/>
            </w:tcBorders>
            <w:shd w:val="clear" w:color="auto" w:fill="auto"/>
            <w:noWrap/>
            <w:vAlign w:val="center"/>
            <w:hideMark/>
          </w:tcPr>
          <w:p w14:paraId="479DD68A" w14:textId="71CE06A8"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97.107.124 </w:t>
            </w:r>
          </w:p>
        </w:tc>
        <w:tc>
          <w:tcPr>
            <w:tcW w:w="321" w:type="pct"/>
            <w:tcBorders>
              <w:top w:val="nil"/>
              <w:left w:val="nil"/>
              <w:bottom w:val="nil"/>
              <w:right w:val="nil"/>
            </w:tcBorders>
            <w:shd w:val="clear" w:color="auto" w:fill="auto"/>
            <w:noWrap/>
            <w:vAlign w:val="center"/>
            <w:hideMark/>
          </w:tcPr>
          <w:p w14:paraId="0D3C4B5F" w14:textId="0D3B78DC"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77.465.548 </w:t>
            </w:r>
          </w:p>
        </w:tc>
        <w:tc>
          <w:tcPr>
            <w:tcW w:w="179" w:type="pct"/>
            <w:tcBorders>
              <w:top w:val="nil"/>
              <w:left w:val="nil"/>
              <w:bottom w:val="nil"/>
              <w:right w:val="nil"/>
            </w:tcBorders>
            <w:shd w:val="clear" w:color="auto" w:fill="auto"/>
            <w:vAlign w:val="center"/>
            <w:hideMark/>
          </w:tcPr>
          <w:p w14:paraId="5D2429D1"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4F651A81"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 </w:t>
            </w:r>
          </w:p>
        </w:tc>
        <w:tc>
          <w:tcPr>
            <w:tcW w:w="1055" w:type="pct"/>
            <w:tcBorders>
              <w:top w:val="nil"/>
              <w:left w:val="nil"/>
              <w:bottom w:val="nil"/>
              <w:right w:val="nil"/>
            </w:tcBorders>
            <w:shd w:val="clear" w:color="auto" w:fill="auto"/>
            <w:noWrap/>
            <w:vAlign w:val="center"/>
            <w:hideMark/>
          </w:tcPr>
          <w:p w14:paraId="74B6B00F"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Depósitos Retidos de Fornecedores</w:t>
            </w:r>
          </w:p>
        </w:tc>
        <w:tc>
          <w:tcPr>
            <w:tcW w:w="413" w:type="pct"/>
            <w:tcBorders>
              <w:top w:val="nil"/>
              <w:left w:val="nil"/>
              <w:bottom w:val="nil"/>
              <w:right w:val="nil"/>
            </w:tcBorders>
            <w:shd w:val="clear" w:color="auto" w:fill="auto"/>
            <w:noWrap/>
            <w:vAlign w:val="center"/>
            <w:hideMark/>
          </w:tcPr>
          <w:p w14:paraId="1F8D308E" w14:textId="4DC36D1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2" w:type="pct"/>
            <w:tcBorders>
              <w:top w:val="nil"/>
              <w:left w:val="nil"/>
              <w:bottom w:val="nil"/>
              <w:right w:val="nil"/>
            </w:tcBorders>
            <w:shd w:val="clear" w:color="auto" w:fill="auto"/>
            <w:noWrap/>
            <w:vAlign w:val="center"/>
            <w:hideMark/>
          </w:tcPr>
          <w:p w14:paraId="068C69DE" w14:textId="3766E6D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27.843.165 </w:t>
            </w:r>
          </w:p>
        </w:tc>
        <w:tc>
          <w:tcPr>
            <w:tcW w:w="410" w:type="pct"/>
            <w:tcBorders>
              <w:top w:val="nil"/>
              <w:left w:val="nil"/>
              <w:bottom w:val="nil"/>
              <w:right w:val="nil"/>
            </w:tcBorders>
            <w:shd w:val="clear" w:color="auto" w:fill="auto"/>
            <w:noWrap/>
            <w:vAlign w:val="center"/>
            <w:hideMark/>
          </w:tcPr>
          <w:p w14:paraId="53C6188D" w14:textId="73102C5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(27.843.165)</w:t>
            </w:r>
          </w:p>
        </w:tc>
        <w:tc>
          <w:tcPr>
            <w:tcW w:w="184" w:type="pct"/>
            <w:tcBorders>
              <w:top w:val="nil"/>
              <w:left w:val="nil"/>
              <w:bottom w:val="nil"/>
              <w:right w:val="nil"/>
            </w:tcBorders>
            <w:shd w:val="clear" w:color="auto" w:fill="auto"/>
            <w:vAlign w:val="center"/>
            <w:hideMark/>
          </w:tcPr>
          <w:p w14:paraId="71A8CE2F"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(14)</w:t>
            </w:r>
          </w:p>
        </w:tc>
      </w:tr>
      <w:tr w:rsidR="005D65DE" w:rsidRPr="00AC4D3C" w14:paraId="494F46D7" w14:textId="77777777" w:rsidTr="00536E73">
        <w:trPr>
          <w:trHeight w:hRule="exact" w:val="227"/>
        </w:trPr>
        <w:tc>
          <w:tcPr>
            <w:tcW w:w="52" w:type="pct"/>
            <w:tcBorders>
              <w:top w:val="nil"/>
              <w:left w:val="nil"/>
              <w:bottom w:val="nil"/>
              <w:right w:val="nil"/>
            </w:tcBorders>
            <w:shd w:val="clear" w:color="auto" w:fill="auto"/>
            <w:noWrap/>
            <w:vAlign w:val="center"/>
            <w:hideMark/>
          </w:tcPr>
          <w:p w14:paraId="77FDB0DA"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5A76A46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Depósitos Judiciais</w:t>
            </w:r>
          </w:p>
        </w:tc>
        <w:tc>
          <w:tcPr>
            <w:tcW w:w="413" w:type="pct"/>
            <w:tcBorders>
              <w:top w:val="nil"/>
              <w:left w:val="nil"/>
              <w:bottom w:val="nil"/>
              <w:right w:val="nil"/>
            </w:tcBorders>
            <w:shd w:val="clear" w:color="auto" w:fill="auto"/>
            <w:noWrap/>
            <w:vAlign w:val="center"/>
            <w:hideMark/>
          </w:tcPr>
          <w:p w14:paraId="148D5A49" w14:textId="3887319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108.649.938 </w:t>
            </w:r>
          </w:p>
        </w:tc>
        <w:tc>
          <w:tcPr>
            <w:tcW w:w="414" w:type="pct"/>
            <w:tcBorders>
              <w:top w:val="nil"/>
              <w:left w:val="nil"/>
              <w:bottom w:val="nil"/>
              <w:right w:val="nil"/>
            </w:tcBorders>
            <w:shd w:val="clear" w:color="auto" w:fill="auto"/>
            <w:noWrap/>
            <w:vAlign w:val="center"/>
            <w:hideMark/>
          </w:tcPr>
          <w:p w14:paraId="0DCD60B7" w14:textId="60B42DD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96.215.558 </w:t>
            </w:r>
          </w:p>
        </w:tc>
        <w:tc>
          <w:tcPr>
            <w:tcW w:w="321" w:type="pct"/>
            <w:tcBorders>
              <w:top w:val="nil"/>
              <w:left w:val="nil"/>
              <w:bottom w:val="nil"/>
              <w:right w:val="nil"/>
            </w:tcBorders>
            <w:shd w:val="clear" w:color="auto" w:fill="auto"/>
            <w:noWrap/>
            <w:vAlign w:val="center"/>
            <w:hideMark/>
          </w:tcPr>
          <w:p w14:paraId="1B03F6D1" w14:textId="0169B11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12.434.380 </w:t>
            </w:r>
          </w:p>
        </w:tc>
        <w:tc>
          <w:tcPr>
            <w:tcW w:w="179" w:type="pct"/>
            <w:tcBorders>
              <w:top w:val="nil"/>
              <w:left w:val="nil"/>
              <w:bottom w:val="nil"/>
              <w:right w:val="nil"/>
            </w:tcBorders>
            <w:shd w:val="clear" w:color="auto" w:fill="auto"/>
            <w:vAlign w:val="center"/>
            <w:hideMark/>
          </w:tcPr>
          <w:p w14:paraId="02207B75"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(7)</w:t>
            </w:r>
          </w:p>
        </w:tc>
        <w:tc>
          <w:tcPr>
            <w:tcW w:w="52" w:type="pct"/>
            <w:tcBorders>
              <w:top w:val="nil"/>
              <w:left w:val="single" w:sz="4" w:space="0" w:color="2E74B5"/>
              <w:bottom w:val="nil"/>
              <w:right w:val="nil"/>
            </w:tcBorders>
            <w:shd w:val="clear" w:color="auto" w:fill="auto"/>
            <w:noWrap/>
            <w:vAlign w:val="center"/>
            <w:hideMark/>
          </w:tcPr>
          <w:p w14:paraId="332CEE94"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5DC96AA6"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130D4CB5"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00446C89"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C0480C3"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33CC8D23"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13609C0C" w14:textId="77777777" w:rsidTr="00536E73">
        <w:trPr>
          <w:trHeight w:hRule="exact" w:val="227"/>
        </w:trPr>
        <w:tc>
          <w:tcPr>
            <w:tcW w:w="52" w:type="pct"/>
            <w:tcBorders>
              <w:top w:val="nil"/>
              <w:left w:val="nil"/>
              <w:bottom w:val="nil"/>
              <w:right w:val="nil"/>
            </w:tcBorders>
            <w:shd w:val="clear" w:color="auto" w:fill="auto"/>
            <w:noWrap/>
            <w:vAlign w:val="center"/>
            <w:hideMark/>
          </w:tcPr>
          <w:p w14:paraId="015D78C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79EE44FF"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Permissões para Uso de Pátios</w:t>
            </w:r>
          </w:p>
        </w:tc>
        <w:tc>
          <w:tcPr>
            <w:tcW w:w="413" w:type="pct"/>
            <w:tcBorders>
              <w:top w:val="nil"/>
              <w:left w:val="nil"/>
              <w:bottom w:val="nil"/>
              <w:right w:val="nil"/>
            </w:tcBorders>
            <w:shd w:val="clear" w:color="auto" w:fill="auto"/>
            <w:noWrap/>
            <w:vAlign w:val="center"/>
            <w:hideMark/>
          </w:tcPr>
          <w:p w14:paraId="44D9F661" w14:textId="7E32D3D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64.548.646 </w:t>
            </w:r>
          </w:p>
        </w:tc>
        <w:tc>
          <w:tcPr>
            <w:tcW w:w="414" w:type="pct"/>
            <w:tcBorders>
              <w:top w:val="nil"/>
              <w:left w:val="nil"/>
              <w:bottom w:val="nil"/>
              <w:right w:val="nil"/>
            </w:tcBorders>
            <w:shd w:val="clear" w:color="auto" w:fill="auto"/>
            <w:noWrap/>
            <w:vAlign w:val="center"/>
            <w:hideMark/>
          </w:tcPr>
          <w:p w14:paraId="78CDC379" w14:textId="7C2E777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321" w:type="pct"/>
            <w:tcBorders>
              <w:top w:val="nil"/>
              <w:left w:val="nil"/>
              <w:bottom w:val="nil"/>
              <w:right w:val="nil"/>
            </w:tcBorders>
            <w:shd w:val="clear" w:color="auto" w:fill="auto"/>
            <w:noWrap/>
            <w:vAlign w:val="center"/>
            <w:hideMark/>
          </w:tcPr>
          <w:p w14:paraId="08D0E9CE" w14:textId="1D2B24A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64.548.646 </w:t>
            </w:r>
          </w:p>
        </w:tc>
        <w:tc>
          <w:tcPr>
            <w:tcW w:w="179" w:type="pct"/>
            <w:tcBorders>
              <w:top w:val="nil"/>
              <w:left w:val="nil"/>
              <w:bottom w:val="nil"/>
              <w:right w:val="nil"/>
            </w:tcBorders>
            <w:shd w:val="clear" w:color="auto" w:fill="auto"/>
            <w:vAlign w:val="center"/>
            <w:hideMark/>
          </w:tcPr>
          <w:p w14:paraId="51A6263A"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(2)</w:t>
            </w:r>
          </w:p>
        </w:tc>
        <w:tc>
          <w:tcPr>
            <w:tcW w:w="1107" w:type="pct"/>
            <w:gridSpan w:val="2"/>
            <w:tcBorders>
              <w:top w:val="nil"/>
              <w:left w:val="single" w:sz="4" w:space="0" w:color="2E74B5"/>
              <w:bottom w:val="nil"/>
              <w:right w:val="nil"/>
            </w:tcBorders>
            <w:shd w:val="clear" w:color="auto" w:fill="auto"/>
            <w:noWrap/>
            <w:vAlign w:val="center"/>
            <w:hideMark/>
          </w:tcPr>
          <w:p w14:paraId="6E156738"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PASSIVO NÃO CIRCULANTE</w:t>
            </w:r>
          </w:p>
        </w:tc>
        <w:tc>
          <w:tcPr>
            <w:tcW w:w="413" w:type="pct"/>
            <w:tcBorders>
              <w:top w:val="nil"/>
              <w:left w:val="nil"/>
              <w:bottom w:val="nil"/>
              <w:right w:val="nil"/>
            </w:tcBorders>
            <w:shd w:val="clear" w:color="auto" w:fill="auto"/>
            <w:noWrap/>
            <w:vAlign w:val="center"/>
            <w:hideMark/>
          </w:tcPr>
          <w:p w14:paraId="4625BB9D" w14:textId="731B1BFB"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3.889.261.453 </w:t>
            </w:r>
          </w:p>
        </w:tc>
        <w:tc>
          <w:tcPr>
            <w:tcW w:w="412" w:type="pct"/>
            <w:tcBorders>
              <w:top w:val="nil"/>
              <w:left w:val="nil"/>
              <w:bottom w:val="nil"/>
              <w:right w:val="nil"/>
            </w:tcBorders>
            <w:shd w:val="clear" w:color="auto" w:fill="auto"/>
            <w:noWrap/>
            <w:vAlign w:val="center"/>
            <w:hideMark/>
          </w:tcPr>
          <w:p w14:paraId="309B6202" w14:textId="2C1DEAEE"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1.967.665.229 </w:t>
            </w:r>
          </w:p>
        </w:tc>
        <w:tc>
          <w:tcPr>
            <w:tcW w:w="410" w:type="pct"/>
            <w:tcBorders>
              <w:top w:val="nil"/>
              <w:left w:val="nil"/>
              <w:bottom w:val="nil"/>
              <w:right w:val="nil"/>
            </w:tcBorders>
            <w:shd w:val="clear" w:color="auto" w:fill="auto"/>
            <w:noWrap/>
            <w:vAlign w:val="center"/>
            <w:hideMark/>
          </w:tcPr>
          <w:p w14:paraId="540BB6C0" w14:textId="46B47701"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1.921.596.224 </w:t>
            </w:r>
          </w:p>
        </w:tc>
        <w:tc>
          <w:tcPr>
            <w:tcW w:w="184" w:type="pct"/>
            <w:tcBorders>
              <w:top w:val="nil"/>
              <w:left w:val="nil"/>
              <w:bottom w:val="nil"/>
              <w:right w:val="nil"/>
            </w:tcBorders>
            <w:shd w:val="clear" w:color="auto" w:fill="auto"/>
            <w:vAlign w:val="center"/>
            <w:hideMark/>
          </w:tcPr>
          <w:p w14:paraId="606EBD4A"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r>
      <w:tr w:rsidR="005D65DE" w:rsidRPr="00AC4D3C" w14:paraId="3A95A572" w14:textId="77777777" w:rsidTr="00536E73">
        <w:trPr>
          <w:trHeight w:hRule="exact" w:val="227"/>
        </w:trPr>
        <w:tc>
          <w:tcPr>
            <w:tcW w:w="52" w:type="pct"/>
            <w:tcBorders>
              <w:top w:val="nil"/>
              <w:left w:val="nil"/>
              <w:bottom w:val="nil"/>
              <w:right w:val="nil"/>
            </w:tcBorders>
            <w:shd w:val="clear" w:color="auto" w:fill="auto"/>
            <w:noWrap/>
            <w:vAlign w:val="center"/>
            <w:hideMark/>
          </w:tcPr>
          <w:p w14:paraId="7C4F3BDE"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06B8A6B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Despesas Antecipadas</w:t>
            </w:r>
          </w:p>
        </w:tc>
        <w:tc>
          <w:tcPr>
            <w:tcW w:w="413" w:type="pct"/>
            <w:tcBorders>
              <w:top w:val="nil"/>
              <w:left w:val="nil"/>
              <w:bottom w:val="nil"/>
              <w:right w:val="nil"/>
            </w:tcBorders>
            <w:shd w:val="clear" w:color="auto" w:fill="auto"/>
            <w:noWrap/>
            <w:vAlign w:val="center"/>
            <w:hideMark/>
          </w:tcPr>
          <w:p w14:paraId="74E17A7F" w14:textId="29326F9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879.009 </w:t>
            </w:r>
          </w:p>
        </w:tc>
        <w:tc>
          <w:tcPr>
            <w:tcW w:w="414" w:type="pct"/>
            <w:tcBorders>
              <w:top w:val="nil"/>
              <w:left w:val="nil"/>
              <w:bottom w:val="nil"/>
              <w:right w:val="nil"/>
            </w:tcBorders>
            <w:shd w:val="clear" w:color="auto" w:fill="auto"/>
            <w:noWrap/>
            <w:vAlign w:val="center"/>
            <w:hideMark/>
          </w:tcPr>
          <w:p w14:paraId="0925522D" w14:textId="08BD62D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879.009 </w:t>
            </w:r>
          </w:p>
        </w:tc>
        <w:tc>
          <w:tcPr>
            <w:tcW w:w="321" w:type="pct"/>
            <w:tcBorders>
              <w:top w:val="nil"/>
              <w:left w:val="nil"/>
              <w:bottom w:val="nil"/>
              <w:right w:val="nil"/>
            </w:tcBorders>
            <w:shd w:val="clear" w:color="auto" w:fill="auto"/>
            <w:noWrap/>
            <w:vAlign w:val="center"/>
            <w:hideMark/>
          </w:tcPr>
          <w:p w14:paraId="77CE3B85" w14:textId="0CA72B9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3DCE5FD8"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313FA521"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71AEBDA6"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Fornecedores</w:t>
            </w:r>
          </w:p>
        </w:tc>
        <w:tc>
          <w:tcPr>
            <w:tcW w:w="413" w:type="pct"/>
            <w:tcBorders>
              <w:top w:val="nil"/>
              <w:left w:val="nil"/>
              <w:bottom w:val="nil"/>
              <w:right w:val="nil"/>
            </w:tcBorders>
            <w:shd w:val="clear" w:color="auto" w:fill="auto"/>
            <w:noWrap/>
            <w:vAlign w:val="center"/>
            <w:hideMark/>
          </w:tcPr>
          <w:p w14:paraId="57AE8144" w14:textId="2006A6E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3.077.451 </w:t>
            </w:r>
          </w:p>
        </w:tc>
        <w:tc>
          <w:tcPr>
            <w:tcW w:w="412" w:type="pct"/>
            <w:tcBorders>
              <w:top w:val="nil"/>
              <w:left w:val="nil"/>
              <w:bottom w:val="nil"/>
              <w:right w:val="nil"/>
            </w:tcBorders>
            <w:shd w:val="clear" w:color="auto" w:fill="auto"/>
            <w:noWrap/>
            <w:vAlign w:val="center"/>
            <w:hideMark/>
          </w:tcPr>
          <w:p w14:paraId="5CA1E033" w14:textId="2E401A0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3.077.451 </w:t>
            </w:r>
          </w:p>
        </w:tc>
        <w:tc>
          <w:tcPr>
            <w:tcW w:w="410" w:type="pct"/>
            <w:tcBorders>
              <w:top w:val="nil"/>
              <w:left w:val="nil"/>
              <w:bottom w:val="nil"/>
              <w:right w:val="nil"/>
            </w:tcBorders>
            <w:shd w:val="clear" w:color="auto" w:fill="auto"/>
            <w:noWrap/>
            <w:vAlign w:val="center"/>
            <w:hideMark/>
          </w:tcPr>
          <w:p w14:paraId="4922DDD7" w14:textId="24B0A1C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59A56EB9"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3689E667" w14:textId="77777777" w:rsidTr="00536E73">
        <w:trPr>
          <w:trHeight w:hRule="exact" w:val="227"/>
        </w:trPr>
        <w:tc>
          <w:tcPr>
            <w:tcW w:w="52" w:type="pct"/>
            <w:tcBorders>
              <w:top w:val="nil"/>
              <w:left w:val="nil"/>
              <w:bottom w:val="nil"/>
              <w:right w:val="nil"/>
            </w:tcBorders>
            <w:shd w:val="clear" w:color="auto" w:fill="auto"/>
            <w:noWrap/>
            <w:vAlign w:val="center"/>
            <w:hideMark/>
          </w:tcPr>
          <w:p w14:paraId="19F8D205"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799DC7DB"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Depósitos de Cauções</w:t>
            </w:r>
          </w:p>
        </w:tc>
        <w:tc>
          <w:tcPr>
            <w:tcW w:w="413" w:type="pct"/>
            <w:tcBorders>
              <w:top w:val="nil"/>
              <w:left w:val="nil"/>
              <w:bottom w:val="nil"/>
              <w:right w:val="nil"/>
            </w:tcBorders>
            <w:shd w:val="clear" w:color="auto" w:fill="auto"/>
            <w:noWrap/>
            <w:vAlign w:val="center"/>
            <w:hideMark/>
          </w:tcPr>
          <w:p w14:paraId="350905AF" w14:textId="10ABE04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482.522 </w:t>
            </w:r>
          </w:p>
        </w:tc>
        <w:tc>
          <w:tcPr>
            <w:tcW w:w="414" w:type="pct"/>
            <w:tcBorders>
              <w:top w:val="nil"/>
              <w:left w:val="nil"/>
              <w:bottom w:val="nil"/>
              <w:right w:val="nil"/>
            </w:tcBorders>
            <w:shd w:val="clear" w:color="auto" w:fill="auto"/>
            <w:noWrap/>
            <w:vAlign w:val="center"/>
            <w:hideMark/>
          </w:tcPr>
          <w:p w14:paraId="362BDE6B" w14:textId="7DB9975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321" w:type="pct"/>
            <w:tcBorders>
              <w:top w:val="nil"/>
              <w:left w:val="nil"/>
              <w:bottom w:val="nil"/>
              <w:right w:val="nil"/>
            </w:tcBorders>
            <w:shd w:val="clear" w:color="auto" w:fill="auto"/>
            <w:noWrap/>
            <w:vAlign w:val="center"/>
            <w:hideMark/>
          </w:tcPr>
          <w:p w14:paraId="4C009286" w14:textId="6FEC5CF2"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482.522 </w:t>
            </w:r>
          </w:p>
        </w:tc>
        <w:tc>
          <w:tcPr>
            <w:tcW w:w="179" w:type="pct"/>
            <w:tcBorders>
              <w:top w:val="nil"/>
              <w:left w:val="nil"/>
              <w:bottom w:val="nil"/>
              <w:right w:val="nil"/>
            </w:tcBorders>
            <w:shd w:val="clear" w:color="auto" w:fill="auto"/>
            <w:vAlign w:val="center"/>
            <w:hideMark/>
          </w:tcPr>
          <w:p w14:paraId="4D020ED9"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(1)</w:t>
            </w:r>
          </w:p>
        </w:tc>
        <w:tc>
          <w:tcPr>
            <w:tcW w:w="52" w:type="pct"/>
            <w:tcBorders>
              <w:top w:val="nil"/>
              <w:left w:val="single" w:sz="4" w:space="0" w:color="2E74B5"/>
              <w:bottom w:val="nil"/>
              <w:right w:val="nil"/>
            </w:tcBorders>
            <w:shd w:val="clear" w:color="auto" w:fill="auto"/>
            <w:noWrap/>
            <w:vAlign w:val="center"/>
            <w:hideMark/>
          </w:tcPr>
          <w:p w14:paraId="6300717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230D21B8"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Depósitos Retidos sobre Fornecedores</w:t>
            </w:r>
          </w:p>
        </w:tc>
        <w:tc>
          <w:tcPr>
            <w:tcW w:w="413" w:type="pct"/>
            <w:tcBorders>
              <w:top w:val="nil"/>
              <w:left w:val="nil"/>
              <w:bottom w:val="nil"/>
              <w:right w:val="nil"/>
            </w:tcBorders>
            <w:shd w:val="clear" w:color="auto" w:fill="auto"/>
            <w:noWrap/>
            <w:vAlign w:val="center"/>
            <w:hideMark/>
          </w:tcPr>
          <w:p w14:paraId="49D35A9F" w14:textId="2E3BAF7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27.843.164 </w:t>
            </w:r>
          </w:p>
        </w:tc>
        <w:tc>
          <w:tcPr>
            <w:tcW w:w="412" w:type="pct"/>
            <w:tcBorders>
              <w:top w:val="nil"/>
              <w:left w:val="nil"/>
              <w:bottom w:val="nil"/>
              <w:right w:val="nil"/>
            </w:tcBorders>
            <w:shd w:val="clear" w:color="auto" w:fill="auto"/>
            <w:noWrap/>
            <w:vAlign w:val="center"/>
            <w:hideMark/>
          </w:tcPr>
          <w:p w14:paraId="4C486A3D" w14:textId="6D0A603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11209642" w14:textId="2B6CA55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27.843.164 </w:t>
            </w:r>
          </w:p>
        </w:tc>
        <w:tc>
          <w:tcPr>
            <w:tcW w:w="184" w:type="pct"/>
            <w:tcBorders>
              <w:top w:val="nil"/>
              <w:left w:val="nil"/>
              <w:bottom w:val="nil"/>
              <w:right w:val="nil"/>
            </w:tcBorders>
            <w:shd w:val="clear" w:color="auto" w:fill="auto"/>
            <w:vAlign w:val="center"/>
            <w:hideMark/>
          </w:tcPr>
          <w:p w14:paraId="2A310B44"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(14)</w:t>
            </w:r>
          </w:p>
        </w:tc>
      </w:tr>
      <w:tr w:rsidR="005D65DE" w:rsidRPr="00AC4D3C" w14:paraId="45C1C3B1" w14:textId="77777777" w:rsidTr="00536E73">
        <w:trPr>
          <w:trHeight w:hRule="exact" w:val="227"/>
        </w:trPr>
        <w:tc>
          <w:tcPr>
            <w:tcW w:w="52" w:type="pct"/>
            <w:tcBorders>
              <w:top w:val="nil"/>
              <w:left w:val="nil"/>
              <w:bottom w:val="nil"/>
              <w:right w:val="nil"/>
            </w:tcBorders>
            <w:shd w:val="clear" w:color="auto" w:fill="auto"/>
            <w:noWrap/>
            <w:vAlign w:val="center"/>
            <w:hideMark/>
          </w:tcPr>
          <w:p w14:paraId="6358C7D2"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5FF6AB4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Valores a Receber</w:t>
            </w:r>
          </w:p>
        </w:tc>
        <w:tc>
          <w:tcPr>
            <w:tcW w:w="413" w:type="pct"/>
            <w:tcBorders>
              <w:top w:val="nil"/>
              <w:left w:val="nil"/>
              <w:bottom w:val="nil"/>
              <w:right w:val="nil"/>
            </w:tcBorders>
            <w:shd w:val="clear" w:color="auto" w:fill="auto"/>
            <w:noWrap/>
            <w:vAlign w:val="center"/>
            <w:hideMark/>
          </w:tcPr>
          <w:p w14:paraId="15161438" w14:textId="27AC1A80"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12.557 </w:t>
            </w:r>
          </w:p>
        </w:tc>
        <w:tc>
          <w:tcPr>
            <w:tcW w:w="414" w:type="pct"/>
            <w:tcBorders>
              <w:top w:val="nil"/>
              <w:left w:val="nil"/>
              <w:bottom w:val="nil"/>
              <w:right w:val="nil"/>
            </w:tcBorders>
            <w:shd w:val="clear" w:color="auto" w:fill="auto"/>
            <w:noWrap/>
            <w:vAlign w:val="center"/>
            <w:hideMark/>
          </w:tcPr>
          <w:p w14:paraId="0B12761F" w14:textId="7BB47F1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12.557 </w:t>
            </w:r>
          </w:p>
        </w:tc>
        <w:tc>
          <w:tcPr>
            <w:tcW w:w="321" w:type="pct"/>
            <w:tcBorders>
              <w:top w:val="nil"/>
              <w:left w:val="nil"/>
              <w:bottom w:val="nil"/>
              <w:right w:val="nil"/>
            </w:tcBorders>
            <w:shd w:val="clear" w:color="auto" w:fill="auto"/>
            <w:noWrap/>
            <w:vAlign w:val="center"/>
            <w:hideMark/>
          </w:tcPr>
          <w:p w14:paraId="5E4A4B91" w14:textId="29F10D8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6341DE61"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70FD0DDF"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 </w:t>
            </w:r>
          </w:p>
        </w:tc>
        <w:tc>
          <w:tcPr>
            <w:tcW w:w="1055" w:type="pct"/>
            <w:tcBorders>
              <w:top w:val="nil"/>
              <w:left w:val="nil"/>
              <w:bottom w:val="nil"/>
              <w:right w:val="nil"/>
            </w:tcBorders>
            <w:shd w:val="clear" w:color="auto" w:fill="auto"/>
            <w:noWrap/>
            <w:vAlign w:val="center"/>
            <w:hideMark/>
          </w:tcPr>
          <w:p w14:paraId="370A0DA9"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Provisões para Contingências Judiciais</w:t>
            </w:r>
          </w:p>
        </w:tc>
        <w:tc>
          <w:tcPr>
            <w:tcW w:w="413" w:type="pct"/>
            <w:tcBorders>
              <w:top w:val="nil"/>
              <w:left w:val="nil"/>
              <w:bottom w:val="nil"/>
              <w:right w:val="nil"/>
            </w:tcBorders>
            <w:shd w:val="clear" w:color="auto" w:fill="auto"/>
            <w:noWrap/>
            <w:vAlign w:val="center"/>
            <w:hideMark/>
          </w:tcPr>
          <w:p w14:paraId="17BAEABB" w14:textId="51F7BE2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1.958.893.532 </w:t>
            </w:r>
          </w:p>
        </w:tc>
        <w:tc>
          <w:tcPr>
            <w:tcW w:w="412" w:type="pct"/>
            <w:tcBorders>
              <w:top w:val="nil"/>
              <w:left w:val="nil"/>
              <w:bottom w:val="nil"/>
              <w:right w:val="nil"/>
            </w:tcBorders>
            <w:shd w:val="clear" w:color="auto" w:fill="auto"/>
            <w:noWrap/>
            <w:vAlign w:val="center"/>
            <w:hideMark/>
          </w:tcPr>
          <w:p w14:paraId="78CBD5B5" w14:textId="6493CD8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1.958.828.760 </w:t>
            </w:r>
          </w:p>
        </w:tc>
        <w:tc>
          <w:tcPr>
            <w:tcW w:w="410" w:type="pct"/>
            <w:tcBorders>
              <w:top w:val="nil"/>
              <w:left w:val="nil"/>
              <w:bottom w:val="nil"/>
              <w:right w:val="nil"/>
            </w:tcBorders>
            <w:shd w:val="clear" w:color="auto" w:fill="auto"/>
            <w:noWrap/>
            <w:vAlign w:val="center"/>
            <w:hideMark/>
          </w:tcPr>
          <w:p w14:paraId="3ED26F6C" w14:textId="0AF7F9D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64.772 </w:t>
            </w:r>
          </w:p>
        </w:tc>
        <w:tc>
          <w:tcPr>
            <w:tcW w:w="184" w:type="pct"/>
            <w:tcBorders>
              <w:top w:val="nil"/>
              <w:left w:val="nil"/>
              <w:bottom w:val="nil"/>
              <w:right w:val="nil"/>
            </w:tcBorders>
            <w:shd w:val="clear" w:color="auto" w:fill="auto"/>
            <w:vAlign w:val="center"/>
            <w:hideMark/>
          </w:tcPr>
          <w:p w14:paraId="2A096704"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(13)</w:t>
            </w:r>
          </w:p>
        </w:tc>
      </w:tr>
      <w:tr w:rsidR="005D65DE" w:rsidRPr="00AC4D3C" w14:paraId="668C2EF0"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357D42D4"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Investimentos</w:t>
            </w:r>
          </w:p>
        </w:tc>
        <w:tc>
          <w:tcPr>
            <w:tcW w:w="413" w:type="pct"/>
            <w:tcBorders>
              <w:top w:val="nil"/>
              <w:left w:val="nil"/>
              <w:bottom w:val="nil"/>
              <w:right w:val="nil"/>
            </w:tcBorders>
            <w:shd w:val="clear" w:color="auto" w:fill="auto"/>
            <w:noWrap/>
            <w:vAlign w:val="center"/>
            <w:hideMark/>
          </w:tcPr>
          <w:p w14:paraId="21799D94" w14:textId="5CB42579"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871.621.714 </w:t>
            </w:r>
          </w:p>
        </w:tc>
        <w:tc>
          <w:tcPr>
            <w:tcW w:w="414" w:type="pct"/>
            <w:tcBorders>
              <w:top w:val="nil"/>
              <w:left w:val="nil"/>
              <w:bottom w:val="nil"/>
              <w:right w:val="nil"/>
            </w:tcBorders>
            <w:shd w:val="clear" w:color="auto" w:fill="auto"/>
            <w:noWrap/>
            <w:vAlign w:val="center"/>
            <w:hideMark/>
          </w:tcPr>
          <w:p w14:paraId="519EF315" w14:textId="530E5BFC"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871.621.714 </w:t>
            </w:r>
          </w:p>
        </w:tc>
        <w:tc>
          <w:tcPr>
            <w:tcW w:w="321" w:type="pct"/>
            <w:tcBorders>
              <w:top w:val="nil"/>
              <w:left w:val="nil"/>
              <w:bottom w:val="nil"/>
              <w:right w:val="nil"/>
            </w:tcBorders>
            <w:shd w:val="clear" w:color="auto" w:fill="auto"/>
            <w:noWrap/>
            <w:vAlign w:val="center"/>
            <w:hideMark/>
          </w:tcPr>
          <w:p w14:paraId="59E04EEF" w14:textId="389A461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0D410CA8"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138F36B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7833C2D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Depósitos de Cauções</w:t>
            </w:r>
          </w:p>
        </w:tc>
        <w:tc>
          <w:tcPr>
            <w:tcW w:w="413" w:type="pct"/>
            <w:tcBorders>
              <w:top w:val="nil"/>
              <w:left w:val="nil"/>
              <w:bottom w:val="nil"/>
              <w:right w:val="nil"/>
            </w:tcBorders>
            <w:shd w:val="clear" w:color="auto" w:fill="auto"/>
            <w:noWrap/>
            <w:vAlign w:val="center"/>
            <w:hideMark/>
          </w:tcPr>
          <w:p w14:paraId="74C72F5C" w14:textId="5E93305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482.522 </w:t>
            </w:r>
          </w:p>
        </w:tc>
        <w:tc>
          <w:tcPr>
            <w:tcW w:w="412" w:type="pct"/>
            <w:tcBorders>
              <w:top w:val="nil"/>
              <w:left w:val="nil"/>
              <w:bottom w:val="nil"/>
              <w:right w:val="nil"/>
            </w:tcBorders>
            <w:shd w:val="clear" w:color="auto" w:fill="auto"/>
            <w:noWrap/>
            <w:vAlign w:val="center"/>
            <w:hideMark/>
          </w:tcPr>
          <w:p w14:paraId="1870DA87" w14:textId="4143FE4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482.522 </w:t>
            </w:r>
          </w:p>
        </w:tc>
        <w:tc>
          <w:tcPr>
            <w:tcW w:w="410" w:type="pct"/>
            <w:tcBorders>
              <w:top w:val="nil"/>
              <w:left w:val="nil"/>
              <w:bottom w:val="nil"/>
              <w:right w:val="nil"/>
            </w:tcBorders>
            <w:shd w:val="clear" w:color="auto" w:fill="auto"/>
            <w:noWrap/>
            <w:vAlign w:val="center"/>
            <w:hideMark/>
          </w:tcPr>
          <w:p w14:paraId="3C7C3B7E" w14:textId="03557D0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0503316F"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41E5183C"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2AF18F32"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Imobilizado</w:t>
            </w:r>
          </w:p>
        </w:tc>
        <w:tc>
          <w:tcPr>
            <w:tcW w:w="413" w:type="pct"/>
            <w:tcBorders>
              <w:top w:val="nil"/>
              <w:left w:val="nil"/>
              <w:bottom w:val="nil"/>
              <w:right w:val="nil"/>
            </w:tcBorders>
            <w:shd w:val="clear" w:color="auto" w:fill="auto"/>
            <w:noWrap/>
            <w:vAlign w:val="center"/>
            <w:hideMark/>
          </w:tcPr>
          <w:p w14:paraId="100F3B1F" w14:textId="1C93C905"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5.370.913.318 </w:t>
            </w:r>
          </w:p>
        </w:tc>
        <w:tc>
          <w:tcPr>
            <w:tcW w:w="414" w:type="pct"/>
            <w:tcBorders>
              <w:top w:val="nil"/>
              <w:left w:val="nil"/>
              <w:bottom w:val="nil"/>
              <w:right w:val="nil"/>
            </w:tcBorders>
            <w:shd w:val="clear" w:color="auto" w:fill="auto"/>
            <w:noWrap/>
            <w:vAlign w:val="center"/>
            <w:hideMark/>
          </w:tcPr>
          <w:p w14:paraId="335BD274" w14:textId="7E4F3E7E"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5.366.663.277 </w:t>
            </w:r>
          </w:p>
        </w:tc>
        <w:tc>
          <w:tcPr>
            <w:tcW w:w="321" w:type="pct"/>
            <w:tcBorders>
              <w:top w:val="nil"/>
              <w:left w:val="nil"/>
              <w:bottom w:val="nil"/>
              <w:right w:val="nil"/>
            </w:tcBorders>
            <w:shd w:val="clear" w:color="auto" w:fill="auto"/>
            <w:noWrap/>
            <w:vAlign w:val="center"/>
            <w:hideMark/>
          </w:tcPr>
          <w:p w14:paraId="64A57CD6" w14:textId="27B3C353"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4.250.041 </w:t>
            </w:r>
          </w:p>
        </w:tc>
        <w:tc>
          <w:tcPr>
            <w:tcW w:w="179" w:type="pct"/>
            <w:tcBorders>
              <w:top w:val="nil"/>
              <w:left w:val="nil"/>
              <w:bottom w:val="nil"/>
              <w:right w:val="nil"/>
            </w:tcBorders>
            <w:shd w:val="clear" w:color="auto" w:fill="auto"/>
            <w:vAlign w:val="center"/>
            <w:hideMark/>
          </w:tcPr>
          <w:p w14:paraId="3BB30FA2"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5F6B9749"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D97B8C4"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Receita a Diferir - Pátios e Terminais</w:t>
            </w:r>
          </w:p>
        </w:tc>
        <w:tc>
          <w:tcPr>
            <w:tcW w:w="413" w:type="pct"/>
            <w:tcBorders>
              <w:top w:val="nil"/>
              <w:left w:val="nil"/>
              <w:bottom w:val="nil"/>
              <w:right w:val="nil"/>
            </w:tcBorders>
            <w:shd w:val="clear" w:color="auto" w:fill="auto"/>
            <w:noWrap/>
            <w:vAlign w:val="center"/>
            <w:hideMark/>
          </w:tcPr>
          <w:p w14:paraId="00980A9A" w14:textId="491B3FA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45.488.975 </w:t>
            </w:r>
          </w:p>
        </w:tc>
        <w:tc>
          <w:tcPr>
            <w:tcW w:w="412" w:type="pct"/>
            <w:tcBorders>
              <w:top w:val="nil"/>
              <w:left w:val="nil"/>
              <w:bottom w:val="nil"/>
              <w:right w:val="nil"/>
            </w:tcBorders>
            <w:shd w:val="clear" w:color="auto" w:fill="auto"/>
            <w:noWrap/>
            <w:vAlign w:val="center"/>
            <w:hideMark/>
          </w:tcPr>
          <w:p w14:paraId="63DB6FCA" w14:textId="30F47F7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745C7AE9" w14:textId="28EE9B1E"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45.488.975 </w:t>
            </w:r>
          </w:p>
        </w:tc>
        <w:tc>
          <w:tcPr>
            <w:tcW w:w="184" w:type="pct"/>
            <w:tcBorders>
              <w:top w:val="nil"/>
              <w:left w:val="nil"/>
              <w:bottom w:val="nil"/>
              <w:right w:val="nil"/>
            </w:tcBorders>
            <w:shd w:val="clear" w:color="auto" w:fill="auto"/>
            <w:vAlign w:val="center"/>
            <w:hideMark/>
          </w:tcPr>
          <w:p w14:paraId="1AE442D8"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(2)</w:t>
            </w:r>
          </w:p>
        </w:tc>
      </w:tr>
      <w:tr w:rsidR="005D65DE" w:rsidRPr="00AC4D3C" w14:paraId="0A28D160"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0CDF7F61" w14:textId="64C1A4E3"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Bens Móveis</w:t>
            </w:r>
          </w:p>
        </w:tc>
        <w:tc>
          <w:tcPr>
            <w:tcW w:w="413" w:type="pct"/>
            <w:tcBorders>
              <w:top w:val="nil"/>
              <w:left w:val="nil"/>
              <w:bottom w:val="nil"/>
              <w:right w:val="nil"/>
            </w:tcBorders>
            <w:shd w:val="clear" w:color="auto" w:fill="auto"/>
            <w:noWrap/>
            <w:vAlign w:val="center"/>
            <w:hideMark/>
          </w:tcPr>
          <w:p w14:paraId="75266DF3" w14:textId="7CFF5CA9"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5.198.692 </w:t>
            </w:r>
          </w:p>
        </w:tc>
        <w:tc>
          <w:tcPr>
            <w:tcW w:w="414" w:type="pct"/>
            <w:tcBorders>
              <w:top w:val="nil"/>
              <w:left w:val="nil"/>
              <w:bottom w:val="nil"/>
              <w:right w:val="nil"/>
            </w:tcBorders>
            <w:shd w:val="clear" w:color="auto" w:fill="auto"/>
            <w:noWrap/>
            <w:vAlign w:val="center"/>
            <w:hideMark/>
          </w:tcPr>
          <w:p w14:paraId="5E54E894" w14:textId="790B9128"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10.412.440 </w:t>
            </w:r>
          </w:p>
        </w:tc>
        <w:tc>
          <w:tcPr>
            <w:tcW w:w="321" w:type="pct"/>
            <w:tcBorders>
              <w:top w:val="nil"/>
              <w:left w:val="nil"/>
              <w:bottom w:val="nil"/>
              <w:right w:val="nil"/>
            </w:tcBorders>
            <w:shd w:val="clear" w:color="auto" w:fill="auto"/>
            <w:noWrap/>
            <w:vAlign w:val="center"/>
            <w:hideMark/>
          </w:tcPr>
          <w:p w14:paraId="7A6B65C8" w14:textId="18AE0EA0"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(5.213.748)</w:t>
            </w:r>
          </w:p>
        </w:tc>
        <w:tc>
          <w:tcPr>
            <w:tcW w:w="179" w:type="pct"/>
            <w:tcBorders>
              <w:top w:val="nil"/>
              <w:left w:val="nil"/>
              <w:bottom w:val="nil"/>
              <w:right w:val="nil"/>
            </w:tcBorders>
            <w:shd w:val="clear" w:color="auto" w:fill="auto"/>
            <w:vAlign w:val="center"/>
            <w:hideMark/>
          </w:tcPr>
          <w:p w14:paraId="052C98B4"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1AEAEC5D"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417A5D6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Receita a Diferir - Subconcessão FIOL</w:t>
            </w:r>
          </w:p>
        </w:tc>
        <w:tc>
          <w:tcPr>
            <w:tcW w:w="413" w:type="pct"/>
            <w:tcBorders>
              <w:top w:val="nil"/>
              <w:left w:val="nil"/>
              <w:bottom w:val="nil"/>
              <w:right w:val="nil"/>
            </w:tcBorders>
            <w:shd w:val="clear" w:color="auto" w:fill="auto"/>
            <w:noWrap/>
            <w:vAlign w:val="center"/>
            <w:hideMark/>
          </w:tcPr>
          <w:p w14:paraId="0E5D8240" w14:textId="297E1B3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29.223.215 </w:t>
            </w:r>
          </w:p>
        </w:tc>
        <w:tc>
          <w:tcPr>
            <w:tcW w:w="412" w:type="pct"/>
            <w:tcBorders>
              <w:top w:val="nil"/>
              <w:left w:val="nil"/>
              <w:bottom w:val="nil"/>
              <w:right w:val="nil"/>
            </w:tcBorders>
            <w:shd w:val="clear" w:color="auto" w:fill="auto"/>
            <w:noWrap/>
            <w:vAlign w:val="center"/>
            <w:hideMark/>
          </w:tcPr>
          <w:p w14:paraId="345A7837" w14:textId="5E56031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0DC29AD8" w14:textId="0237B7B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29.223.215 </w:t>
            </w:r>
          </w:p>
        </w:tc>
        <w:tc>
          <w:tcPr>
            <w:tcW w:w="184" w:type="pct"/>
            <w:tcBorders>
              <w:top w:val="nil"/>
              <w:left w:val="nil"/>
              <w:bottom w:val="nil"/>
              <w:right w:val="nil"/>
            </w:tcBorders>
            <w:shd w:val="clear" w:color="auto" w:fill="auto"/>
            <w:vAlign w:val="center"/>
            <w:hideMark/>
          </w:tcPr>
          <w:p w14:paraId="7DBB012B"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(12)</w:t>
            </w:r>
          </w:p>
        </w:tc>
      </w:tr>
      <w:tr w:rsidR="005D65DE" w:rsidRPr="00AC4D3C" w14:paraId="5468D23D" w14:textId="77777777" w:rsidTr="00536E73">
        <w:trPr>
          <w:trHeight w:hRule="exact" w:val="227"/>
        </w:trPr>
        <w:tc>
          <w:tcPr>
            <w:tcW w:w="52" w:type="pct"/>
            <w:tcBorders>
              <w:top w:val="nil"/>
              <w:left w:val="nil"/>
              <w:bottom w:val="nil"/>
              <w:right w:val="nil"/>
            </w:tcBorders>
            <w:shd w:val="clear" w:color="auto" w:fill="auto"/>
            <w:noWrap/>
            <w:vAlign w:val="center"/>
            <w:hideMark/>
          </w:tcPr>
          <w:p w14:paraId="5AF50200"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045AA7B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Bens Móveis</w:t>
            </w:r>
          </w:p>
        </w:tc>
        <w:tc>
          <w:tcPr>
            <w:tcW w:w="413" w:type="pct"/>
            <w:tcBorders>
              <w:top w:val="nil"/>
              <w:left w:val="nil"/>
              <w:bottom w:val="nil"/>
              <w:right w:val="nil"/>
            </w:tcBorders>
            <w:shd w:val="clear" w:color="auto" w:fill="auto"/>
            <w:noWrap/>
            <w:vAlign w:val="center"/>
            <w:hideMark/>
          </w:tcPr>
          <w:p w14:paraId="24E02E82" w14:textId="17138F9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49.576.786 </w:t>
            </w:r>
          </w:p>
        </w:tc>
        <w:tc>
          <w:tcPr>
            <w:tcW w:w="414" w:type="pct"/>
            <w:tcBorders>
              <w:top w:val="nil"/>
              <w:left w:val="nil"/>
              <w:bottom w:val="nil"/>
              <w:right w:val="nil"/>
            </w:tcBorders>
            <w:shd w:val="clear" w:color="auto" w:fill="auto"/>
            <w:noWrap/>
            <w:vAlign w:val="center"/>
            <w:hideMark/>
          </w:tcPr>
          <w:p w14:paraId="4764F8B5" w14:textId="0CAECE3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49.659.590 </w:t>
            </w:r>
          </w:p>
        </w:tc>
        <w:tc>
          <w:tcPr>
            <w:tcW w:w="321" w:type="pct"/>
            <w:tcBorders>
              <w:top w:val="nil"/>
              <w:left w:val="nil"/>
              <w:bottom w:val="nil"/>
              <w:right w:val="nil"/>
            </w:tcBorders>
            <w:shd w:val="clear" w:color="auto" w:fill="auto"/>
            <w:noWrap/>
            <w:vAlign w:val="center"/>
            <w:hideMark/>
          </w:tcPr>
          <w:p w14:paraId="07A61C89" w14:textId="5589969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(82.804)</w:t>
            </w:r>
          </w:p>
        </w:tc>
        <w:tc>
          <w:tcPr>
            <w:tcW w:w="179" w:type="pct"/>
            <w:tcBorders>
              <w:top w:val="nil"/>
              <w:left w:val="nil"/>
              <w:bottom w:val="nil"/>
              <w:right w:val="nil"/>
            </w:tcBorders>
            <w:shd w:val="clear" w:color="auto" w:fill="auto"/>
            <w:vAlign w:val="center"/>
            <w:hideMark/>
          </w:tcPr>
          <w:p w14:paraId="0AA17303"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(8)</w:t>
            </w:r>
          </w:p>
        </w:tc>
        <w:tc>
          <w:tcPr>
            <w:tcW w:w="52" w:type="pct"/>
            <w:tcBorders>
              <w:top w:val="nil"/>
              <w:left w:val="single" w:sz="4" w:space="0" w:color="2E74B5"/>
              <w:bottom w:val="nil"/>
              <w:right w:val="nil"/>
            </w:tcBorders>
            <w:shd w:val="clear" w:color="auto" w:fill="auto"/>
            <w:noWrap/>
            <w:vAlign w:val="center"/>
            <w:hideMark/>
          </w:tcPr>
          <w:p w14:paraId="6EC5F940"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BF8112C"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Investimento Cruzado</w:t>
            </w:r>
          </w:p>
        </w:tc>
        <w:tc>
          <w:tcPr>
            <w:tcW w:w="413" w:type="pct"/>
            <w:tcBorders>
              <w:top w:val="nil"/>
              <w:left w:val="nil"/>
              <w:bottom w:val="nil"/>
              <w:right w:val="nil"/>
            </w:tcBorders>
            <w:shd w:val="clear" w:color="auto" w:fill="auto"/>
            <w:noWrap/>
            <w:vAlign w:val="center"/>
            <w:hideMark/>
          </w:tcPr>
          <w:p w14:paraId="36B7A7D1" w14:textId="28FA301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1.818.976.098 </w:t>
            </w:r>
          </w:p>
        </w:tc>
        <w:tc>
          <w:tcPr>
            <w:tcW w:w="412" w:type="pct"/>
            <w:tcBorders>
              <w:top w:val="nil"/>
              <w:left w:val="nil"/>
              <w:bottom w:val="nil"/>
              <w:right w:val="nil"/>
            </w:tcBorders>
            <w:shd w:val="clear" w:color="auto" w:fill="auto"/>
            <w:noWrap/>
            <w:vAlign w:val="center"/>
            <w:hideMark/>
          </w:tcPr>
          <w:p w14:paraId="3EADC6CE" w14:textId="6DF5D27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0" w:type="pct"/>
            <w:tcBorders>
              <w:top w:val="nil"/>
              <w:left w:val="nil"/>
              <w:bottom w:val="nil"/>
              <w:right w:val="nil"/>
            </w:tcBorders>
            <w:shd w:val="clear" w:color="auto" w:fill="auto"/>
            <w:noWrap/>
            <w:vAlign w:val="center"/>
            <w:hideMark/>
          </w:tcPr>
          <w:p w14:paraId="2BB0AA6C" w14:textId="6665F03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1.818.976.098 </w:t>
            </w:r>
          </w:p>
        </w:tc>
        <w:tc>
          <w:tcPr>
            <w:tcW w:w="184" w:type="pct"/>
            <w:tcBorders>
              <w:top w:val="nil"/>
              <w:left w:val="nil"/>
              <w:bottom w:val="nil"/>
              <w:right w:val="nil"/>
            </w:tcBorders>
            <w:shd w:val="clear" w:color="auto" w:fill="auto"/>
            <w:vAlign w:val="center"/>
            <w:hideMark/>
          </w:tcPr>
          <w:p w14:paraId="3386C60E" w14:textId="77777777" w:rsidR="00AC4D3C" w:rsidRPr="00AC4D3C" w:rsidRDefault="00AC4D3C" w:rsidP="00AC4D3C">
            <w:pPr>
              <w:suppressAutoHyphens w:val="0"/>
              <w:autoSpaceDN/>
              <w:spacing w:after="0" w:line="240" w:lineRule="auto"/>
              <w:rPr>
                <w:rFonts w:eastAsia="Times New Roman" w:cs="Calibri"/>
                <w:sz w:val="16"/>
                <w:szCs w:val="16"/>
              </w:rPr>
            </w:pPr>
            <w:bookmarkStart w:id="225" w:name="RANGE!M26"/>
            <w:r w:rsidRPr="00AC4D3C">
              <w:rPr>
                <w:rFonts w:eastAsia="Times New Roman" w:cs="Calibri"/>
                <w:sz w:val="16"/>
                <w:szCs w:val="16"/>
              </w:rPr>
              <w:t>(15)</w:t>
            </w:r>
            <w:bookmarkEnd w:id="225"/>
          </w:p>
        </w:tc>
      </w:tr>
      <w:tr w:rsidR="005D65DE" w:rsidRPr="00AC4D3C" w14:paraId="05B1937F" w14:textId="77777777" w:rsidTr="00536E73">
        <w:trPr>
          <w:trHeight w:hRule="exact" w:val="227"/>
        </w:trPr>
        <w:tc>
          <w:tcPr>
            <w:tcW w:w="52" w:type="pct"/>
            <w:tcBorders>
              <w:top w:val="nil"/>
              <w:left w:val="nil"/>
              <w:bottom w:val="nil"/>
              <w:right w:val="nil"/>
            </w:tcBorders>
            <w:shd w:val="clear" w:color="auto" w:fill="auto"/>
            <w:noWrap/>
            <w:vAlign w:val="center"/>
            <w:hideMark/>
          </w:tcPr>
          <w:p w14:paraId="54564F1E"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0E260D64"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Depreciação Acumulada - Bens Móveis</w:t>
            </w:r>
          </w:p>
        </w:tc>
        <w:tc>
          <w:tcPr>
            <w:tcW w:w="413" w:type="pct"/>
            <w:tcBorders>
              <w:top w:val="nil"/>
              <w:left w:val="nil"/>
              <w:bottom w:val="nil"/>
              <w:right w:val="nil"/>
            </w:tcBorders>
            <w:shd w:val="clear" w:color="auto" w:fill="auto"/>
            <w:noWrap/>
            <w:vAlign w:val="center"/>
            <w:hideMark/>
          </w:tcPr>
          <w:p w14:paraId="64DC607C" w14:textId="2C6EC75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(44.359.591)</w:t>
            </w:r>
          </w:p>
        </w:tc>
        <w:tc>
          <w:tcPr>
            <w:tcW w:w="414" w:type="pct"/>
            <w:tcBorders>
              <w:top w:val="nil"/>
              <w:left w:val="nil"/>
              <w:bottom w:val="nil"/>
              <w:right w:val="nil"/>
            </w:tcBorders>
            <w:shd w:val="clear" w:color="auto" w:fill="auto"/>
            <w:noWrap/>
            <w:vAlign w:val="center"/>
            <w:hideMark/>
          </w:tcPr>
          <w:p w14:paraId="756E66DC" w14:textId="7497DA68"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(39.247.150)</w:t>
            </w:r>
          </w:p>
        </w:tc>
        <w:tc>
          <w:tcPr>
            <w:tcW w:w="321" w:type="pct"/>
            <w:tcBorders>
              <w:top w:val="nil"/>
              <w:left w:val="nil"/>
              <w:bottom w:val="nil"/>
              <w:right w:val="nil"/>
            </w:tcBorders>
            <w:shd w:val="clear" w:color="auto" w:fill="auto"/>
            <w:noWrap/>
            <w:vAlign w:val="center"/>
            <w:hideMark/>
          </w:tcPr>
          <w:p w14:paraId="276D02C1" w14:textId="7B6488D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(5.112.441)</w:t>
            </w:r>
          </w:p>
        </w:tc>
        <w:tc>
          <w:tcPr>
            <w:tcW w:w="179" w:type="pct"/>
            <w:tcBorders>
              <w:top w:val="nil"/>
              <w:left w:val="nil"/>
              <w:bottom w:val="nil"/>
              <w:right w:val="nil"/>
            </w:tcBorders>
            <w:shd w:val="clear" w:color="auto" w:fill="auto"/>
            <w:vAlign w:val="center"/>
            <w:hideMark/>
          </w:tcPr>
          <w:p w14:paraId="1C0F7145"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(8)</w:t>
            </w:r>
          </w:p>
        </w:tc>
        <w:tc>
          <w:tcPr>
            <w:tcW w:w="52" w:type="pct"/>
            <w:tcBorders>
              <w:top w:val="nil"/>
              <w:left w:val="single" w:sz="4" w:space="0" w:color="2E74B5"/>
              <w:bottom w:val="nil"/>
              <w:right w:val="nil"/>
            </w:tcBorders>
            <w:shd w:val="clear" w:color="auto" w:fill="auto"/>
            <w:noWrap/>
            <w:vAlign w:val="center"/>
            <w:hideMark/>
          </w:tcPr>
          <w:p w14:paraId="17791EA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1C9A14E2"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Arrendamentos de Ativos de Direito de Uso</w:t>
            </w:r>
          </w:p>
        </w:tc>
        <w:tc>
          <w:tcPr>
            <w:tcW w:w="413" w:type="pct"/>
            <w:tcBorders>
              <w:top w:val="nil"/>
              <w:left w:val="nil"/>
              <w:bottom w:val="nil"/>
              <w:right w:val="nil"/>
            </w:tcBorders>
            <w:shd w:val="clear" w:color="auto" w:fill="auto"/>
            <w:noWrap/>
            <w:vAlign w:val="center"/>
            <w:hideMark/>
          </w:tcPr>
          <w:p w14:paraId="5E1FF39F" w14:textId="45F3994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5.276.496 </w:t>
            </w:r>
          </w:p>
        </w:tc>
        <w:tc>
          <w:tcPr>
            <w:tcW w:w="412" w:type="pct"/>
            <w:tcBorders>
              <w:top w:val="nil"/>
              <w:left w:val="nil"/>
              <w:bottom w:val="nil"/>
              <w:right w:val="nil"/>
            </w:tcBorders>
            <w:shd w:val="clear" w:color="auto" w:fill="auto"/>
            <w:noWrap/>
            <w:vAlign w:val="center"/>
            <w:hideMark/>
          </w:tcPr>
          <w:p w14:paraId="0AD20C95" w14:textId="2C9C10CC"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5.276.496 </w:t>
            </w:r>
          </w:p>
        </w:tc>
        <w:tc>
          <w:tcPr>
            <w:tcW w:w="410" w:type="pct"/>
            <w:tcBorders>
              <w:top w:val="nil"/>
              <w:left w:val="nil"/>
              <w:bottom w:val="nil"/>
              <w:right w:val="nil"/>
            </w:tcBorders>
            <w:shd w:val="clear" w:color="auto" w:fill="auto"/>
            <w:noWrap/>
            <w:vAlign w:val="center"/>
            <w:hideMark/>
          </w:tcPr>
          <w:p w14:paraId="3739603C" w14:textId="4459DB6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noWrap/>
            <w:vAlign w:val="center"/>
            <w:hideMark/>
          </w:tcPr>
          <w:p w14:paraId="2F2DA8CD"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6B76FE1E" w14:textId="77777777" w:rsidTr="00536E73">
        <w:trPr>
          <w:trHeight w:hRule="exact" w:val="227"/>
        </w:trPr>
        <w:tc>
          <w:tcPr>
            <w:tcW w:w="52" w:type="pct"/>
            <w:tcBorders>
              <w:top w:val="nil"/>
              <w:left w:val="nil"/>
              <w:bottom w:val="nil"/>
              <w:right w:val="nil"/>
            </w:tcBorders>
            <w:shd w:val="clear" w:color="auto" w:fill="auto"/>
            <w:noWrap/>
            <w:vAlign w:val="center"/>
            <w:hideMark/>
          </w:tcPr>
          <w:p w14:paraId="08742C82"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6BDC21A2"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Redução ao Valor Recuperável - Bens Móveis</w:t>
            </w:r>
          </w:p>
        </w:tc>
        <w:tc>
          <w:tcPr>
            <w:tcW w:w="413" w:type="pct"/>
            <w:tcBorders>
              <w:top w:val="nil"/>
              <w:left w:val="nil"/>
              <w:bottom w:val="nil"/>
              <w:right w:val="nil"/>
            </w:tcBorders>
            <w:shd w:val="clear" w:color="auto" w:fill="auto"/>
            <w:noWrap/>
            <w:vAlign w:val="center"/>
            <w:hideMark/>
          </w:tcPr>
          <w:p w14:paraId="77033CB5" w14:textId="457946A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(18.503)</w:t>
            </w:r>
          </w:p>
        </w:tc>
        <w:tc>
          <w:tcPr>
            <w:tcW w:w="414" w:type="pct"/>
            <w:tcBorders>
              <w:top w:val="nil"/>
              <w:left w:val="nil"/>
              <w:bottom w:val="nil"/>
              <w:right w:val="nil"/>
            </w:tcBorders>
            <w:shd w:val="clear" w:color="auto" w:fill="auto"/>
            <w:noWrap/>
            <w:vAlign w:val="center"/>
            <w:hideMark/>
          </w:tcPr>
          <w:p w14:paraId="523CEB82"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321" w:type="pct"/>
            <w:tcBorders>
              <w:top w:val="nil"/>
              <w:left w:val="nil"/>
              <w:bottom w:val="nil"/>
              <w:right w:val="nil"/>
            </w:tcBorders>
            <w:shd w:val="clear" w:color="auto" w:fill="auto"/>
            <w:noWrap/>
            <w:vAlign w:val="center"/>
            <w:hideMark/>
          </w:tcPr>
          <w:p w14:paraId="0623A888" w14:textId="0D26C43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(18.503)</w:t>
            </w:r>
          </w:p>
        </w:tc>
        <w:tc>
          <w:tcPr>
            <w:tcW w:w="179" w:type="pct"/>
            <w:tcBorders>
              <w:top w:val="nil"/>
              <w:left w:val="nil"/>
              <w:bottom w:val="nil"/>
              <w:right w:val="nil"/>
            </w:tcBorders>
            <w:shd w:val="clear" w:color="auto" w:fill="auto"/>
            <w:vAlign w:val="center"/>
            <w:hideMark/>
          </w:tcPr>
          <w:p w14:paraId="210515C4"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(9)</w:t>
            </w:r>
          </w:p>
        </w:tc>
        <w:tc>
          <w:tcPr>
            <w:tcW w:w="52" w:type="pct"/>
            <w:tcBorders>
              <w:top w:val="nil"/>
              <w:left w:val="single" w:sz="4" w:space="0" w:color="2E74B5"/>
              <w:bottom w:val="nil"/>
              <w:right w:val="nil"/>
            </w:tcBorders>
            <w:shd w:val="clear" w:color="auto" w:fill="auto"/>
            <w:noWrap/>
            <w:vAlign w:val="center"/>
            <w:hideMark/>
          </w:tcPr>
          <w:p w14:paraId="5B20C80F"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13A7C8B6"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26CB98C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6BAFE526"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5F6D61E"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79812BB7"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04FA5B02"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4EFFC1CE" w14:textId="2341EE3C"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Bens Imóveis</w:t>
            </w:r>
          </w:p>
        </w:tc>
        <w:tc>
          <w:tcPr>
            <w:tcW w:w="413" w:type="pct"/>
            <w:tcBorders>
              <w:top w:val="nil"/>
              <w:left w:val="nil"/>
              <w:bottom w:val="nil"/>
              <w:right w:val="nil"/>
            </w:tcBorders>
            <w:shd w:val="clear" w:color="auto" w:fill="auto"/>
            <w:noWrap/>
            <w:vAlign w:val="center"/>
            <w:hideMark/>
          </w:tcPr>
          <w:p w14:paraId="44BACDE2" w14:textId="7EB41A80"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5.365.714.626 </w:t>
            </w:r>
          </w:p>
        </w:tc>
        <w:tc>
          <w:tcPr>
            <w:tcW w:w="414" w:type="pct"/>
            <w:tcBorders>
              <w:top w:val="nil"/>
              <w:left w:val="nil"/>
              <w:bottom w:val="nil"/>
              <w:right w:val="nil"/>
            </w:tcBorders>
            <w:shd w:val="clear" w:color="auto" w:fill="auto"/>
            <w:noWrap/>
            <w:vAlign w:val="center"/>
            <w:hideMark/>
          </w:tcPr>
          <w:p w14:paraId="4D792CF8" w14:textId="47C1121F"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5.356.250.837 </w:t>
            </w:r>
          </w:p>
        </w:tc>
        <w:tc>
          <w:tcPr>
            <w:tcW w:w="321" w:type="pct"/>
            <w:tcBorders>
              <w:top w:val="nil"/>
              <w:left w:val="nil"/>
              <w:bottom w:val="nil"/>
              <w:right w:val="nil"/>
            </w:tcBorders>
            <w:shd w:val="clear" w:color="auto" w:fill="auto"/>
            <w:noWrap/>
            <w:vAlign w:val="center"/>
            <w:hideMark/>
          </w:tcPr>
          <w:p w14:paraId="3CBF0614" w14:textId="037C0821"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9.463.789 </w:t>
            </w:r>
          </w:p>
        </w:tc>
        <w:tc>
          <w:tcPr>
            <w:tcW w:w="179" w:type="pct"/>
            <w:tcBorders>
              <w:top w:val="nil"/>
              <w:left w:val="nil"/>
              <w:bottom w:val="nil"/>
              <w:right w:val="nil"/>
            </w:tcBorders>
            <w:shd w:val="clear" w:color="auto" w:fill="auto"/>
            <w:vAlign w:val="center"/>
            <w:hideMark/>
          </w:tcPr>
          <w:p w14:paraId="0758FAE5"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1107" w:type="pct"/>
            <w:gridSpan w:val="2"/>
            <w:tcBorders>
              <w:top w:val="nil"/>
              <w:left w:val="single" w:sz="4" w:space="0" w:color="2E74B5"/>
              <w:bottom w:val="nil"/>
              <w:right w:val="nil"/>
            </w:tcBorders>
            <w:shd w:val="clear" w:color="auto" w:fill="auto"/>
            <w:noWrap/>
            <w:vAlign w:val="center"/>
            <w:hideMark/>
          </w:tcPr>
          <w:p w14:paraId="7B9DDD8F"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TOTAL DO PASSIVO</w:t>
            </w:r>
          </w:p>
        </w:tc>
        <w:tc>
          <w:tcPr>
            <w:tcW w:w="413" w:type="pct"/>
            <w:tcBorders>
              <w:top w:val="nil"/>
              <w:left w:val="nil"/>
              <w:bottom w:val="nil"/>
              <w:right w:val="nil"/>
            </w:tcBorders>
            <w:shd w:val="clear" w:color="auto" w:fill="auto"/>
            <w:noWrap/>
            <w:vAlign w:val="center"/>
            <w:hideMark/>
          </w:tcPr>
          <w:p w14:paraId="7249A3E4" w14:textId="56B73A76"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4.073.057.222 </w:t>
            </w:r>
          </w:p>
        </w:tc>
        <w:tc>
          <w:tcPr>
            <w:tcW w:w="412" w:type="pct"/>
            <w:tcBorders>
              <w:top w:val="nil"/>
              <w:left w:val="nil"/>
              <w:bottom w:val="nil"/>
              <w:right w:val="nil"/>
            </w:tcBorders>
            <w:shd w:val="clear" w:color="auto" w:fill="auto"/>
            <w:noWrap/>
            <w:vAlign w:val="center"/>
            <w:hideMark/>
          </w:tcPr>
          <w:p w14:paraId="0E21663B" w14:textId="53B8134D"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2.176.553.565 </w:t>
            </w:r>
          </w:p>
        </w:tc>
        <w:tc>
          <w:tcPr>
            <w:tcW w:w="410" w:type="pct"/>
            <w:tcBorders>
              <w:top w:val="nil"/>
              <w:left w:val="nil"/>
              <w:bottom w:val="nil"/>
              <w:right w:val="nil"/>
            </w:tcBorders>
            <w:shd w:val="clear" w:color="auto" w:fill="auto"/>
            <w:noWrap/>
            <w:vAlign w:val="center"/>
            <w:hideMark/>
          </w:tcPr>
          <w:p w14:paraId="325B9769" w14:textId="0CD41681"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1.896.503.657 </w:t>
            </w:r>
          </w:p>
        </w:tc>
        <w:tc>
          <w:tcPr>
            <w:tcW w:w="184" w:type="pct"/>
            <w:tcBorders>
              <w:top w:val="nil"/>
              <w:left w:val="nil"/>
              <w:bottom w:val="nil"/>
              <w:right w:val="nil"/>
            </w:tcBorders>
            <w:shd w:val="clear" w:color="auto" w:fill="auto"/>
            <w:vAlign w:val="center"/>
            <w:hideMark/>
          </w:tcPr>
          <w:p w14:paraId="7ECC76E6"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r>
      <w:tr w:rsidR="005D65DE" w:rsidRPr="00AC4D3C" w14:paraId="6BC0E3C5" w14:textId="77777777" w:rsidTr="00536E73">
        <w:trPr>
          <w:trHeight w:hRule="exact" w:val="227"/>
        </w:trPr>
        <w:tc>
          <w:tcPr>
            <w:tcW w:w="52" w:type="pct"/>
            <w:tcBorders>
              <w:top w:val="nil"/>
              <w:left w:val="nil"/>
              <w:bottom w:val="nil"/>
              <w:right w:val="nil"/>
            </w:tcBorders>
            <w:shd w:val="clear" w:color="auto" w:fill="auto"/>
            <w:noWrap/>
            <w:vAlign w:val="center"/>
            <w:hideMark/>
          </w:tcPr>
          <w:p w14:paraId="1381FC2C"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7CB3F068"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Bens Imóveis</w:t>
            </w:r>
          </w:p>
        </w:tc>
        <w:tc>
          <w:tcPr>
            <w:tcW w:w="413" w:type="pct"/>
            <w:tcBorders>
              <w:top w:val="nil"/>
              <w:left w:val="nil"/>
              <w:bottom w:val="nil"/>
              <w:right w:val="nil"/>
            </w:tcBorders>
            <w:shd w:val="clear" w:color="auto" w:fill="auto"/>
            <w:noWrap/>
            <w:vAlign w:val="center"/>
            <w:hideMark/>
          </w:tcPr>
          <w:p w14:paraId="1E1AD07A" w14:textId="6C36A92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20.832.185.558 </w:t>
            </w:r>
          </w:p>
        </w:tc>
        <w:tc>
          <w:tcPr>
            <w:tcW w:w="414" w:type="pct"/>
            <w:tcBorders>
              <w:top w:val="nil"/>
              <w:left w:val="nil"/>
              <w:bottom w:val="nil"/>
              <w:right w:val="nil"/>
            </w:tcBorders>
            <w:shd w:val="clear" w:color="auto" w:fill="auto"/>
            <w:noWrap/>
            <w:vAlign w:val="center"/>
            <w:hideMark/>
          </w:tcPr>
          <w:p w14:paraId="05BC9431" w14:textId="28796EA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20.812.655.501 </w:t>
            </w:r>
          </w:p>
        </w:tc>
        <w:tc>
          <w:tcPr>
            <w:tcW w:w="321" w:type="pct"/>
            <w:tcBorders>
              <w:top w:val="nil"/>
              <w:left w:val="nil"/>
              <w:bottom w:val="nil"/>
              <w:right w:val="nil"/>
            </w:tcBorders>
            <w:shd w:val="clear" w:color="auto" w:fill="auto"/>
            <w:noWrap/>
            <w:vAlign w:val="center"/>
            <w:hideMark/>
          </w:tcPr>
          <w:p w14:paraId="2E8DD44C" w14:textId="6CBC199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19.530.057 </w:t>
            </w:r>
          </w:p>
        </w:tc>
        <w:tc>
          <w:tcPr>
            <w:tcW w:w="179" w:type="pct"/>
            <w:tcBorders>
              <w:top w:val="nil"/>
              <w:left w:val="nil"/>
              <w:bottom w:val="nil"/>
              <w:right w:val="nil"/>
            </w:tcBorders>
            <w:shd w:val="clear" w:color="auto" w:fill="auto"/>
            <w:vAlign w:val="center"/>
            <w:hideMark/>
          </w:tcPr>
          <w:p w14:paraId="12163FC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(10)</w:t>
            </w:r>
          </w:p>
        </w:tc>
        <w:tc>
          <w:tcPr>
            <w:tcW w:w="52" w:type="pct"/>
            <w:tcBorders>
              <w:top w:val="nil"/>
              <w:left w:val="single" w:sz="4" w:space="0" w:color="2E74B5"/>
              <w:bottom w:val="nil"/>
              <w:right w:val="nil"/>
            </w:tcBorders>
            <w:shd w:val="clear" w:color="auto" w:fill="auto"/>
            <w:noWrap/>
            <w:vAlign w:val="center"/>
            <w:hideMark/>
          </w:tcPr>
          <w:p w14:paraId="7A9A6D4B"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115FBD93"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20F87676"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76E56056"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8ADAA6B"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196FA95C"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5B7D6B9C" w14:textId="77777777" w:rsidTr="00536E73">
        <w:trPr>
          <w:trHeight w:hRule="exact" w:val="227"/>
        </w:trPr>
        <w:tc>
          <w:tcPr>
            <w:tcW w:w="52" w:type="pct"/>
            <w:tcBorders>
              <w:top w:val="nil"/>
              <w:left w:val="nil"/>
              <w:bottom w:val="nil"/>
              <w:right w:val="nil"/>
            </w:tcBorders>
            <w:shd w:val="clear" w:color="auto" w:fill="auto"/>
            <w:noWrap/>
            <w:vAlign w:val="center"/>
            <w:hideMark/>
          </w:tcPr>
          <w:p w14:paraId="61EEE2FE"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24870FC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Depreciação Acumulada - Bens Imóveis</w:t>
            </w:r>
          </w:p>
        </w:tc>
        <w:tc>
          <w:tcPr>
            <w:tcW w:w="413" w:type="pct"/>
            <w:tcBorders>
              <w:top w:val="nil"/>
              <w:left w:val="nil"/>
              <w:bottom w:val="nil"/>
              <w:right w:val="nil"/>
            </w:tcBorders>
            <w:shd w:val="clear" w:color="auto" w:fill="auto"/>
            <w:noWrap/>
            <w:vAlign w:val="center"/>
            <w:hideMark/>
          </w:tcPr>
          <w:p w14:paraId="6C760A08" w14:textId="285B913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(931.472.438)</w:t>
            </w:r>
          </w:p>
        </w:tc>
        <w:tc>
          <w:tcPr>
            <w:tcW w:w="414" w:type="pct"/>
            <w:tcBorders>
              <w:top w:val="nil"/>
              <w:left w:val="nil"/>
              <w:bottom w:val="nil"/>
              <w:right w:val="nil"/>
            </w:tcBorders>
            <w:shd w:val="clear" w:color="auto" w:fill="auto"/>
            <w:noWrap/>
            <w:vAlign w:val="center"/>
            <w:hideMark/>
          </w:tcPr>
          <w:p w14:paraId="076BB797" w14:textId="1CD1148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(921.406.170)</w:t>
            </w:r>
          </w:p>
        </w:tc>
        <w:tc>
          <w:tcPr>
            <w:tcW w:w="321" w:type="pct"/>
            <w:tcBorders>
              <w:top w:val="nil"/>
              <w:left w:val="nil"/>
              <w:bottom w:val="nil"/>
              <w:right w:val="nil"/>
            </w:tcBorders>
            <w:shd w:val="clear" w:color="auto" w:fill="auto"/>
            <w:noWrap/>
            <w:vAlign w:val="center"/>
            <w:hideMark/>
          </w:tcPr>
          <w:p w14:paraId="4A6ED7DF" w14:textId="72DAB8C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(10.066.268)</w:t>
            </w:r>
          </w:p>
        </w:tc>
        <w:tc>
          <w:tcPr>
            <w:tcW w:w="179" w:type="pct"/>
            <w:tcBorders>
              <w:top w:val="nil"/>
              <w:left w:val="nil"/>
              <w:bottom w:val="nil"/>
              <w:right w:val="nil"/>
            </w:tcBorders>
            <w:shd w:val="clear" w:color="auto" w:fill="auto"/>
            <w:vAlign w:val="center"/>
            <w:hideMark/>
          </w:tcPr>
          <w:p w14:paraId="195C72CF"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(10)</w:t>
            </w:r>
          </w:p>
        </w:tc>
        <w:tc>
          <w:tcPr>
            <w:tcW w:w="1107" w:type="pct"/>
            <w:gridSpan w:val="2"/>
            <w:tcBorders>
              <w:top w:val="nil"/>
              <w:left w:val="single" w:sz="4" w:space="0" w:color="2E74B5"/>
              <w:bottom w:val="nil"/>
              <w:right w:val="nil"/>
            </w:tcBorders>
            <w:shd w:val="clear" w:color="auto" w:fill="auto"/>
            <w:noWrap/>
            <w:vAlign w:val="center"/>
            <w:hideMark/>
          </w:tcPr>
          <w:p w14:paraId="0AAD3F27"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PATRIMÔNIO LÍQUIDO</w:t>
            </w:r>
          </w:p>
        </w:tc>
        <w:tc>
          <w:tcPr>
            <w:tcW w:w="413" w:type="pct"/>
            <w:tcBorders>
              <w:top w:val="nil"/>
              <w:left w:val="nil"/>
              <w:bottom w:val="nil"/>
              <w:right w:val="nil"/>
            </w:tcBorders>
            <w:shd w:val="clear" w:color="auto" w:fill="auto"/>
            <w:noWrap/>
            <w:vAlign w:val="center"/>
            <w:hideMark/>
          </w:tcPr>
          <w:p w14:paraId="335C6760" w14:textId="2730BFEE"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2.710.827.381 </w:t>
            </w:r>
          </w:p>
        </w:tc>
        <w:tc>
          <w:tcPr>
            <w:tcW w:w="412" w:type="pct"/>
            <w:tcBorders>
              <w:top w:val="nil"/>
              <w:left w:val="nil"/>
              <w:bottom w:val="nil"/>
              <w:right w:val="nil"/>
            </w:tcBorders>
            <w:shd w:val="clear" w:color="auto" w:fill="auto"/>
            <w:noWrap/>
            <w:vAlign w:val="center"/>
            <w:hideMark/>
          </w:tcPr>
          <w:p w14:paraId="7AF6AE28" w14:textId="0A8C1171"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4.526.453.038 </w:t>
            </w:r>
          </w:p>
        </w:tc>
        <w:tc>
          <w:tcPr>
            <w:tcW w:w="410" w:type="pct"/>
            <w:tcBorders>
              <w:top w:val="nil"/>
              <w:left w:val="nil"/>
              <w:bottom w:val="nil"/>
              <w:right w:val="nil"/>
            </w:tcBorders>
            <w:shd w:val="clear" w:color="auto" w:fill="auto"/>
            <w:noWrap/>
            <w:vAlign w:val="center"/>
            <w:hideMark/>
          </w:tcPr>
          <w:p w14:paraId="64841E07" w14:textId="310BF5E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(1.815.625.657)</w:t>
            </w:r>
          </w:p>
        </w:tc>
        <w:tc>
          <w:tcPr>
            <w:tcW w:w="184" w:type="pct"/>
            <w:tcBorders>
              <w:top w:val="nil"/>
              <w:left w:val="nil"/>
              <w:bottom w:val="nil"/>
              <w:right w:val="nil"/>
            </w:tcBorders>
            <w:shd w:val="clear" w:color="auto" w:fill="auto"/>
            <w:vAlign w:val="center"/>
            <w:hideMark/>
          </w:tcPr>
          <w:p w14:paraId="3B80E928"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r>
      <w:tr w:rsidR="005D65DE" w:rsidRPr="00AC4D3C" w14:paraId="46EDE364" w14:textId="77777777" w:rsidTr="00536E73">
        <w:trPr>
          <w:trHeight w:hRule="exact" w:val="227"/>
        </w:trPr>
        <w:tc>
          <w:tcPr>
            <w:tcW w:w="52" w:type="pct"/>
            <w:tcBorders>
              <w:top w:val="nil"/>
              <w:left w:val="nil"/>
              <w:bottom w:val="nil"/>
              <w:right w:val="nil"/>
            </w:tcBorders>
            <w:shd w:val="clear" w:color="auto" w:fill="auto"/>
            <w:noWrap/>
            <w:vAlign w:val="center"/>
            <w:hideMark/>
          </w:tcPr>
          <w:p w14:paraId="759635D5"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1E9C1761"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Redução ao Valor Recuperável - Bens Imóveis</w:t>
            </w:r>
          </w:p>
        </w:tc>
        <w:tc>
          <w:tcPr>
            <w:tcW w:w="413" w:type="pct"/>
            <w:tcBorders>
              <w:top w:val="nil"/>
              <w:left w:val="nil"/>
              <w:bottom w:val="nil"/>
              <w:right w:val="nil"/>
            </w:tcBorders>
            <w:shd w:val="clear" w:color="auto" w:fill="auto"/>
            <w:noWrap/>
            <w:vAlign w:val="center"/>
            <w:hideMark/>
          </w:tcPr>
          <w:p w14:paraId="6539A666" w14:textId="21A91B9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(14.534.998.494)</w:t>
            </w:r>
          </w:p>
        </w:tc>
        <w:tc>
          <w:tcPr>
            <w:tcW w:w="414" w:type="pct"/>
            <w:tcBorders>
              <w:top w:val="nil"/>
              <w:left w:val="nil"/>
              <w:bottom w:val="nil"/>
              <w:right w:val="nil"/>
            </w:tcBorders>
            <w:shd w:val="clear" w:color="auto" w:fill="auto"/>
            <w:noWrap/>
            <w:vAlign w:val="center"/>
            <w:hideMark/>
          </w:tcPr>
          <w:p w14:paraId="6FB17FCD" w14:textId="78AEBB02"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(14.534.998.494)</w:t>
            </w:r>
          </w:p>
        </w:tc>
        <w:tc>
          <w:tcPr>
            <w:tcW w:w="321" w:type="pct"/>
            <w:tcBorders>
              <w:top w:val="nil"/>
              <w:left w:val="nil"/>
              <w:bottom w:val="nil"/>
              <w:right w:val="nil"/>
            </w:tcBorders>
            <w:shd w:val="clear" w:color="auto" w:fill="auto"/>
            <w:noWrap/>
            <w:vAlign w:val="center"/>
            <w:hideMark/>
          </w:tcPr>
          <w:p w14:paraId="0780D922" w14:textId="20B6D3F9"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751691FD"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7DEB904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510B70FA"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Capital Social</w:t>
            </w:r>
          </w:p>
        </w:tc>
        <w:tc>
          <w:tcPr>
            <w:tcW w:w="413" w:type="pct"/>
            <w:tcBorders>
              <w:top w:val="nil"/>
              <w:left w:val="nil"/>
              <w:bottom w:val="nil"/>
              <w:right w:val="nil"/>
            </w:tcBorders>
            <w:shd w:val="clear" w:color="auto" w:fill="auto"/>
            <w:noWrap/>
            <w:vAlign w:val="center"/>
            <w:hideMark/>
          </w:tcPr>
          <w:p w14:paraId="3EF9F7AB" w14:textId="17B510F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24.164.007.440 </w:t>
            </w:r>
          </w:p>
        </w:tc>
        <w:tc>
          <w:tcPr>
            <w:tcW w:w="412" w:type="pct"/>
            <w:tcBorders>
              <w:top w:val="nil"/>
              <w:left w:val="nil"/>
              <w:bottom w:val="nil"/>
              <w:right w:val="nil"/>
            </w:tcBorders>
            <w:shd w:val="clear" w:color="auto" w:fill="auto"/>
            <w:noWrap/>
            <w:vAlign w:val="center"/>
            <w:hideMark/>
          </w:tcPr>
          <w:p w14:paraId="169F3497" w14:textId="7B2745C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24.164.007.440 </w:t>
            </w:r>
          </w:p>
        </w:tc>
        <w:tc>
          <w:tcPr>
            <w:tcW w:w="410" w:type="pct"/>
            <w:tcBorders>
              <w:top w:val="nil"/>
              <w:left w:val="nil"/>
              <w:bottom w:val="nil"/>
              <w:right w:val="nil"/>
            </w:tcBorders>
            <w:shd w:val="clear" w:color="auto" w:fill="auto"/>
            <w:noWrap/>
            <w:vAlign w:val="center"/>
            <w:hideMark/>
          </w:tcPr>
          <w:p w14:paraId="74B133AF" w14:textId="388A8D9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4D18AE92"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5D65DE" w:rsidRPr="00AC4D3C" w14:paraId="55410959" w14:textId="77777777" w:rsidTr="00536E73">
        <w:trPr>
          <w:trHeight w:hRule="exact" w:val="227"/>
        </w:trPr>
        <w:tc>
          <w:tcPr>
            <w:tcW w:w="1147" w:type="pct"/>
            <w:gridSpan w:val="2"/>
            <w:tcBorders>
              <w:top w:val="nil"/>
              <w:left w:val="nil"/>
              <w:bottom w:val="nil"/>
              <w:right w:val="nil"/>
            </w:tcBorders>
            <w:shd w:val="clear" w:color="auto" w:fill="auto"/>
            <w:noWrap/>
            <w:vAlign w:val="center"/>
            <w:hideMark/>
          </w:tcPr>
          <w:p w14:paraId="2F3950B1" w14:textId="3485777A"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Intangível</w:t>
            </w:r>
          </w:p>
        </w:tc>
        <w:tc>
          <w:tcPr>
            <w:tcW w:w="413" w:type="pct"/>
            <w:tcBorders>
              <w:top w:val="nil"/>
              <w:left w:val="nil"/>
              <w:bottom w:val="nil"/>
              <w:right w:val="nil"/>
            </w:tcBorders>
            <w:shd w:val="clear" w:color="auto" w:fill="auto"/>
            <w:noWrap/>
            <w:vAlign w:val="center"/>
            <w:hideMark/>
          </w:tcPr>
          <w:p w14:paraId="44D95637" w14:textId="10D56D35"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135.378.677 </w:t>
            </w:r>
          </w:p>
        </w:tc>
        <w:tc>
          <w:tcPr>
            <w:tcW w:w="414" w:type="pct"/>
            <w:tcBorders>
              <w:top w:val="nil"/>
              <w:left w:val="nil"/>
              <w:bottom w:val="nil"/>
              <w:right w:val="nil"/>
            </w:tcBorders>
            <w:shd w:val="clear" w:color="auto" w:fill="auto"/>
            <w:noWrap/>
            <w:vAlign w:val="center"/>
            <w:hideMark/>
          </w:tcPr>
          <w:p w14:paraId="60CD537F" w14:textId="6A757258"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144.903.381 </w:t>
            </w:r>
          </w:p>
        </w:tc>
        <w:tc>
          <w:tcPr>
            <w:tcW w:w="321" w:type="pct"/>
            <w:tcBorders>
              <w:top w:val="nil"/>
              <w:left w:val="nil"/>
              <w:bottom w:val="nil"/>
              <w:right w:val="nil"/>
            </w:tcBorders>
            <w:shd w:val="clear" w:color="auto" w:fill="auto"/>
            <w:noWrap/>
            <w:vAlign w:val="center"/>
            <w:hideMark/>
          </w:tcPr>
          <w:p w14:paraId="40090EF8" w14:textId="66191BE0" w:rsidR="00AC4D3C" w:rsidRPr="00AC4D3C" w:rsidRDefault="00AC4D3C" w:rsidP="00AC4D3C">
            <w:pPr>
              <w:suppressAutoHyphens w:val="0"/>
              <w:autoSpaceDN/>
              <w:spacing w:after="0" w:line="240" w:lineRule="auto"/>
              <w:jc w:val="right"/>
              <w:rPr>
                <w:rFonts w:eastAsia="Times New Roman" w:cs="Calibri"/>
                <w:b/>
                <w:bCs/>
                <w:color w:val="000000"/>
                <w:sz w:val="16"/>
                <w:szCs w:val="16"/>
              </w:rPr>
            </w:pPr>
            <w:r w:rsidRPr="00AC4D3C">
              <w:rPr>
                <w:rFonts w:eastAsia="Times New Roman" w:cs="Calibri"/>
                <w:b/>
                <w:bCs/>
                <w:color w:val="000000"/>
                <w:sz w:val="16"/>
                <w:szCs w:val="16"/>
              </w:rPr>
              <w:t xml:space="preserve"> (9.497.691)</w:t>
            </w:r>
          </w:p>
        </w:tc>
        <w:tc>
          <w:tcPr>
            <w:tcW w:w="179" w:type="pct"/>
            <w:tcBorders>
              <w:top w:val="nil"/>
              <w:left w:val="nil"/>
              <w:bottom w:val="nil"/>
              <w:right w:val="nil"/>
            </w:tcBorders>
            <w:shd w:val="clear" w:color="auto" w:fill="auto"/>
            <w:vAlign w:val="center"/>
            <w:hideMark/>
          </w:tcPr>
          <w:p w14:paraId="36902626" w14:textId="77777777" w:rsidR="00AC4D3C" w:rsidRPr="00AC4D3C" w:rsidRDefault="00AC4D3C" w:rsidP="00AC4D3C">
            <w:pPr>
              <w:suppressAutoHyphens w:val="0"/>
              <w:autoSpaceDN/>
              <w:spacing w:after="0" w:line="240" w:lineRule="auto"/>
              <w:jc w:val="right"/>
              <w:rPr>
                <w:rFonts w:eastAsia="Times New Roman" w:cs="Calibri"/>
                <w:b/>
                <w:bCs/>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5314426A"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 </w:t>
            </w:r>
          </w:p>
        </w:tc>
        <w:tc>
          <w:tcPr>
            <w:tcW w:w="1055" w:type="pct"/>
            <w:tcBorders>
              <w:top w:val="nil"/>
              <w:left w:val="nil"/>
              <w:bottom w:val="nil"/>
              <w:right w:val="nil"/>
            </w:tcBorders>
            <w:shd w:val="clear" w:color="auto" w:fill="auto"/>
            <w:noWrap/>
            <w:vAlign w:val="center"/>
            <w:hideMark/>
          </w:tcPr>
          <w:p w14:paraId="4B44C8B4"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Adiantamento para Futuro Aumento de Capital</w:t>
            </w:r>
          </w:p>
        </w:tc>
        <w:tc>
          <w:tcPr>
            <w:tcW w:w="413" w:type="pct"/>
            <w:tcBorders>
              <w:top w:val="nil"/>
              <w:left w:val="nil"/>
              <w:bottom w:val="nil"/>
              <w:right w:val="nil"/>
            </w:tcBorders>
            <w:shd w:val="clear" w:color="auto" w:fill="auto"/>
            <w:noWrap/>
            <w:vAlign w:val="center"/>
            <w:hideMark/>
          </w:tcPr>
          <w:p w14:paraId="28D48652" w14:textId="60D8294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65.247.005 </w:t>
            </w:r>
          </w:p>
        </w:tc>
        <w:tc>
          <w:tcPr>
            <w:tcW w:w="412" w:type="pct"/>
            <w:tcBorders>
              <w:top w:val="nil"/>
              <w:left w:val="nil"/>
              <w:bottom w:val="nil"/>
              <w:right w:val="nil"/>
            </w:tcBorders>
            <w:shd w:val="clear" w:color="auto" w:fill="auto"/>
            <w:noWrap/>
            <w:vAlign w:val="center"/>
            <w:hideMark/>
          </w:tcPr>
          <w:p w14:paraId="7C31C4F6" w14:textId="3A316A6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65.247.005 </w:t>
            </w:r>
          </w:p>
        </w:tc>
        <w:tc>
          <w:tcPr>
            <w:tcW w:w="410" w:type="pct"/>
            <w:tcBorders>
              <w:top w:val="nil"/>
              <w:left w:val="nil"/>
              <w:bottom w:val="nil"/>
              <w:right w:val="nil"/>
            </w:tcBorders>
            <w:shd w:val="clear" w:color="auto" w:fill="auto"/>
            <w:noWrap/>
            <w:vAlign w:val="center"/>
            <w:hideMark/>
          </w:tcPr>
          <w:p w14:paraId="1C5E1505" w14:textId="76D2BFC1"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84" w:type="pct"/>
            <w:tcBorders>
              <w:top w:val="nil"/>
              <w:left w:val="nil"/>
              <w:bottom w:val="nil"/>
              <w:right w:val="nil"/>
            </w:tcBorders>
            <w:shd w:val="clear" w:color="auto" w:fill="auto"/>
            <w:vAlign w:val="center"/>
            <w:hideMark/>
          </w:tcPr>
          <w:p w14:paraId="605919D6"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r>
      <w:tr w:rsidR="00653CB0" w:rsidRPr="00AC4D3C" w14:paraId="670ECE2F" w14:textId="77777777" w:rsidTr="00536E73">
        <w:trPr>
          <w:trHeight w:hRule="exact" w:val="227"/>
        </w:trPr>
        <w:tc>
          <w:tcPr>
            <w:tcW w:w="52" w:type="pct"/>
            <w:tcBorders>
              <w:top w:val="nil"/>
              <w:left w:val="nil"/>
              <w:bottom w:val="nil"/>
              <w:right w:val="nil"/>
            </w:tcBorders>
            <w:shd w:val="clear" w:color="auto" w:fill="auto"/>
            <w:noWrap/>
            <w:vAlign w:val="center"/>
            <w:hideMark/>
          </w:tcPr>
          <w:p w14:paraId="3B1076AC"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01A56813"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Direito de Uso de Imóveis</w:t>
            </w:r>
          </w:p>
        </w:tc>
        <w:tc>
          <w:tcPr>
            <w:tcW w:w="413" w:type="pct"/>
            <w:tcBorders>
              <w:top w:val="nil"/>
              <w:left w:val="nil"/>
              <w:bottom w:val="nil"/>
              <w:right w:val="nil"/>
            </w:tcBorders>
            <w:shd w:val="clear" w:color="auto" w:fill="auto"/>
            <w:noWrap/>
            <w:vAlign w:val="center"/>
            <w:hideMark/>
          </w:tcPr>
          <w:p w14:paraId="41964E3C" w14:textId="378677C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 </w:t>
            </w:r>
          </w:p>
        </w:tc>
        <w:tc>
          <w:tcPr>
            <w:tcW w:w="414" w:type="pct"/>
            <w:tcBorders>
              <w:top w:val="nil"/>
              <w:left w:val="nil"/>
              <w:bottom w:val="nil"/>
              <w:right w:val="nil"/>
            </w:tcBorders>
            <w:shd w:val="clear" w:color="auto" w:fill="auto"/>
            <w:noWrap/>
            <w:vAlign w:val="center"/>
            <w:hideMark/>
          </w:tcPr>
          <w:p w14:paraId="3E442984" w14:textId="6CD3320F"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9.497.691 </w:t>
            </w:r>
          </w:p>
        </w:tc>
        <w:tc>
          <w:tcPr>
            <w:tcW w:w="321" w:type="pct"/>
            <w:tcBorders>
              <w:top w:val="nil"/>
              <w:left w:val="nil"/>
              <w:bottom w:val="nil"/>
              <w:right w:val="nil"/>
            </w:tcBorders>
            <w:shd w:val="clear" w:color="auto" w:fill="auto"/>
            <w:noWrap/>
            <w:vAlign w:val="center"/>
            <w:hideMark/>
          </w:tcPr>
          <w:p w14:paraId="57F98A76" w14:textId="20F49DF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(9.497.691)</w:t>
            </w:r>
          </w:p>
        </w:tc>
        <w:tc>
          <w:tcPr>
            <w:tcW w:w="179" w:type="pct"/>
            <w:tcBorders>
              <w:top w:val="nil"/>
              <w:left w:val="nil"/>
              <w:bottom w:val="nil"/>
              <w:right w:val="nil"/>
            </w:tcBorders>
            <w:shd w:val="clear" w:color="auto" w:fill="auto"/>
            <w:vAlign w:val="center"/>
            <w:hideMark/>
          </w:tcPr>
          <w:p w14:paraId="1B41C51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(10)</w:t>
            </w:r>
          </w:p>
        </w:tc>
        <w:tc>
          <w:tcPr>
            <w:tcW w:w="52" w:type="pct"/>
            <w:tcBorders>
              <w:top w:val="nil"/>
              <w:left w:val="single" w:sz="4" w:space="0" w:color="2E74B5"/>
              <w:bottom w:val="nil"/>
              <w:right w:val="nil"/>
            </w:tcBorders>
            <w:shd w:val="clear" w:color="auto" w:fill="auto"/>
            <w:noWrap/>
            <w:vAlign w:val="center"/>
            <w:hideMark/>
          </w:tcPr>
          <w:p w14:paraId="453285E7" w14:textId="77777777" w:rsidR="00AC4D3C" w:rsidRPr="00AC4D3C" w:rsidRDefault="00AC4D3C" w:rsidP="00AC4D3C">
            <w:pPr>
              <w:suppressAutoHyphens w:val="0"/>
              <w:autoSpaceDN/>
              <w:spacing w:after="0" w:line="240" w:lineRule="auto"/>
              <w:rPr>
                <w:rFonts w:eastAsia="Times New Roman" w:cs="Calibri"/>
                <w:b/>
                <w:bCs/>
                <w:color w:val="000000"/>
                <w:sz w:val="16"/>
                <w:szCs w:val="16"/>
              </w:rPr>
            </w:pPr>
            <w:r w:rsidRPr="00AC4D3C">
              <w:rPr>
                <w:rFonts w:eastAsia="Times New Roman" w:cs="Calibri"/>
                <w:b/>
                <w:bCs/>
                <w:color w:val="000000"/>
                <w:sz w:val="16"/>
                <w:szCs w:val="16"/>
              </w:rPr>
              <w:t> </w:t>
            </w:r>
          </w:p>
        </w:tc>
        <w:tc>
          <w:tcPr>
            <w:tcW w:w="1055" w:type="pct"/>
            <w:tcBorders>
              <w:top w:val="nil"/>
              <w:left w:val="nil"/>
              <w:bottom w:val="nil"/>
              <w:right w:val="nil"/>
            </w:tcBorders>
            <w:shd w:val="clear" w:color="auto" w:fill="auto"/>
            <w:noWrap/>
            <w:vAlign w:val="center"/>
            <w:hideMark/>
          </w:tcPr>
          <w:p w14:paraId="3E47CF80"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Prejuízos Acumulados</w:t>
            </w:r>
          </w:p>
        </w:tc>
        <w:tc>
          <w:tcPr>
            <w:tcW w:w="413" w:type="pct"/>
            <w:tcBorders>
              <w:top w:val="nil"/>
              <w:left w:val="nil"/>
              <w:bottom w:val="nil"/>
              <w:right w:val="nil"/>
            </w:tcBorders>
            <w:shd w:val="clear" w:color="auto" w:fill="auto"/>
            <w:noWrap/>
            <w:vAlign w:val="center"/>
            <w:hideMark/>
          </w:tcPr>
          <w:p w14:paraId="63F04082" w14:textId="5C8E45F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(21.518.427.064)</w:t>
            </w:r>
          </w:p>
        </w:tc>
        <w:tc>
          <w:tcPr>
            <w:tcW w:w="412" w:type="pct"/>
            <w:tcBorders>
              <w:top w:val="nil"/>
              <w:left w:val="nil"/>
              <w:bottom w:val="nil"/>
              <w:right w:val="nil"/>
            </w:tcBorders>
            <w:shd w:val="clear" w:color="auto" w:fill="auto"/>
            <w:noWrap/>
            <w:vAlign w:val="center"/>
            <w:hideMark/>
          </w:tcPr>
          <w:p w14:paraId="12E7A15B" w14:textId="2CAE081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(19.702.801.407)</w:t>
            </w:r>
          </w:p>
        </w:tc>
        <w:tc>
          <w:tcPr>
            <w:tcW w:w="410" w:type="pct"/>
            <w:tcBorders>
              <w:top w:val="nil"/>
              <w:left w:val="nil"/>
              <w:bottom w:val="nil"/>
              <w:right w:val="nil"/>
            </w:tcBorders>
            <w:shd w:val="clear" w:color="auto" w:fill="auto"/>
            <w:noWrap/>
            <w:vAlign w:val="center"/>
            <w:hideMark/>
          </w:tcPr>
          <w:p w14:paraId="5B25E9A3" w14:textId="34867F2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(1.815.625.657)</w:t>
            </w:r>
          </w:p>
        </w:tc>
        <w:tc>
          <w:tcPr>
            <w:tcW w:w="184" w:type="pct"/>
            <w:vMerge w:val="restart"/>
            <w:tcBorders>
              <w:top w:val="nil"/>
              <w:left w:val="nil"/>
              <w:right w:val="nil"/>
            </w:tcBorders>
            <w:shd w:val="clear" w:color="auto" w:fill="auto"/>
            <w:vAlign w:val="center"/>
            <w:hideMark/>
          </w:tcPr>
          <w:p w14:paraId="5880FA4A" w14:textId="77777777" w:rsidR="00AC4D3C" w:rsidRPr="00AC4D3C" w:rsidRDefault="00AC4D3C" w:rsidP="00AC4D3C">
            <w:pPr>
              <w:suppressAutoHyphens w:val="0"/>
              <w:autoSpaceDN/>
              <w:spacing w:after="0" w:line="240" w:lineRule="auto"/>
              <w:rPr>
                <w:rFonts w:eastAsia="Times New Roman" w:cs="Calibri"/>
                <w:sz w:val="16"/>
                <w:szCs w:val="16"/>
              </w:rPr>
            </w:pPr>
            <w:r w:rsidRPr="00AC4D3C">
              <w:rPr>
                <w:rFonts w:eastAsia="Times New Roman" w:cs="Calibri"/>
                <w:sz w:val="16"/>
                <w:szCs w:val="16"/>
              </w:rPr>
              <w:t>(8;10;16;17)</w:t>
            </w:r>
          </w:p>
        </w:tc>
      </w:tr>
      <w:tr w:rsidR="00653CB0" w:rsidRPr="00AC4D3C" w14:paraId="05701EEB" w14:textId="77777777" w:rsidTr="00536E73">
        <w:trPr>
          <w:trHeight w:hRule="exact" w:val="227"/>
        </w:trPr>
        <w:tc>
          <w:tcPr>
            <w:tcW w:w="52" w:type="pct"/>
            <w:tcBorders>
              <w:top w:val="nil"/>
              <w:left w:val="nil"/>
              <w:bottom w:val="nil"/>
              <w:right w:val="nil"/>
            </w:tcBorders>
            <w:shd w:val="clear" w:color="auto" w:fill="auto"/>
            <w:noWrap/>
            <w:vAlign w:val="center"/>
            <w:hideMark/>
          </w:tcPr>
          <w:p w14:paraId="3E08D118" w14:textId="77777777" w:rsidR="00AC4D3C" w:rsidRPr="00AC4D3C" w:rsidRDefault="00AC4D3C" w:rsidP="00AC4D3C">
            <w:pPr>
              <w:suppressAutoHyphens w:val="0"/>
              <w:autoSpaceDN/>
              <w:spacing w:after="0" w:line="240" w:lineRule="auto"/>
              <w:rPr>
                <w:rFonts w:eastAsia="Times New Roman" w:cs="Calibri"/>
                <w:sz w:val="16"/>
                <w:szCs w:val="16"/>
              </w:rPr>
            </w:pPr>
          </w:p>
        </w:tc>
        <w:tc>
          <w:tcPr>
            <w:tcW w:w="1095" w:type="pct"/>
            <w:tcBorders>
              <w:top w:val="nil"/>
              <w:left w:val="nil"/>
              <w:bottom w:val="nil"/>
              <w:right w:val="nil"/>
            </w:tcBorders>
            <w:shd w:val="clear" w:color="auto" w:fill="auto"/>
            <w:noWrap/>
            <w:vAlign w:val="center"/>
            <w:hideMark/>
          </w:tcPr>
          <w:p w14:paraId="734A4E6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Estudos, Projetos e Licenciamento Ambiental</w:t>
            </w:r>
          </w:p>
        </w:tc>
        <w:tc>
          <w:tcPr>
            <w:tcW w:w="413" w:type="pct"/>
            <w:tcBorders>
              <w:top w:val="nil"/>
              <w:left w:val="nil"/>
              <w:bottom w:val="nil"/>
              <w:right w:val="nil"/>
            </w:tcBorders>
            <w:shd w:val="clear" w:color="auto" w:fill="auto"/>
            <w:noWrap/>
            <w:vAlign w:val="center"/>
            <w:hideMark/>
          </w:tcPr>
          <w:p w14:paraId="04AE803E" w14:textId="158C185D"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133.236.690 </w:t>
            </w:r>
          </w:p>
        </w:tc>
        <w:tc>
          <w:tcPr>
            <w:tcW w:w="414" w:type="pct"/>
            <w:tcBorders>
              <w:top w:val="nil"/>
              <w:left w:val="nil"/>
              <w:bottom w:val="nil"/>
              <w:right w:val="nil"/>
            </w:tcBorders>
            <w:shd w:val="clear" w:color="auto" w:fill="auto"/>
            <w:noWrap/>
            <w:vAlign w:val="center"/>
            <w:hideMark/>
          </w:tcPr>
          <w:p w14:paraId="357A6E44" w14:textId="6B0B8557"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133.236.690 </w:t>
            </w:r>
          </w:p>
        </w:tc>
        <w:tc>
          <w:tcPr>
            <w:tcW w:w="321" w:type="pct"/>
            <w:tcBorders>
              <w:top w:val="nil"/>
              <w:left w:val="nil"/>
              <w:bottom w:val="nil"/>
              <w:right w:val="nil"/>
            </w:tcBorders>
            <w:shd w:val="clear" w:color="auto" w:fill="auto"/>
            <w:noWrap/>
            <w:vAlign w:val="center"/>
            <w:hideMark/>
          </w:tcPr>
          <w:p w14:paraId="34E4F2D5" w14:textId="46E25526"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4E449DD6"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3967E705"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62168135"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1467B8A8"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6A23B5CF"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7702A98D"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84" w:type="pct"/>
            <w:vMerge/>
            <w:tcBorders>
              <w:left w:val="nil"/>
              <w:bottom w:val="nil"/>
              <w:right w:val="nil"/>
            </w:tcBorders>
            <w:shd w:val="clear" w:color="auto" w:fill="auto"/>
            <w:noWrap/>
            <w:vAlign w:val="center"/>
            <w:hideMark/>
          </w:tcPr>
          <w:p w14:paraId="3C2F80E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r>
      <w:tr w:rsidR="005D65DE" w:rsidRPr="00AC4D3C" w14:paraId="5CACE4D2" w14:textId="77777777" w:rsidTr="00536E73">
        <w:trPr>
          <w:trHeight w:hRule="exact" w:val="227"/>
        </w:trPr>
        <w:tc>
          <w:tcPr>
            <w:tcW w:w="52" w:type="pct"/>
            <w:tcBorders>
              <w:top w:val="nil"/>
              <w:left w:val="nil"/>
              <w:bottom w:val="nil"/>
              <w:right w:val="nil"/>
            </w:tcBorders>
            <w:shd w:val="clear" w:color="auto" w:fill="auto"/>
            <w:noWrap/>
            <w:vAlign w:val="center"/>
            <w:hideMark/>
          </w:tcPr>
          <w:p w14:paraId="395ED56B"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062E3E9E"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i/>
                <w:iCs/>
                <w:color w:val="000000"/>
                <w:sz w:val="16"/>
                <w:szCs w:val="16"/>
              </w:rPr>
              <w:t>Softwares</w:t>
            </w:r>
            <w:r w:rsidRPr="00AC4D3C">
              <w:rPr>
                <w:rFonts w:eastAsia="Times New Roman" w:cs="Calibri"/>
                <w:color w:val="000000"/>
                <w:sz w:val="16"/>
                <w:szCs w:val="16"/>
              </w:rPr>
              <w:t xml:space="preserve"> e Direito de Uso de Comunicação</w:t>
            </w:r>
          </w:p>
        </w:tc>
        <w:tc>
          <w:tcPr>
            <w:tcW w:w="413" w:type="pct"/>
            <w:tcBorders>
              <w:top w:val="nil"/>
              <w:left w:val="nil"/>
              <w:bottom w:val="nil"/>
              <w:right w:val="nil"/>
            </w:tcBorders>
            <w:shd w:val="clear" w:color="auto" w:fill="auto"/>
            <w:noWrap/>
            <w:vAlign w:val="center"/>
            <w:hideMark/>
          </w:tcPr>
          <w:p w14:paraId="3724F796" w14:textId="10FB4544"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23.746.156 </w:t>
            </w:r>
          </w:p>
        </w:tc>
        <w:tc>
          <w:tcPr>
            <w:tcW w:w="414" w:type="pct"/>
            <w:tcBorders>
              <w:top w:val="nil"/>
              <w:left w:val="nil"/>
              <w:bottom w:val="nil"/>
              <w:right w:val="nil"/>
            </w:tcBorders>
            <w:shd w:val="clear" w:color="auto" w:fill="auto"/>
            <w:noWrap/>
            <w:vAlign w:val="center"/>
            <w:hideMark/>
          </w:tcPr>
          <w:p w14:paraId="203AF436" w14:textId="433447BB"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23.746.156 </w:t>
            </w:r>
          </w:p>
        </w:tc>
        <w:tc>
          <w:tcPr>
            <w:tcW w:w="321" w:type="pct"/>
            <w:tcBorders>
              <w:top w:val="nil"/>
              <w:left w:val="nil"/>
              <w:bottom w:val="nil"/>
              <w:right w:val="nil"/>
            </w:tcBorders>
            <w:shd w:val="clear" w:color="auto" w:fill="auto"/>
            <w:noWrap/>
            <w:vAlign w:val="center"/>
            <w:hideMark/>
          </w:tcPr>
          <w:p w14:paraId="10B7705F" w14:textId="59329CEA"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w:t>
            </w:r>
          </w:p>
        </w:tc>
        <w:tc>
          <w:tcPr>
            <w:tcW w:w="179" w:type="pct"/>
            <w:tcBorders>
              <w:top w:val="nil"/>
              <w:left w:val="nil"/>
              <w:bottom w:val="nil"/>
              <w:right w:val="nil"/>
            </w:tcBorders>
            <w:shd w:val="clear" w:color="auto" w:fill="auto"/>
            <w:vAlign w:val="center"/>
            <w:hideMark/>
          </w:tcPr>
          <w:p w14:paraId="685E9B31" w14:textId="77777777" w:rsidR="00AC4D3C" w:rsidRPr="00AC4D3C" w:rsidRDefault="00AC4D3C" w:rsidP="00AC4D3C">
            <w:pPr>
              <w:suppressAutoHyphens w:val="0"/>
              <w:autoSpaceDN/>
              <w:spacing w:after="0" w:line="240" w:lineRule="auto"/>
              <w:jc w:val="right"/>
              <w:rPr>
                <w:rFonts w:eastAsia="Times New Roman" w:cs="Calibri"/>
                <w:color w:val="000000"/>
                <w:sz w:val="16"/>
                <w:szCs w:val="16"/>
              </w:rPr>
            </w:pPr>
          </w:p>
        </w:tc>
        <w:tc>
          <w:tcPr>
            <w:tcW w:w="52" w:type="pct"/>
            <w:tcBorders>
              <w:top w:val="nil"/>
              <w:left w:val="single" w:sz="4" w:space="0" w:color="2E74B5"/>
              <w:bottom w:val="nil"/>
              <w:right w:val="nil"/>
            </w:tcBorders>
            <w:shd w:val="clear" w:color="auto" w:fill="auto"/>
            <w:noWrap/>
            <w:vAlign w:val="center"/>
            <w:hideMark/>
          </w:tcPr>
          <w:p w14:paraId="107486DD"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61667A84"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3376F69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75DDDFA1"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BD92437"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344F2E38"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67561632" w14:textId="77777777" w:rsidTr="00536E73">
        <w:trPr>
          <w:trHeight w:hRule="exact" w:val="227"/>
        </w:trPr>
        <w:tc>
          <w:tcPr>
            <w:tcW w:w="52" w:type="pct"/>
            <w:tcBorders>
              <w:top w:val="nil"/>
              <w:left w:val="nil"/>
              <w:bottom w:val="nil"/>
              <w:right w:val="nil"/>
            </w:tcBorders>
            <w:shd w:val="clear" w:color="auto" w:fill="auto"/>
            <w:noWrap/>
            <w:vAlign w:val="center"/>
            <w:hideMark/>
          </w:tcPr>
          <w:p w14:paraId="6FD33B41"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15952D31"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Amortização Acumulada</w:t>
            </w:r>
          </w:p>
        </w:tc>
        <w:tc>
          <w:tcPr>
            <w:tcW w:w="413" w:type="pct"/>
            <w:tcBorders>
              <w:top w:val="nil"/>
              <w:left w:val="nil"/>
              <w:bottom w:val="nil"/>
              <w:right w:val="nil"/>
            </w:tcBorders>
            <w:shd w:val="clear" w:color="auto" w:fill="auto"/>
            <w:noWrap/>
            <w:vAlign w:val="center"/>
            <w:hideMark/>
          </w:tcPr>
          <w:p w14:paraId="16F37EF4" w14:textId="23833775"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(21.604.169)</w:t>
            </w:r>
          </w:p>
        </w:tc>
        <w:tc>
          <w:tcPr>
            <w:tcW w:w="414" w:type="pct"/>
            <w:tcBorders>
              <w:top w:val="nil"/>
              <w:left w:val="nil"/>
              <w:bottom w:val="nil"/>
              <w:right w:val="nil"/>
            </w:tcBorders>
            <w:shd w:val="clear" w:color="auto" w:fill="auto"/>
            <w:noWrap/>
            <w:vAlign w:val="center"/>
            <w:hideMark/>
          </w:tcPr>
          <w:p w14:paraId="165A1B6D" w14:textId="59C5B013"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(21.577.156)</w:t>
            </w:r>
          </w:p>
        </w:tc>
        <w:tc>
          <w:tcPr>
            <w:tcW w:w="321" w:type="pct"/>
            <w:tcBorders>
              <w:top w:val="nil"/>
              <w:left w:val="nil"/>
              <w:bottom w:val="nil"/>
              <w:right w:val="nil"/>
            </w:tcBorders>
            <w:shd w:val="clear" w:color="auto" w:fill="auto"/>
            <w:noWrap/>
            <w:vAlign w:val="center"/>
            <w:hideMark/>
          </w:tcPr>
          <w:p w14:paraId="19DAF4B3" w14:textId="4CD63DE2" w:rsidR="00AC4D3C" w:rsidRPr="00AC4D3C" w:rsidRDefault="00AC4D3C" w:rsidP="00AC4D3C">
            <w:pPr>
              <w:suppressAutoHyphens w:val="0"/>
              <w:autoSpaceDN/>
              <w:spacing w:after="0" w:line="240" w:lineRule="auto"/>
              <w:jc w:val="right"/>
              <w:rPr>
                <w:rFonts w:eastAsia="Times New Roman" w:cs="Calibri"/>
                <w:color w:val="000000"/>
                <w:sz w:val="16"/>
                <w:szCs w:val="16"/>
              </w:rPr>
            </w:pPr>
            <w:r w:rsidRPr="00AC4D3C">
              <w:rPr>
                <w:rFonts w:eastAsia="Times New Roman" w:cs="Calibri"/>
                <w:color w:val="000000"/>
                <w:sz w:val="16"/>
                <w:szCs w:val="16"/>
              </w:rPr>
              <w:t xml:space="preserve"> (27.013)</w:t>
            </w:r>
          </w:p>
        </w:tc>
        <w:tc>
          <w:tcPr>
            <w:tcW w:w="179" w:type="pct"/>
            <w:tcBorders>
              <w:top w:val="nil"/>
              <w:left w:val="nil"/>
              <w:bottom w:val="nil"/>
              <w:right w:val="nil"/>
            </w:tcBorders>
            <w:shd w:val="clear" w:color="auto" w:fill="auto"/>
            <w:vAlign w:val="center"/>
            <w:hideMark/>
          </w:tcPr>
          <w:p w14:paraId="7FEA312B"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(11)</w:t>
            </w:r>
          </w:p>
        </w:tc>
        <w:tc>
          <w:tcPr>
            <w:tcW w:w="52" w:type="pct"/>
            <w:tcBorders>
              <w:top w:val="nil"/>
              <w:left w:val="single" w:sz="4" w:space="0" w:color="2E74B5"/>
              <w:bottom w:val="nil"/>
              <w:right w:val="nil"/>
            </w:tcBorders>
            <w:shd w:val="clear" w:color="auto" w:fill="auto"/>
            <w:noWrap/>
            <w:vAlign w:val="center"/>
            <w:hideMark/>
          </w:tcPr>
          <w:p w14:paraId="566D3D06"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37CAF981"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00D29A0A"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2A6C32BF"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13E39D50"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1E16AF76"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6D9B15FB" w14:textId="77777777" w:rsidTr="00536E73">
        <w:trPr>
          <w:trHeight w:hRule="exact" w:val="227"/>
        </w:trPr>
        <w:tc>
          <w:tcPr>
            <w:tcW w:w="52" w:type="pct"/>
            <w:tcBorders>
              <w:top w:val="nil"/>
              <w:left w:val="nil"/>
              <w:bottom w:val="nil"/>
              <w:right w:val="nil"/>
            </w:tcBorders>
            <w:shd w:val="clear" w:color="auto" w:fill="auto"/>
            <w:noWrap/>
            <w:vAlign w:val="center"/>
            <w:hideMark/>
          </w:tcPr>
          <w:p w14:paraId="6C9E79EE"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1095" w:type="pct"/>
            <w:tcBorders>
              <w:top w:val="nil"/>
              <w:left w:val="nil"/>
              <w:bottom w:val="nil"/>
              <w:right w:val="nil"/>
            </w:tcBorders>
            <w:shd w:val="clear" w:color="auto" w:fill="auto"/>
            <w:noWrap/>
            <w:vAlign w:val="center"/>
            <w:hideMark/>
          </w:tcPr>
          <w:p w14:paraId="16B88810"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3" w:type="pct"/>
            <w:tcBorders>
              <w:top w:val="nil"/>
              <w:left w:val="nil"/>
              <w:bottom w:val="nil"/>
              <w:right w:val="nil"/>
            </w:tcBorders>
            <w:shd w:val="clear" w:color="auto" w:fill="auto"/>
            <w:noWrap/>
            <w:vAlign w:val="center"/>
            <w:hideMark/>
          </w:tcPr>
          <w:p w14:paraId="4048972B"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4" w:type="pct"/>
            <w:tcBorders>
              <w:top w:val="nil"/>
              <w:left w:val="nil"/>
              <w:bottom w:val="nil"/>
              <w:right w:val="nil"/>
            </w:tcBorders>
            <w:shd w:val="clear" w:color="auto" w:fill="auto"/>
            <w:noWrap/>
            <w:vAlign w:val="center"/>
            <w:hideMark/>
          </w:tcPr>
          <w:p w14:paraId="3BDC1FCB"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321" w:type="pct"/>
            <w:tcBorders>
              <w:top w:val="nil"/>
              <w:left w:val="nil"/>
              <w:bottom w:val="nil"/>
              <w:right w:val="nil"/>
            </w:tcBorders>
            <w:shd w:val="clear" w:color="auto" w:fill="auto"/>
            <w:noWrap/>
            <w:vAlign w:val="center"/>
            <w:hideMark/>
          </w:tcPr>
          <w:p w14:paraId="06BC7A0E"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79" w:type="pct"/>
            <w:tcBorders>
              <w:top w:val="nil"/>
              <w:left w:val="nil"/>
              <w:bottom w:val="nil"/>
              <w:right w:val="nil"/>
            </w:tcBorders>
            <w:shd w:val="clear" w:color="auto" w:fill="auto"/>
            <w:vAlign w:val="center"/>
            <w:hideMark/>
          </w:tcPr>
          <w:p w14:paraId="07A30D42"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52" w:type="pct"/>
            <w:tcBorders>
              <w:top w:val="nil"/>
              <w:left w:val="single" w:sz="4" w:space="0" w:color="2E74B5"/>
              <w:bottom w:val="nil"/>
              <w:right w:val="nil"/>
            </w:tcBorders>
            <w:shd w:val="clear" w:color="auto" w:fill="auto"/>
            <w:noWrap/>
            <w:vAlign w:val="center"/>
            <w:hideMark/>
          </w:tcPr>
          <w:p w14:paraId="154049DD" w14:textId="77777777" w:rsidR="00AC4D3C" w:rsidRPr="00AC4D3C" w:rsidRDefault="00AC4D3C" w:rsidP="00AC4D3C">
            <w:pPr>
              <w:suppressAutoHyphens w:val="0"/>
              <w:autoSpaceDN/>
              <w:spacing w:after="0" w:line="240" w:lineRule="auto"/>
              <w:rPr>
                <w:rFonts w:eastAsia="Times New Roman" w:cs="Calibri"/>
                <w:color w:val="000000"/>
                <w:sz w:val="16"/>
                <w:szCs w:val="16"/>
              </w:rPr>
            </w:pPr>
            <w:r w:rsidRPr="00AC4D3C">
              <w:rPr>
                <w:rFonts w:eastAsia="Times New Roman" w:cs="Calibri"/>
                <w:color w:val="000000"/>
                <w:sz w:val="16"/>
                <w:szCs w:val="16"/>
              </w:rPr>
              <w:t> </w:t>
            </w:r>
          </w:p>
        </w:tc>
        <w:tc>
          <w:tcPr>
            <w:tcW w:w="1055" w:type="pct"/>
            <w:tcBorders>
              <w:top w:val="nil"/>
              <w:left w:val="nil"/>
              <w:bottom w:val="nil"/>
              <w:right w:val="nil"/>
            </w:tcBorders>
            <w:shd w:val="clear" w:color="auto" w:fill="auto"/>
            <w:noWrap/>
            <w:vAlign w:val="center"/>
            <w:hideMark/>
          </w:tcPr>
          <w:p w14:paraId="5E5E4F31" w14:textId="77777777" w:rsidR="00AC4D3C" w:rsidRPr="00AC4D3C" w:rsidRDefault="00AC4D3C" w:rsidP="00AC4D3C">
            <w:pPr>
              <w:suppressAutoHyphens w:val="0"/>
              <w:autoSpaceDN/>
              <w:spacing w:after="0" w:line="240" w:lineRule="auto"/>
              <w:rPr>
                <w:rFonts w:eastAsia="Times New Roman" w:cs="Calibri"/>
                <w:color w:val="000000"/>
                <w:sz w:val="16"/>
                <w:szCs w:val="16"/>
              </w:rPr>
            </w:pPr>
          </w:p>
        </w:tc>
        <w:tc>
          <w:tcPr>
            <w:tcW w:w="413" w:type="pct"/>
            <w:tcBorders>
              <w:top w:val="nil"/>
              <w:left w:val="nil"/>
              <w:bottom w:val="nil"/>
              <w:right w:val="nil"/>
            </w:tcBorders>
            <w:shd w:val="clear" w:color="auto" w:fill="auto"/>
            <w:noWrap/>
            <w:vAlign w:val="center"/>
            <w:hideMark/>
          </w:tcPr>
          <w:p w14:paraId="6310F592" w14:textId="77777777" w:rsidR="00AC4D3C" w:rsidRPr="00AC4D3C" w:rsidRDefault="00AC4D3C" w:rsidP="00AC4D3C">
            <w:pPr>
              <w:suppressAutoHyphens w:val="0"/>
              <w:autoSpaceDN/>
              <w:spacing w:after="0" w:line="240" w:lineRule="auto"/>
              <w:rPr>
                <w:rFonts w:ascii="Times New Roman" w:eastAsia="Times New Roman" w:hAnsi="Times New Roman" w:cs="Times New Roman"/>
                <w:sz w:val="20"/>
                <w:szCs w:val="20"/>
              </w:rPr>
            </w:pPr>
          </w:p>
        </w:tc>
        <w:tc>
          <w:tcPr>
            <w:tcW w:w="412" w:type="pct"/>
            <w:tcBorders>
              <w:top w:val="nil"/>
              <w:left w:val="nil"/>
              <w:bottom w:val="nil"/>
              <w:right w:val="nil"/>
            </w:tcBorders>
            <w:shd w:val="clear" w:color="auto" w:fill="auto"/>
            <w:noWrap/>
            <w:vAlign w:val="center"/>
            <w:hideMark/>
          </w:tcPr>
          <w:p w14:paraId="1CA9DC06"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3B6AA0EE"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c>
          <w:tcPr>
            <w:tcW w:w="184" w:type="pct"/>
            <w:tcBorders>
              <w:top w:val="nil"/>
              <w:left w:val="nil"/>
              <w:bottom w:val="nil"/>
              <w:right w:val="nil"/>
            </w:tcBorders>
            <w:shd w:val="clear" w:color="auto" w:fill="auto"/>
            <w:vAlign w:val="center"/>
            <w:hideMark/>
          </w:tcPr>
          <w:p w14:paraId="04ACA0A2" w14:textId="77777777" w:rsidR="00AC4D3C" w:rsidRPr="00AC4D3C" w:rsidRDefault="00AC4D3C" w:rsidP="00AC4D3C">
            <w:pPr>
              <w:suppressAutoHyphens w:val="0"/>
              <w:autoSpaceDN/>
              <w:spacing w:after="0" w:line="240" w:lineRule="auto"/>
              <w:jc w:val="right"/>
              <w:rPr>
                <w:rFonts w:ascii="Times New Roman" w:eastAsia="Times New Roman" w:hAnsi="Times New Roman" w:cs="Times New Roman"/>
                <w:sz w:val="20"/>
                <w:szCs w:val="20"/>
              </w:rPr>
            </w:pPr>
          </w:p>
        </w:tc>
      </w:tr>
      <w:tr w:rsidR="005D65DE" w:rsidRPr="00AC4D3C" w14:paraId="7CC696E2" w14:textId="77777777" w:rsidTr="00536E73">
        <w:trPr>
          <w:trHeight w:hRule="exact" w:val="227"/>
        </w:trPr>
        <w:tc>
          <w:tcPr>
            <w:tcW w:w="1147" w:type="pct"/>
            <w:gridSpan w:val="2"/>
            <w:tcBorders>
              <w:top w:val="single" w:sz="4" w:space="0" w:color="2E74B5"/>
              <w:left w:val="nil"/>
              <w:bottom w:val="single" w:sz="4" w:space="0" w:color="2E74B5"/>
              <w:right w:val="nil"/>
            </w:tcBorders>
            <w:shd w:val="clear" w:color="000000" w:fill="DAE9F8"/>
            <w:noWrap/>
            <w:vAlign w:val="center"/>
            <w:hideMark/>
          </w:tcPr>
          <w:p w14:paraId="71A721B0" w14:textId="77777777" w:rsidR="00AC4D3C" w:rsidRPr="00AC4D3C" w:rsidRDefault="00AC4D3C" w:rsidP="00AC4D3C">
            <w:pPr>
              <w:suppressAutoHyphens w:val="0"/>
              <w:autoSpaceDN/>
              <w:spacing w:after="0" w:line="240" w:lineRule="auto"/>
              <w:rPr>
                <w:rFonts w:ascii="Aptos Narrow" w:eastAsia="Times New Roman" w:hAnsi="Aptos Narrow" w:cs="Calibri"/>
                <w:b/>
                <w:bCs/>
                <w:sz w:val="16"/>
                <w:szCs w:val="16"/>
              </w:rPr>
            </w:pPr>
            <w:r w:rsidRPr="00AC4D3C">
              <w:rPr>
                <w:rFonts w:ascii="Aptos Narrow" w:eastAsia="Times New Roman" w:hAnsi="Aptos Narrow" w:cs="Calibri"/>
                <w:b/>
                <w:bCs/>
                <w:sz w:val="16"/>
                <w:szCs w:val="16"/>
              </w:rPr>
              <w:t>TOTAL DO ATIVO</w:t>
            </w:r>
          </w:p>
        </w:tc>
        <w:tc>
          <w:tcPr>
            <w:tcW w:w="413" w:type="pct"/>
            <w:tcBorders>
              <w:top w:val="single" w:sz="4" w:space="0" w:color="2E74B5"/>
              <w:left w:val="nil"/>
              <w:bottom w:val="single" w:sz="4" w:space="0" w:color="2E74B5"/>
              <w:right w:val="nil"/>
            </w:tcBorders>
            <w:shd w:val="clear" w:color="000000" w:fill="DAE9F8"/>
            <w:noWrap/>
            <w:vAlign w:val="center"/>
            <w:hideMark/>
          </w:tcPr>
          <w:p w14:paraId="33C43F2B" w14:textId="5D7D4C2C"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6.783.884.603 </w:t>
            </w:r>
          </w:p>
        </w:tc>
        <w:tc>
          <w:tcPr>
            <w:tcW w:w="414" w:type="pct"/>
            <w:tcBorders>
              <w:top w:val="single" w:sz="4" w:space="0" w:color="2E74B5"/>
              <w:left w:val="nil"/>
              <w:bottom w:val="single" w:sz="4" w:space="0" w:color="2E74B5"/>
              <w:right w:val="nil"/>
            </w:tcBorders>
            <w:shd w:val="clear" w:color="000000" w:fill="DAE9F8"/>
            <w:noWrap/>
            <w:vAlign w:val="center"/>
            <w:hideMark/>
          </w:tcPr>
          <w:p w14:paraId="0AB8338F" w14:textId="0BE1ABA2"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6.703.006.603 </w:t>
            </w:r>
          </w:p>
        </w:tc>
        <w:tc>
          <w:tcPr>
            <w:tcW w:w="321" w:type="pct"/>
            <w:tcBorders>
              <w:top w:val="single" w:sz="4" w:space="0" w:color="2E74B5"/>
              <w:left w:val="nil"/>
              <w:bottom w:val="single" w:sz="4" w:space="0" w:color="2E74B5"/>
              <w:right w:val="nil"/>
            </w:tcBorders>
            <w:shd w:val="clear" w:color="000000" w:fill="DAE9F8"/>
            <w:noWrap/>
            <w:vAlign w:val="center"/>
            <w:hideMark/>
          </w:tcPr>
          <w:p w14:paraId="579EADBE" w14:textId="37EDFF91"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80.878.000 </w:t>
            </w:r>
          </w:p>
        </w:tc>
        <w:tc>
          <w:tcPr>
            <w:tcW w:w="179" w:type="pct"/>
            <w:tcBorders>
              <w:top w:val="single" w:sz="4" w:space="0" w:color="2E74B5"/>
              <w:left w:val="nil"/>
              <w:bottom w:val="single" w:sz="4" w:space="0" w:color="2E74B5"/>
              <w:right w:val="nil"/>
            </w:tcBorders>
            <w:shd w:val="clear" w:color="000000" w:fill="DAE9F8"/>
            <w:vAlign w:val="center"/>
            <w:hideMark/>
          </w:tcPr>
          <w:p w14:paraId="7D7C4615" w14:textId="77777777" w:rsidR="00AC4D3C" w:rsidRPr="00AC4D3C" w:rsidRDefault="00AC4D3C" w:rsidP="00AC4D3C">
            <w:pPr>
              <w:suppressAutoHyphens w:val="0"/>
              <w:autoSpaceDN/>
              <w:spacing w:after="0" w:line="240" w:lineRule="auto"/>
              <w:rPr>
                <w:rFonts w:ascii="Aptos Narrow" w:eastAsia="Times New Roman" w:hAnsi="Aptos Narrow" w:cs="Calibri"/>
                <w:b/>
                <w:bCs/>
                <w:sz w:val="16"/>
                <w:szCs w:val="16"/>
              </w:rPr>
            </w:pPr>
            <w:r w:rsidRPr="00AC4D3C">
              <w:rPr>
                <w:rFonts w:ascii="Aptos Narrow" w:eastAsia="Times New Roman" w:hAnsi="Aptos Narrow" w:cs="Calibri"/>
                <w:b/>
                <w:bCs/>
                <w:sz w:val="16"/>
                <w:szCs w:val="16"/>
              </w:rPr>
              <w:t> </w:t>
            </w:r>
          </w:p>
        </w:tc>
        <w:tc>
          <w:tcPr>
            <w:tcW w:w="1107" w:type="pct"/>
            <w:gridSpan w:val="2"/>
            <w:tcBorders>
              <w:top w:val="single" w:sz="4" w:space="0" w:color="2E74B5"/>
              <w:left w:val="single" w:sz="4" w:space="0" w:color="2E74B5"/>
              <w:bottom w:val="single" w:sz="4" w:space="0" w:color="2E74B5"/>
              <w:right w:val="nil"/>
            </w:tcBorders>
            <w:shd w:val="clear" w:color="000000" w:fill="DAE9F8"/>
            <w:noWrap/>
            <w:vAlign w:val="center"/>
            <w:hideMark/>
          </w:tcPr>
          <w:p w14:paraId="2399A1B2" w14:textId="77777777" w:rsidR="00AC4D3C" w:rsidRPr="00AC4D3C" w:rsidRDefault="00AC4D3C" w:rsidP="00AC4D3C">
            <w:pPr>
              <w:suppressAutoHyphens w:val="0"/>
              <w:autoSpaceDN/>
              <w:spacing w:after="0" w:line="240" w:lineRule="auto"/>
              <w:rPr>
                <w:rFonts w:ascii="Aptos Narrow" w:eastAsia="Times New Roman" w:hAnsi="Aptos Narrow" w:cs="Calibri"/>
                <w:b/>
                <w:bCs/>
                <w:sz w:val="16"/>
                <w:szCs w:val="16"/>
              </w:rPr>
            </w:pPr>
            <w:r w:rsidRPr="00AC4D3C">
              <w:rPr>
                <w:rFonts w:ascii="Aptos Narrow" w:eastAsia="Times New Roman" w:hAnsi="Aptos Narrow" w:cs="Calibri"/>
                <w:b/>
                <w:bCs/>
                <w:sz w:val="16"/>
                <w:szCs w:val="16"/>
              </w:rPr>
              <w:t>TOTAL DO PASSIVO E PATRIMÔNIO LÍQUIDO</w:t>
            </w:r>
          </w:p>
        </w:tc>
        <w:tc>
          <w:tcPr>
            <w:tcW w:w="413" w:type="pct"/>
            <w:tcBorders>
              <w:top w:val="single" w:sz="4" w:space="0" w:color="2E74B5"/>
              <w:left w:val="nil"/>
              <w:bottom w:val="single" w:sz="4" w:space="0" w:color="2E74B5"/>
              <w:right w:val="nil"/>
            </w:tcBorders>
            <w:shd w:val="clear" w:color="000000" w:fill="DAE9F8"/>
            <w:noWrap/>
            <w:vAlign w:val="center"/>
            <w:hideMark/>
          </w:tcPr>
          <w:p w14:paraId="57DCEC20" w14:textId="3CAA03CE"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6.783.884.603 </w:t>
            </w:r>
          </w:p>
        </w:tc>
        <w:tc>
          <w:tcPr>
            <w:tcW w:w="412" w:type="pct"/>
            <w:tcBorders>
              <w:top w:val="single" w:sz="4" w:space="0" w:color="2E74B5"/>
              <w:left w:val="nil"/>
              <w:bottom w:val="single" w:sz="4" w:space="0" w:color="2E74B5"/>
              <w:right w:val="nil"/>
            </w:tcBorders>
            <w:shd w:val="clear" w:color="000000" w:fill="DAE9F8"/>
            <w:noWrap/>
            <w:vAlign w:val="center"/>
            <w:hideMark/>
          </w:tcPr>
          <w:p w14:paraId="515B65E2" w14:textId="3A9CD483"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6.703.006.603 </w:t>
            </w:r>
          </w:p>
        </w:tc>
        <w:tc>
          <w:tcPr>
            <w:tcW w:w="410" w:type="pct"/>
            <w:tcBorders>
              <w:top w:val="single" w:sz="4" w:space="0" w:color="2E74B5"/>
              <w:left w:val="nil"/>
              <w:bottom w:val="single" w:sz="4" w:space="0" w:color="2E74B5"/>
              <w:right w:val="nil"/>
            </w:tcBorders>
            <w:shd w:val="clear" w:color="000000" w:fill="DAE9F8"/>
            <w:noWrap/>
            <w:vAlign w:val="center"/>
            <w:hideMark/>
          </w:tcPr>
          <w:p w14:paraId="3A607C46" w14:textId="5C46E8C7" w:rsidR="00AC4D3C" w:rsidRPr="00AC4D3C" w:rsidRDefault="00AC4D3C" w:rsidP="00AC4D3C">
            <w:pPr>
              <w:suppressAutoHyphens w:val="0"/>
              <w:autoSpaceDN/>
              <w:spacing w:after="0" w:line="240" w:lineRule="auto"/>
              <w:jc w:val="right"/>
              <w:rPr>
                <w:rFonts w:ascii="Aptos Narrow" w:eastAsia="Times New Roman" w:hAnsi="Aptos Narrow" w:cs="Calibri"/>
                <w:b/>
                <w:bCs/>
                <w:sz w:val="16"/>
                <w:szCs w:val="16"/>
              </w:rPr>
            </w:pPr>
            <w:r w:rsidRPr="00AC4D3C">
              <w:rPr>
                <w:rFonts w:ascii="Aptos Narrow" w:eastAsia="Times New Roman" w:hAnsi="Aptos Narrow" w:cs="Calibri"/>
                <w:b/>
                <w:bCs/>
                <w:sz w:val="16"/>
                <w:szCs w:val="16"/>
              </w:rPr>
              <w:t xml:space="preserve"> 80.878.000 </w:t>
            </w:r>
          </w:p>
        </w:tc>
        <w:tc>
          <w:tcPr>
            <w:tcW w:w="184" w:type="pct"/>
            <w:tcBorders>
              <w:top w:val="single" w:sz="4" w:space="0" w:color="2E74B5"/>
              <w:left w:val="nil"/>
              <w:bottom w:val="single" w:sz="4" w:space="0" w:color="2E74B5"/>
              <w:right w:val="nil"/>
            </w:tcBorders>
            <w:shd w:val="clear" w:color="000000" w:fill="DAE9F8"/>
            <w:vAlign w:val="center"/>
            <w:hideMark/>
          </w:tcPr>
          <w:p w14:paraId="228C55DC" w14:textId="77777777" w:rsidR="00AC4D3C" w:rsidRPr="00AC4D3C" w:rsidRDefault="00AC4D3C" w:rsidP="00AC4D3C">
            <w:pPr>
              <w:suppressAutoHyphens w:val="0"/>
              <w:autoSpaceDN/>
              <w:spacing w:after="0" w:line="240" w:lineRule="auto"/>
              <w:rPr>
                <w:rFonts w:ascii="Aptos Narrow" w:eastAsia="Times New Roman" w:hAnsi="Aptos Narrow" w:cs="Calibri"/>
                <w:b/>
                <w:bCs/>
                <w:sz w:val="16"/>
                <w:szCs w:val="16"/>
              </w:rPr>
            </w:pPr>
            <w:r w:rsidRPr="00AC4D3C">
              <w:rPr>
                <w:rFonts w:ascii="Aptos Narrow" w:eastAsia="Times New Roman" w:hAnsi="Aptos Narrow" w:cs="Calibri"/>
                <w:b/>
                <w:bCs/>
                <w:sz w:val="16"/>
                <w:szCs w:val="16"/>
              </w:rPr>
              <w:t> </w:t>
            </w:r>
          </w:p>
        </w:tc>
      </w:tr>
    </w:tbl>
    <w:p w14:paraId="0475A510" w14:textId="77777777" w:rsidR="0014550A" w:rsidRDefault="0014550A" w:rsidP="00C536F5">
      <w:pPr>
        <w:rPr>
          <w:rFonts w:cs="Calibri"/>
          <w:bCs/>
          <w:color w:val="FF0000"/>
          <w:sz w:val="18"/>
          <w:szCs w:val="18"/>
        </w:rPr>
      </w:pPr>
    </w:p>
    <w:p w14:paraId="304A1CB9" w14:textId="77777777" w:rsidR="0014550A" w:rsidRDefault="008B0B22">
      <w:pPr>
        <w:ind w:firstLine="567"/>
        <w:jc w:val="center"/>
        <w:sectPr w:rsidR="0014550A">
          <w:headerReference w:type="default" r:id="rId22"/>
          <w:footerReference w:type="default" r:id="rId23"/>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Pr>
          <w:rFonts w:eastAsia="Times New Roman" w:cs="Calibri"/>
          <w:sz w:val="16"/>
          <w:szCs w:val="16"/>
        </w:rPr>
        <w:t>(As Notas Explicativas são parte integrante das Demonstrações Financeiras)</w:t>
      </w:r>
    </w:p>
    <w:p w14:paraId="263CAABE" w14:textId="239E2D8C" w:rsidR="0014550A" w:rsidRDefault="008B0B22">
      <w:pPr>
        <w:ind w:right="-142"/>
        <w:rPr>
          <w:rFonts w:eastAsia="Yu Gothic Light" w:cs="Times New Roman"/>
          <w:color w:val="2E74B5"/>
          <w:sz w:val="24"/>
          <w:szCs w:val="28"/>
        </w:rPr>
      </w:pPr>
      <w:r>
        <w:rPr>
          <w:rFonts w:eastAsia="Yu Gothic Light" w:cs="Times New Roman"/>
          <w:color w:val="2E74B5"/>
          <w:sz w:val="24"/>
          <w:szCs w:val="28"/>
        </w:rPr>
        <w:lastRenderedPageBreak/>
        <w:t>II – DEMONSTRAÇÃO DO RESULTADO DO EXERCÍCIO</w:t>
      </w:r>
    </w:p>
    <w:tbl>
      <w:tblPr>
        <w:tblW w:w="5000" w:type="pct"/>
        <w:tblCellMar>
          <w:left w:w="70" w:type="dxa"/>
          <w:right w:w="70" w:type="dxa"/>
        </w:tblCellMar>
        <w:tblLook w:val="04A0" w:firstRow="1" w:lastRow="0" w:firstColumn="1" w:lastColumn="0" w:noHBand="0" w:noVBand="1"/>
      </w:tblPr>
      <w:tblGrid>
        <w:gridCol w:w="4360"/>
        <w:gridCol w:w="1547"/>
        <w:gridCol w:w="1403"/>
        <w:gridCol w:w="1547"/>
        <w:gridCol w:w="1610"/>
      </w:tblGrid>
      <w:tr w:rsidR="001E6BB5" w:rsidRPr="001E6BB5" w14:paraId="1DE0ACBA" w14:textId="77777777" w:rsidTr="00866473">
        <w:trPr>
          <w:trHeight w:hRule="exact" w:val="418"/>
        </w:trPr>
        <w:tc>
          <w:tcPr>
            <w:tcW w:w="2095" w:type="pct"/>
            <w:tcBorders>
              <w:top w:val="nil"/>
              <w:left w:val="nil"/>
              <w:bottom w:val="single" w:sz="4" w:space="0" w:color="2E74B5"/>
              <w:right w:val="nil"/>
            </w:tcBorders>
            <w:shd w:val="clear" w:color="auto" w:fill="auto"/>
            <w:noWrap/>
            <w:vAlign w:val="center"/>
            <w:hideMark/>
          </w:tcPr>
          <w:p w14:paraId="4ACA5299"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w:t>
            </w:r>
          </w:p>
        </w:tc>
        <w:tc>
          <w:tcPr>
            <w:tcW w:w="733" w:type="pct"/>
            <w:tcBorders>
              <w:top w:val="nil"/>
              <w:left w:val="nil"/>
              <w:bottom w:val="single" w:sz="4" w:space="0" w:color="2E74B5"/>
              <w:right w:val="nil"/>
            </w:tcBorders>
            <w:shd w:val="clear" w:color="auto" w:fill="auto"/>
            <w:vAlign w:val="center"/>
            <w:hideMark/>
          </w:tcPr>
          <w:p w14:paraId="4ECF933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SOCIETARIA - 30/06/2024</w:t>
            </w:r>
          </w:p>
        </w:tc>
        <w:tc>
          <w:tcPr>
            <w:tcW w:w="657" w:type="pct"/>
            <w:tcBorders>
              <w:top w:val="nil"/>
              <w:left w:val="nil"/>
              <w:bottom w:val="single" w:sz="4" w:space="0" w:color="2E74B5"/>
              <w:right w:val="nil"/>
            </w:tcBorders>
            <w:shd w:val="clear" w:color="auto" w:fill="auto"/>
            <w:vAlign w:val="center"/>
            <w:hideMark/>
          </w:tcPr>
          <w:p w14:paraId="0C4FAACE"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SIAFI - </w:t>
            </w:r>
            <w:r w:rsidRPr="001E6BB5">
              <w:rPr>
                <w:rFonts w:ascii="Aptos Narrow" w:eastAsia="Times New Roman" w:hAnsi="Aptos Narrow" w:cs="Calibri"/>
                <w:b/>
                <w:bCs/>
                <w:color w:val="000000"/>
                <w:sz w:val="16"/>
                <w:szCs w:val="16"/>
              </w:rPr>
              <w:br/>
              <w:t>30/06/2024</w:t>
            </w:r>
          </w:p>
        </w:tc>
        <w:tc>
          <w:tcPr>
            <w:tcW w:w="733" w:type="pct"/>
            <w:tcBorders>
              <w:top w:val="nil"/>
              <w:left w:val="nil"/>
              <w:bottom w:val="single" w:sz="4" w:space="0" w:color="2E74B5"/>
              <w:right w:val="nil"/>
            </w:tcBorders>
            <w:shd w:val="clear" w:color="auto" w:fill="auto"/>
            <w:vAlign w:val="center"/>
            <w:hideMark/>
          </w:tcPr>
          <w:p w14:paraId="6758640B"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DIREFENÇA</w:t>
            </w:r>
          </w:p>
        </w:tc>
        <w:tc>
          <w:tcPr>
            <w:tcW w:w="781" w:type="pct"/>
            <w:tcBorders>
              <w:top w:val="nil"/>
              <w:left w:val="nil"/>
              <w:bottom w:val="nil"/>
              <w:right w:val="nil"/>
            </w:tcBorders>
            <w:shd w:val="clear" w:color="auto" w:fill="auto"/>
            <w:noWrap/>
            <w:vAlign w:val="center"/>
            <w:hideMark/>
          </w:tcPr>
          <w:p w14:paraId="4502F793"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6FBFCC47"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F4F2BBE"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Receita Bruta</w:t>
            </w:r>
          </w:p>
        </w:tc>
        <w:tc>
          <w:tcPr>
            <w:tcW w:w="733" w:type="pct"/>
            <w:tcBorders>
              <w:top w:val="nil"/>
              <w:left w:val="nil"/>
              <w:bottom w:val="nil"/>
              <w:right w:val="nil"/>
            </w:tcBorders>
            <w:shd w:val="clear" w:color="auto" w:fill="auto"/>
            <w:noWrap/>
            <w:vAlign w:val="center"/>
            <w:hideMark/>
          </w:tcPr>
          <w:p w14:paraId="2B4DFF80"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14.067.816 </w:t>
            </w:r>
          </w:p>
        </w:tc>
        <w:tc>
          <w:tcPr>
            <w:tcW w:w="657" w:type="pct"/>
            <w:tcBorders>
              <w:top w:val="nil"/>
              <w:left w:val="nil"/>
              <w:bottom w:val="nil"/>
              <w:right w:val="nil"/>
            </w:tcBorders>
            <w:shd w:val="clear" w:color="auto" w:fill="auto"/>
            <w:noWrap/>
            <w:vAlign w:val="center"/>
            <w:hideMark/>
          </w:tcPr>
          <w:p w14:paraId="6A4FA56B"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1.724.424 </w:t>
            </w:r>
          </w:p>
        </w:tc>
        <w:tc>
          <w:tcPr>
            <w:tcW w:w="733" w:type="pct"/>
            <w:tcBorders>
              <w:top w:val="nil"/>
              <w:left w:val="nil"/>
              <w:bottom w:val="nil"/>
              <w:right w:val="nil"/>
            </w:tcBorders>
            <w:shd w:val="clear" w:color="auto" w:fill="auto"/>
            <w:noWrap/>
            <w:vAlign w:val="center"/>
            <w:hideMark/>
          </w:tcPr>
          <w:p w14:paraId="0C89E47F"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12.343.392 </w:t>
            </w:r>
          </w:p>
        </w:tc>
        <w:tc>
          <w:tcPr>
            <w:tcW w:w="781" w:type="pct"/>
            <w:tcBorders>
              <w:top w:val="nil"/>
              <w:left w:val="nil"/>
              <w:bottom w:val="nil"/>
              <w:right w:val="nil"/>
            </w:tcBorders>
            <w:shd w:val="clear" w:color="auto" w:fill="auto"/>
            <w:noWrap/>
            <w:vAlign w:val="center"/>
            <w:hideMark/>
          </w:tcPr>
          <w:p w14:paraId="210FA1D2" w14:textId="77777777" w:rsidR="001E6BB5" w:rsidRPr="001E6BB5" w:rsidRDefault="001E6BB5" w:rsidP="001E6BB5">
            <w:pPr>
              <w:suppressAutoHyphens w:val="0"/>
              <w:autoSpaceDN/>
              <w:spacing w:after="0" w:line="240" w:lineRule="auto"/>
              <w:rPr>
                <w:rFonts w:ascii="Calibri Light" w:eastAsia="Times New Roman" w:hAnsi="Calibri Light" w:cs="Calibri Light"/>
                <w:sz w:val="16"/>
                <w:szCs w:val="16"/>
              </w:rPr>
            </w:pPr>
            <w:r w:rsidRPr="001E6BB5">
              <w:rPr>
                <w:rFonts w:ascii="Calibri Light" w:eastAsia="Times New Roman" w:hAnsi="Calibri Light" w:cs="Calibri Light"/>
                <w:sz w:val="16"/>
                <w:szCs w:val="16"/>
              </w:rPr>
              <w:t>(2,12,18)</w:t>
            </w:r>
          </w:p>
        </w:tc>
      </w:tr>
      <w:tr w:rsidR="001E6BB5" w:rsidRPr="001E6BB5" w14:paraId="6D766061" w14:textId="77777777" w:rsidTr="001E6BB5">
        <w:trPr>
          <w:trHeight w:hRule="exact" w:val="227"/>
        </w:trPr>
        <w:tc>
          <w:tcPr>
            <w:tcW w:w="2095" w:type="pct"/>
            <w:tcBorders>
              <w:top w:val="nil"/>
              <w:left w:val="nil"/>
              <w:bottom w:val="nil"/>
              <w:right w:val="nil"/>
            </w:tcBorders>
            <w:shd w:val="clear" w:color="auto" w:fill="auto"/>
            <w:noWrap/>
            <w:vAlign w:val="center"/>
            <w:hideMark/>
          </w:tcPr>
          <w:p w14:paraId="2C0CBB93"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Deduções</w:t>
            </w:r>
          </w:p>
        </w:tc>
        <w:tc>
          <w:tcPr>
            <w:tcW w:w="733" w:type="pct"/>
            <w:tcBorders>
              <w:top w:val="nil"/>
              <w:left w:val="nil"/>
              <w:bottom w:val="nil"/>
              <w:right w:val="nil"/>
            </w:tcBorders>
            <w:shd w:val="clear" w:color="auto" w:fill="auto"/>
            <w:noWrap/>
            <w:vAlign w:val="center"/>
            <w:hideMark/>
          </w:tcPr>
          <w:p w14:paraId="7F84D2EF"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(1.379.836)</w:t>
            </w:r>
          </w:p>
        </w:tc>
        <w:tc>
          <w:tcPr>
            <w:tcW w:w="657" w:type="pct"/>
            <w:tcBorders>
              <w:top w:val="nil"/>
              <w:left w:val="nil"/>
              <w:bottom w:val="nil"/>
              <w:right w:val="nil"/>
            </w:tcBorders>
            <w:shd w:val="clear" w:color="auto" w:fill="auto"/>
            <w:noWrap/>
            <w:vAlign w:val="center"/>
            <w:hideMark/>
          </w:tcPr>
          <w:p w14:paraId="259D278B"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(1.256.708)</w:t>
            </w:r>
          </w:p>
        </w:tc>
        <w:tc>
          <w:tcPr>
            <w:tcW w:w="733" w:type="pct"/>
            <w:tcBorders>
              <w:top w:val="nil"/>
              <w:left w:val="nil"/>
              <w:bottom w:val="nil"/>
              <w:right w:val="nil"/>
            </w:tcBorders>
            <w:shd w:val="clear" w:color="auto" w:fill="auto"/>
            <w:noWrap/>
            <w:vAlign w:val="center"/>
            <w:hideMark/>
          </w:tcPr>
          <w:p w14:paraId="1902B7C5"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(123.128)</w:t>
            </w:r>
          </w:p>
        </w:tc>
        <w:tc>
          <w:tcPr>
            <w:tcW w:w="781" w:type="pct"/>
            <w:tcBorders>
              <w:top w:val="nil"/>
              <w:left w:val="nil"/>
              <w:bottom w:val="nil"/>
              <w:right w:val="nil"/>
            </w:tcBorders>
            <w:shd w:val="clear" w:color="auto" w:fill="auto"/>
            <w:noWrap/>
            <w:vAlign w:val="center"/>
            <w:hideMark/>
          </w:tcPr>
          <w:p w14:paraId="1850C3DB" w14:textId="77777777" w:rsidR="001E6BB5" w:rsidRPr="001E6BB5" w:rsidRDefault="001E6BB5" w:rsidP="001E6BB5">
            <w:pPr>
              <w:suppressAutoHyphens w:val="0"/>
              <w:autoSpaceDN/>
              <w:spacing w:after="0" w:line="240" w:lineRule="auto"/>
              <w:rPr>
                <w:rFonts w:ascii="Calibri Light" w:eastAsia="Times New Roman" w:hAnsi="Calibri Light" w:cs="Calibri Light"/>
                <w:sz w:val="16"/>
                <w:szCs w:val="16"/>
              </w:rPr>
            </w:pPr>
            <w:r w:rsidRPr="001E6BB5">
              <w:rPr>
                <w:rFonts w:ascii="Calibri Light" w:eastAsia="Times New Roman" w:hAnsi="Calibri Light" w:cs="Calibri Light"/>
                <w:sz w:val="16"/>
                <w:szCs w:val="16"/>
              </w:rPr>
              <w:t>(18)</w:t>
            </w:r>
          </w:p>
        </w:tc>
      </w:tr>
      <w:tr w:rsidR="001E6BB5" w:rsidRPr="001E6BB5" w14:paraId="581F781F" w14:textId="77777777" w:rsidTr="001E6BB5">
        <w:trPr>
          <w:trHeight w:hRule="exact" w:val="227"/>
        </w:trPr>
        <w:tc>
          <w:tcPr>
            <w:tcW w:w="2095" w:type="pct"/>
            <w:tcBorders>
              <w:top w:val="nil"/>
              <w:left w:val="nil"/>
              <w:bottom w:val="nil"/>
              <w:right w:val="nil"/>
            </w:tcBorders>
            <w:shd w:val="clear" w:color="auto" w:fill="auto"/>
            <w:noWrap/>
            <w:vAlign w:val="center"/>
            <w:hideMark/>
          </w:tcPr>
          <w:p w14:paraId="715C4F70"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RECEITA LÍQUIDA</w:t>
            </w:r>
          </w:p>
        </w:tc>
        <w:tc>
          <w:tcPr>
            <w:tcW w:w="733" w:type="pct"/>
            <w:tcBorders>
              <w:top w:val="nil"/>
              <w:left w:val="nil"/>
              <w:bottom w:val="nil"/>
              <w:right w:val="nil"/>
            </w:tcBorders>
            <w:shd w:val="clear" w:color="auto" w:fill="auto"/>
            <w:noWrap/>
            <w:vAlign w:val="center"/>
            <w:hideMark/>
          </w:tcPr>
          <w:p w14:paraId="7D60729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12.687.980 </w:t>
            </w:r>
          </w:p>
        </w:tc>
        <w:tc>
          <w:tcPr>
            <w:tcW w:w="657" w:type="pct"/>
            <w:tcBorders>
              <w:top w:val="nil"/>
              <w:left w:val="nil"/>
              <w:bottom w:val="nil"/>
              <w:right w:val="nil"/>
            </w:tcBorders>
            <w:shd w:val="clear" w:color="auto" w:fill="auto"/>
            <w:noWrap/>
            <w:vAlign w:val="center"/>
            <w:hideMark/>
          </w:tcPr>
          <w:p w14:paraId="78193B9C"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467.716 </w:t>
            </w:r>
          </w:p>
        </w:tc>
        <w:tc>
          <w:tcPr>
            <w:tcW w:w="733" w:type="pct"/>
            <w:tcBorders>
              <w:top w:val="nil"/>
              <w:left w:val="nil"/>
              <w:bottom w:val="nil"/>
              <w:right w:val="nil"/>
            </w:tcBorders>
            <w:shd w:val="clear" w:color="auto" w:fill="auto"/>
            <w:noWrap/>
            <w:vAlign w:val="center"/>
            <w:hideMark/>
          </w:tcPr>
          <w:p w14:paraId="7B10BC6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12.220.264 </w:t>
            </w:r>
          </w:p>
        </w:tc>
        <w:tc>
          <w:tcPr>
            <w:tcW w:w="781" w:type="pct"/>
            <w:tcBorders>
              <w:top w:val="nil"/>
              <w:left w:val="nil"/>
              <w:bottom w:val="nil"/>
              <w:right w:val="nil"/>
            </w:tcBorders>
            <w:shd w:val="clear" w:color="auto" w:fill="auto"/>
            <w:noWrap/>
            <w:vAlign w:val="center"/>
            <w:hideMark/>
          </w:tcPr>
          <w:p w14:paraId="4C1837BF"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6FAD89F0"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A502004"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Custo do Serviço Prestado</w:t>
            </w:r>
          </w:p>
        </w:tc>
        <w:tc>
          <w:tcPr>
            <w:tcW w:w="733" w:type="pct"/>
            <w:tcBorders>
              <w:top w:val="nil"/>
              <w:left w:val="nil"/>
              <w:bottom w:val="nil"/>
              <w:right w:val="nil"/>
            </w:tcBorders>
            <w:shd w:val="clear" w:color="auto" w:fill="auto"/>
            <w:noWrap/>
            <w:vAlign w:val="center"/>
            <w:hideMark/>
          </w:tcPr>
          <w:p w14:paraId="7EE922B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(8.764.803)</w:t>
            </w:r>
          </w:p>
        </w:tc>
        <w:tc>
          <w:tcPr>
            <w:tcW w:w="657" w:type="pct"/>
            <w:tcBorders>
              <w:top w:val="nil"/>
              <w:left w:val="nil"/>
              <w:bottom w:val="nil"/>
              <w:right w:val="nil"/>
            </w:tcBorders>
            <w:shd w:val="clear" w:color="auto" w:fill="auto"/>
            <w:noWrap/>
            <w:vAlign w:val="center"/>
            <w:hideMark/>
          </w:tcPr>
          <w:p w14:paraId="50E61B4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(275.308)</w:t>
            </w:r>
          </w:p>
        </w:tc>
        <w:tc>
          <w:tcPr>
            <w:tcW w:w="733" w:type="pct"/>
            <w:tcBorders>
              <w:top w:val="nil"/>
              <w:left w:val="nil"/>
              <w:bottom w:val="nil"/>
              <w:right w:val="nil"/>
            </w:tcBorders>
            <w:shd w:val="clear" w:color="auto" w:fill="auto"/>
            <w:noWrap/>
            <w:vAlign w:val="center"/>
            <w:hideMark/>
          </w:tcPr>
          <w:p w14:paraId="26B1473D"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(8.489.495)</w:t>
            </w:r>
          </w:p>
        </w:tc>
        <w:tc>
          <w:tcPr>
            <w:tcW w:w="781" w:type="pct"/>
            <w:tcBorders>
              <w:top w:val="nil"/>
              <w:left w:val="nil"/>
              <w:bottom w:val="nil"/>
              <w:right w:val="nil"/>
            </w:tcBorders>
            <w:shd w:val="clear" w:color="auto" w:fill="auto"/>
            <w:noWrap/>
            <w:vAlign w:val="center"/>
            <w:hideMark/>
          </w:tcPr>
          <w:p w14:paraId="7A06BDD5" w14:textId="77777777" w:rsidR="001E6BB5" w:rsidRPr="001E6BB5" w:rsidRDefault="001E6BB5" w:rsidP="001E6BB5">
            <w:pPr>
              <w:suppressAutoHyphens w:val="0"/>
              <w:autoSpaceDN/>
              <w:spacing w:after="0" w:line="240" w:lineRule="auto"/>
              <w:rPr>
                <w:rFonts w:ascii="Calibri Light" w:eastAsia="Times New Roman" w:hAnsi="Calibri Light" w:cs="Calibri Light"/>
                <w:sz w:val="16"/>
                <w:szCs w:val="16"/>
              </w:rPr>
            </w:pPr>
            <w:r w:rsidRPr="001E6BB5">
              <w:rPr>
                <w:rFonts w:ascii="Calibri Light" w:eastAsia="Times New Roman" w:hAnsi="Calibri Light" w:cs="Calibri Light"/>
                <w:sz w:val="16"/>
                <w:szCs w:val="16"/>
              </w:rPr>
              <w:t>(18)</w:t>
            </w:r>
          </w:p>
        </w:tc>
      </w:tr>
      <w:tr w:rsidR="001E6BB5" w:rsidRPr="001E6BB5" w14:paraId="16B96F58" w14:textId="77777777" w:rsidTr="001E6BB5">
        <w:trPr>
          <w:trHeight w:hRule="exact" w:val="227"/>
        </w:trPr>
        <w:tc>
          <w:tcPr>
            <w:tcW w:w="2095" w:type="pct"/>
            <w:tcBorders>
              <w:top w:val="nil"/>
              <w:left w:val="nil"/>
              <w:bottom w:val="nil"/>
              <w:right w:val="nil"/>
            </w:tcBorders>
            <w:shd w:val="clear" w:color="auto" w:fill="auto"/>
            <w:noWrap/>
            <w:vAlign w:val="center"/>
            <w:hideMark/>
          </w:tcPr>
          <w:p w14:paraId="6F91BC3D" w14:textId="77777777" w:rsidR="001E6BB5" w:rsidRPr="001E6BB5" w:rsidRDefault="001E6BB5" w:rsidP="001E6BB5">
            <w:pPr>
              <w:suppressAutoHyphens w:val="0"/>
              <w:autoSpaceDN/>
              <w:spacing w:after="0" w:line="240" w:lineRule="auto"/>
              <w:rPr>
                <w:rFonts w:ascii="Calibri Light" w:eastAsia="Times New Roman" w:hAnsi="Calibri Light" w:cs="Calibri Light"/>
                <w:sz w:val="16"/>
                <w:szCs w:val="16"/>
              </w:rPr>
            </w:pPr>
          </w:p>
        </w:tc>
        <w:tc>
          <w:tcPr>
            <w:tcW w:w="733" w:type="pct"/>
            <w:tcBorders>
              <w:top w:val="nil"/>
              <w:left w:val="nil"/>
              <w:bottom w:val="nil"/>
              <w:right w:val="nil"/>
            </w:tcBorders>
            <w:shd w:val="clear" w:color="auto" w:fill="auto"/>
            <w:noWrap/>
            <w:vAlign w:val="center"/>
            <w:hideMark/>
          </w:tcPr>
          <w:p w14:paraId="44EF5A55"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2D69578E"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3D50B2E9"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5BEC63B1"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3B9C3CBA" w14:textId="77777777" w:rsidTr="001E6BB5">
        <w:trPr>
          <w:trHeight w:hRule="exact" w:val="227"/>
        </w:trPr>
        <w:tc>
          <w:tcPr>
            <w:tcW w:w="2095" w:type="pct"/>
            <w:tcBorders>
              <w:top w:val="nil"/>
              <w:left w:val="nil"/>
              <w:bottom w:val="nil"/>
              <w:right w:val="nil"/>
            </w:tcBorders>
            <w:shd w:val="clear" w:color="auto" w:fill="auto"/>
            <w:noWrap/>
            <w:vAlign w:val="center"/>
            <w:hideMark/>
          </w:tcPr>
          <w:p w14:paraId="62F147FA"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BRUTO</w:t>
            </w:r>
          </w:p>
        </w:tc>
        <w:tc>
          <w:tcPr>
            <w:tcW w:w="733" w:type="pct"/>
            <w:tcBorders>
              <w:top w:val="nil"/>
              <w:left w:val="nil"/>
              <w:bottom w:val="nil"/>
              <w:right w:val="nil"/>
            </w:tcBorders>
            <w:shd w:val="clear" w:color="auto" w:fill="auto"/>
            <w:noWrap/>
            <w:vAlign w:val="center"/>
            <w:hideMark/>
          </w:tcPr>
          <w:p w14:paraId="5D6326D2"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3.923.177 </w:t>
            </w:r>
          </w:p>
        </w:tc>
        <w:tc>
          <w:tcPr>
            <w:tcW w:w="657" w:type="pct"/>
            <w:tcBorders>
              <w:top w:val="nil"/>
              <w:left w:val="nil"/>
              <w:bottom w:val="nil"/>
              <w:right w:val="nil"/>
            </w:tcBorders>
            <w:shd w:val="clear" w:color="auto" w:fill="auto"/>
            <w:noWrap/>
            <w:vAlign w:val="center"/>
            <w:hideMark/>
          </w:tcPr>
          <w:p w14:paraId="3FD540CC"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192.408 </w:t>
            </w:r>
          </w:p>
        </w:tc>
        <w:tc>
          <w:tcPr>
            <w:tcW w:w="733" w:type="pct"/>
            <w:tcBorders>
              <w:top w:val="nil"/>
              <w:left w:val="nil"/>
              <w:bottom w:val="nil"/>
              <w:right w:val="nil"/>
            </w:tcBorders>
            <w:shd w:val="clear" w:color="auto" w:fill="auto"/>
            <w:noWrap/>
            <w:vAlign w:val="center"/>
            <w:hideMark/>
          </w:tcPr>
          <w:p w14:paraId="7323AB45"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3.730.769 </w:t>
            </w:r>
          </w:p>
        </w:tc>
        <w:tc>
          <w:tcPr>
            <w:tcW w:w="781" w:type="pct"/>
            <w:tcBorders>
              <w:top w:val="nil"/>
              <w:left w:val="nil"/>
              <w:bottom w:val="nil"/>
              <w:right w:val="nil"/>
            </w:tcBorders>
            <w:shd w:val="clear" w:color="auto" w:fill="auto"/>
            <w:noWrap/>
            <w:vAlign w:val="center"/>
            <w:hideMark/>
          </w:tcPr>
          <w:p w14:paraId="3A6E7C1D"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366D5651" w14:textId="77777777" w:rsidTr="001E6BB5">
        <w:trPr>
          <w:trHeight w:hRule="exact" w:val="227"/>
        </w:trPr>
        <w:tc>
          <w:tcPr>
            <w:tcW w:w="2095" w:type="pct"/>
            <w:tcBorders>
              <w:top w:val="nil"/>
              <w:left w:val="nil"/>
              <w:bottom w:val="nil"/>
              <w:right w:val="nil"/>
            </w:tcBorders>
            <w:shd w:val="clear" w:color="auto" w:fill="auto"/>
            <w:noWrap/>
            <w:vAlign w:val="center"/>
            <w:hideMark/>
          </w:tcPr>
          <w:p w14:paraId="73D27D64"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6D214CA7"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31868F17"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122C38E7"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458FBDB3"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39174BDA" w14:textId="77777777" w:rsidTr="001E6BB5">
        <w:trPr>
          <w:trHeight w:hRule="exact" w:val="227"/>
        </w:trPr>
        <w:tc>
          <w:tcPr>
            <w:tcW w:w="2095" w:type="pct"/>
            <w:tcBorders>
              <w:top w:val="nil"/>
              <w:left w:val="nil"/>
              <w:bottom w:val="nil"/>
              <w:right w:val="nil"/>
            </w:tcBorders>
            <w:shd w:val="clear" w:color="auto" w:fill="auto"/>
            <w:noWrap/>
            <w:vAlign w:val="center"/>
            <w:hideMark/>
          </w:tcPr>
          <w:p w14:paraId="1B95368C"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DESPESAS OPERACIONAIS</w:t>
            </w:r>
          </w:p>
        </w:tc>
        <w:tc>
          <w:tcPr>
            <w:tcW w:w="733" w:type="pct"/>
            <w:tcBorders>
              <w:top w:val="nil"/>
              <w:left w:val="nil"/>
              <w:bottom w:val="nil"/>
              <w:right w:val="nil"/>
            </w:tcBorders>
            <w:shd w:val="clear" w:color="auto" w:fill="auto"/>
            <w:noWrap/>
            <w:vAlign w:val="center"/>
            <w:hideMark/>
          </w:tcPr>
          <w:p w14:paraId="465A5986"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(109.623.172)</w:t>
            </w:r>
          </w:p>
        </w:tc>
        <w:tc>
          <w:tcPr>
            <w:tcW w:w="657" w:type="pct"/>
            <w:tcBorders>
              <w:top w:val="nil"/>
              <w:left w:val="nil"/>
              <w:bottom w:val="nil"/>
              <w:right w:val="nil"/>
            </w:tcBorders>
            <w:shd w:val="clear" w:color="auto" w:fill="auto"/>
            <w:noWrap/>
            <w:vAlign w:val="center"/>
            <w:hideMark/>
          </w:tcPr>
          <w:p w14:paraId="13293A2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(113.481.507)</w:t>
            </w:r>
          </w:p>
        </w:tc>
        <w:tc>
          <w:tcPr>
            <w:tcW w:w="733" w:type="pct"/>
            <w:tcBorders>
              <w:top w:val="nil"/>
              <w:left w:val="nil"/>
              <w:bottom w:val="nil"/>
              <w:right w:val="nil"/>
            </w:tcBorders>
            <w:shd w:val="clear" w:color="auto" w:fill="auto"/>
            <w:noWrap/>
            <w:vAlign w:val="center"/>
            <w:hideMark/>
          </w:tcPr>
          <w:p w14:paraId="2FA8C72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3.858.335 </w:t>
            </w:r>
          </w:p>
        </w:tc>
        <w:tc>
          <w:tcPr>
            <w:tcW w:w="781" w:type="pct"/>
            <w:tcBorders>
              <w:top w:val="nil"/>
              <w:left w:val="nil"/>
              <w:bottom w:val="nil"/>
              <w:right w:val="nil"/>
            </w:tcBorders>
            <w:shd w:val="clear" w:color="auto" w:fill="auto"/>
            <w:noWrap/>
            <w:vAlign w:val="center"/>
            <w:hideMark/>
          </w:tcPr>
          <w:p w14:paraId="78ED0CF7"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76E5B018"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DC5C83B"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Pessoal</w:t>
            </w:r>
          </w:p>
        </w:tc>
        <w:tc>
          <w:tcPr>
            <w:tcW w:w="733" w:type="pct"/>
            <w:tcBorders>
              <w:top w:val="nil"/>
              <w:left w:val="nil"/>
              <w:bottom w:val="nil"/>
              <w:right w:val="nil"/>
            </w:tcBorders>
            <w:shd w:val="clear" w:color="auto" w:fill="auto"/>
            <w:noWrap/>
            <w:vAlign w:val="center"/>
            <w:hideMark/>
          </w:tcPr>
          <w:p w14:paraId="379F57B3"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(88.437.185)</w:t>
            </w:r>
          </w:p>
        </w:tc>
        <w:tc>
          <w:tcPr>
            <w:tcW w:w="657" w:type="pct"/>
            <w:tcBorders>
              <w:top w:val="nil"/>
              <w:left w:val="nil"/>
              <w:bottom w:val="nil"/>
              <w:right w:val="nil"/>
            </w:tcBorders>
            <w:shd w:val="clear" w:color="auto" w:fill="auto"/>
            <w:noWrap/>
            <w:vAlign w:val="center"/>
            <w:hideMark/>
          </w:tcPr>
          <w:p w14:paraId="76F446D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(90.766.999)</w:t>
            </w:r>
          </w:p>
        </w:tc>
        <w:tc>
          <w:tcPr>
            <w:tcW w:w="733" w:type="pct"/>
            <w:tcBorders>
              <w:top w:val="nil"/>
              <w:left w:val="nil"/>
              <w:bottom w:val="nil"/>
              <w:right w:val="nil"/>
            </w:tcBorders>
            <w:shd w:val="clear" w:color="auto" w:fill="auto"/>
            <w:noWrap/>
            <w:vAlign w:val="center"/>
            <w:hideMark/>
          </w:tcPr>
          <w:p w14:paraId="144DA322"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2.329.814 </w:t>
            </w:r>
          </w:p>
        </w:tc>
        <w:tc>
          <w:tcPr>
            <w:tcW w:w="781" w:type="pct"/>
            <w:tcBorders>
              <w:top w:val="nil"/>
              <w:left w:val="nil"/>
              <w:bottom w:val="nil"/>
              <w:right w:val="nil"/>
            </w:tcBorders>
            <w:shd w:val="clear" w:color="auto" w:fill="auto"/>
            <w:noWrap/>
            <w:vAlign w:val="center"/>
            <w:hideMark/>
          </w:tcPr>
          <w:p w14:paraId="017815B7"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(18;3)</w:t>
            </w:r>
          </w:p>
        </w:tc>
      </w:tr>
      <w:tr w:rsidR="001E6BB5" w:rsidRPr="001E6BB5" w14:paraId="4678739D" w14:textId="77777777" w:rsidTr="001E6BB5">
        <w:trPr>
          <w:trHeight w:hRule="exact" w:val="227"/>
        </w:trPr>
        <w:tc>
          <w:tcPr>
            <w:tcW w:w="2095" w:type="pct"/>
            <w:tcBorders>
              <w:top w:val="nil"/>
              <w:left w:val="nil"/>
              <w:bottom w:val="nil"/>
              <w:right w:val="nil"/>
            </w:tcBorders>
            <w:shd w:val="clear" w:color="auto" w:fill="auto"/>
            <w:noWrap/>
            <w:vAlign w:val="center"/>
            <w:hideMark/>
          </w:tcPr>
          <w:p w14:paraId="64A185C6"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Remuneração dos Administradores e Conselho Fiscal</w:t>
            </w:r>
          </w:p>
        </w:tc>
        <w:tc>
          <w:tcPr>
            <w:tcW w:w="733" w:type="pct"/>
            <w:tcBorders>
              <w:top w:val="nil"/>
              <w:left w:val="nil"/>
              <w:bottom w:val="nil"/>
              <w:right w:val="nil"/>
            </w:tcBorders>
            <w:shd w:val="clear" w:color="auto" w:fill="auto"/>
            <w:noWrap/>
            <w:vAlign w:val="center"/>
            <w:hideMark/>
          </w:tcPr>
          <w:p w14:paraId="2395E874"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(609.383)</w:t>
            </w:r>
          </w:p>
        </w:tc>
        <w:tc>
          <w:tcPr>
            <w:tcW w:w="657" w:type="pct"/>
            <w:tcBorders>
              <w:top w:val="nil"/>
              <w:left w:val="nil"/>
              <w:bottom w:val="nil"/>
              <w:right w:val="nil"/>
            </w:tcBorders>
            <w:shd w:val="clear" w:color="auto" w:fill="auto"/>
            <w:noWrap/>
            <w:vAlign w:val="center"/>
            <w:hideMark/>
          </w:tcPr>
          <w:p w14:paraId="490376B8"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(609.383)</w:t>
            </w:r>
          </w:p>
        </w:tc>
        <w:tc>
          <w:tcPr>
            <w:tcW w:w="733" w:type="pct"/>
            <w:tcBorders>
              <w:top w:val="nil"/>
              <w:left w:val="nil"/>
              <w:bottom w:val="nil"/>
              <w:right w:val="nil"/>
            </w:tcBorders>
            <w:shd w:val="clear" w:color="auto" w:fill="auto"/>
            <w:noWrap/>
            <w:vAlign w:val="center"/>
            <w:hideMark/>
          </w:tcPr>
          <w:p w14:paraId="24EE3CC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   </w:t>
            </w:r>
          </w:p>
        </w:tc>
        <w:tc>
          <w:tcPr>
            <w:tcW w:w="781" w:type="pct"/>
            <w:tcBorders>
              <w:top w:val="nil"/>
              <w:left w:val="nil"/>
              <w:bottom w:val="nil"/>
              <w:right w:val="nil"/>
            </w:tcBorders>
            <w:shd w:val="clear" w:color="auto" w:fill="auto"/>
            <w:noWrap/>
            <w:vAlign w:val="center"/>
            <w:hideMark/>
          </w:tcPr>
          <w:p w14:paraId="629D454D"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p>
        </w:tc>
      </w:tr>
      <w:tr w:rsidR="001E6BB5" w:rsidRPr="001E6BB5" w14:paraId="2B436E17" w14:textId="77777777" w:rsidTr="001E6BB5">
        <w:trPr>
          <w:trHeight w:hRule="exact" w:val="227"/>
        </w:trPr>
        <w:tc>
          <w:tcPr>
            <w:tcW w:w="2095" w:type="pct"/>
            <w:tcBorders>
              <w:top w:val="nil"/>
              <w:left w:val="nil"/>
              <w:bottom w:val="nil"/>
              <w:right w:val="nil"/>
            </w:tcBorders>
            <w:shd w:val="clear" w:color="auto" w:fill="auto"/>
            <w:noWrap/>
            <w:vAlign w:val="center"/>
            <w:hideMark/>
          </w:tcPr>
          <w:p w14:paraId="15F8234E"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Depreciação e Amortização</w:t>
            </w:r>
          </w:p>
        </w:tc>
        <w:tc>
          <w:tcPr>
            <w:tcW w:w="733" w:type="pct"/>
            <w:tcBorders>
              <w:top w:val="nil"/>
              <w:left w:val="nil"/>
              <w:bottom w:val="nil"/>
              <w:right w:val="nil"/>
            </w:tcBorders>
            <w:shd w:val="clear" w:color="auto" w:fill="auto"/>
            <w:noWrap/>
            <w:vAlign w:val="center"/>
            <w:hideMark/>
          </w:tcPr>
          <w:p w14:paraId="6B6F35EF"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(3.336.204)</w:t>
            </w:r>
          </w:p>
        </w:tc>
        <w:tc>
          <w:tcPr>
            <w:tcW w:w="657" w:type="pct"/>
            <w:tcBorders>
              <w:top w:val="nil"/>
              <w:left w:val="nil"/>
              <w:bottom w:val="nil"/>
              <w:right w:val="nil"/>
            </w:tcBorders>
            <w:shd w:val="clear" w:color="auto" w:fill="auto"/>
            <w:noWrap/>
            <w:vAlign w:val="center"/>
            <w:hideMark/>
          </w:tcPr>
          <w:p w14:paraId="2475006C"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(1.379.021)</w:t>
            </w:r>
          </w:p>
        </w:tc>
        <w:tc>
          <w:tcPr>
            <w:tcW w:w="733" w:type="pct"/>
            <w:tcBorders>
              <w:top w:val="nil"/>
              <w:left w:val="nil"/>
              <w:bottom w:val="nil"/>
              <w:right w:val="nil"/>
            </w:tcBorders>
            <w:shd w:val="clear" w:color="auto" w:fill="auto"/>
            <w:noWrap/>
            <w:vAlign w:val="center"/>
            <w:hideMark/>
          </w:tcPr>
          <w:p w14:paraId="379DE69B"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(1.957.183)</w:t>
            </w:r>
          </w:p>
        </w:tc>
        <w:tc>
          <w:tcPr>
            <w:tcW w:w="781" w:type="pct"/>
            <w:tcBorders>
              <w:top w:val="nil"/>
              <w:left w:val="nil"/>
              <w:bottom w:val="nil"/>
              <w:right w:val="nil"/>
            </w:tcBorders>
            <w:shd w:val="clear" w:color="auto" w:fill="auto"/>
            <w:noWrap/>
            <w:vAlign w:val="center"/>
            <w:hideMark/>
          </w:tcPr>
          <w:p w14:paraId="3FA4AB10"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(8;10;11)</w:t>
            </w:r>
          </w:p>
        </w:tc>
      </w:tr>
      <w:tr w:rsidR="001E6BB5" w:rsidRPr="001E6BB5" w14:paraId="6DC4965F" w14:textId="77777777" w:rsidTr="001E6BB5">
        <w:trPr>
          <w:trHeight w:hRule="exact" w:val="227"/>
        </w:trPr>
        <w:tc>
          <w:tcPr>
            <w:tcW w:w="2095" w:type="pct"/>
            <w:tcBorders>
              <w:top w:val="nil"/>
              <w:left w:val="nil"/>
              <w:bottom w:val="nil"/>
              <w:right w:val="nil"/>
            </w:tcBorders>
            <w:shd w:val="clear" w:color="auto" w:fill="auto"/>
            <w:noWrap/>
            <w:vAlign w:val="center"/>
            <w:hideMark/>
          </w:tcPr>
          <w:p w14:paraId="54E323B3"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Gerais e Administrativas</w:t>
            </w:r>
          </w:p>
        </w:tc>
        <w:tc>
          <w:tcPr>
            <w:tcW w:w="733" w:type="pct"/>
            <w:tcBorders>
              <w:top w:val="nil"/>
              <w:left w:val="nil"/>
              <w:bottom w:val="nil"/>
              <w:right w:val="nil"/>
            </w:tcBorders>
            <w:shd w:val="clear" w:color="auto" w:fill="auto"/>
            <w:noWrap/>
            <w:vAlign w:val="center"/>
            <w:hideMark/>
          </w:tcPr>
          <w:p w14:paraId="28DD5E7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(14.783.240)</w:t>
            </w:r>
          </w:p>
        </w:tc>
        <w:tc>
          <w:tcPr>
            <w:tcW w:w="657" w:type="pct"/>
            <w:tcBorders>
              <w:top w:val="nil"/>
              <w:left w:val="nil"/>
              <w:bottom w:val="nil"/>
              <w:right w:val="nil"/>
            </w:tcBorders>
            <w:shd w:val="clear" w:color="auto" w:fill="auto"/>
            <w:noWrap/>
            <w:vAlign w:val="center"/>
            <w:hideMark/>
          </w:tcPr>
          <w:p w14:paraId="4F7E16A2"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(18.265.561)</w:t>
            </w:r>
          </w:p>
        </w:tc>
        <w:tc>
          <w:tcPr>
            <w:tcW w:w="733" w:type="pct"/>
            <w:tcBorders>
              <w:top w:val="nil"/>
              <w:left w:val="nil"/>
              <w:bottom w:val="nil"/>
              <w:right w:val="nil"/>
            </w:tcBorders>
            <w:shd w:val="clear" w:color="auto" w:fill="auto"/>
            <w:noWrap/>
            <w:vAlign w:val="center"/>
            <w:hideMark/>
          </w:tcPr>
          <w:p w14:paraId="3337140D"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3.482.321 </w:t>
            </w:r>
          </w:p>
        </w:tc>
        <w:tc>
          <w:tcPr>
            <w:tcW w:w="781" w:type="pct"/>
            <w:tcBorders>
              <w:top w:val="nil"/>
              <w:left w:val="nil"/>
              <w:bottom w:val="nil"/>
              <w:right w:val="nil"/>
            </w:tcBorders>
            <w:shd w:val="clear" w:color="auto" w:fill="auto"/>
            <w:noWrap/>
            <w:vAlign w:val="center"/>
            <w:hideMark/>
          </w:tcPr>
          <w:p w14:paraId="63091056"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(5;6;10;18)</w:t>
            </w:r>
          </w:p>
        </w:tc>
      </w:tr>
      <w:tr w:rsidR="001E6BB5" w:rsidRPr="001E6BB5" w14:paraId="49DDA130" w14:textId="77777777" w:rsidTr="001E6BB5">
        <w:trPr>
          <w:trHeight w:hRule="exact" w:val="227"/>
        </w:trPr>
        <w:tc>
          <w:tcPr>
            <w:tcW w:w="2095" w:type="pct"/>
            <w:tcBorders>
              <w:top w:val="nil"/>
              <w:left w:val="nil"/>
              <w:bottom w:val="nil"/>
              <w:right w:val="nil"/>
            </w:tcBorders>
            <w:shd w:val="clear" w:color="auto" w:fill="auto"/>
            <w:noWrap/>
            <w:vAlign w:val="center"/>
            <w:hideMark/>
          </w:tcPr>
          <w:p w14:paraId="29C9A044"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Diárias, Passagens e Despesas de Locomoção</w:t>
            </w:r>
          </w:p>
        </w:tc>
        <w:tc>
          <w:tcPr>
            <w:tcW w:w="733" w:type="pct"/>
            <w:tcBorders>
              <w:top w:val="nil"/>
              <w:left w:val="nil"/>
              <w:bottom w:val="nil"/>
              <w:right w:val="nil"/>
            </w:tcBorders>
            <w:shd w:val="clear" w:color="auto" w:fill="auto"/>
            <w:noWrap/>
            <w:vAlign w:val="center"/>
            <w:hideMark/>
          </w:tcPr>
          <w:p w14:paraId="37161DF4"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(1.680.965)</w:t>
            </w:r>
          </w:p>
        </w:tc>
        <w:tc>
          <w:tcPr>
            <w:tcW w:w="657" w:type="pct"/>
            <w:tcBorders>
              <w:top w:val="nil"/>
              <w:left w:val="nil"/>
              <w:bottom w:val="nil"/>
              <w:right w:val="nil"/>
            </w:tcBorders>
            <w:shd w:val="clear" w:color="auto" w:fill="auto"/>
            <w:noWrap/>
            <w:vAlign w:val="center"/>
            <w:hideMark/>
          </w:tcPr>
          <w:p w14:paraId="6687FDE5"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(1.684.348)</w:t>
            </w:r>
          </w:p>
        </w:tc>
        <w:tc>
          <w:tcPr>
            <w:tcW w:w="733" w:type="pct"/>
            <w:tcBorders>
              <w:top w:val="nil"/>
              <w:left w:val="nil"/>
              <w:bottom w:val="nil"/>
              <w:right w:val="nil"/>
            </w:tcBorders>
            <w:shd w:val="clear" w:color="auto" w:fill="auto"/>
            <w:noWrap/>
            <w:vAlign w:val="center"/>
            <w:hideMark/>
          </w:tcPr>
          <w:p w14:paraId="0A241562"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3.383 </w:t>
            </w:r>
          </w:p>
        </w:tc>
        <w:tc>
          <w:tcPr>
            <w:tcW w:w="781" w:type="pct"/>
            <w:tcBorders>
              <w:top w:val="nil"/>
              <w:left w:val="nil"/>
              <w:bottom w:val="nil"/>
              <w:right w:val="nil"/>
            </w:tcBorders>
            <w:shd w:val="clear" w:color="auto" w:fill="auto"/>
            <w:noWrap/>
            <w:vAlign w:val="center"/>
            <w:hideMark/>
          </w:tcPr>
          <w:p w14:paraId="25550641"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(18)</w:t>
            </w:r>
          </w:p>
        </w:tc>
      </w:tr>
      <w:tr w:rsidR="001E6BB5" w:rsidRPr="001E6BB5" w14:paraId="64F525AF" w14:textId="77777777" w:rsidTr="001E6BB5">
        <w:trPr>
          <w:trHeight w:hRule="exact" w:val="227"/>
        </w:trPr>
        <w:tc>
          <w:tcPr>
            <w:tcW w:w="2095" w:type="pct"/>
            <w:tcBorders>
              <w:top w:val="nil"/>
              <w:left w:val="nil"/>
              <w:bottom w:val="nil"/>
              <w:right w:val="nil"/>
            </w:tcBorders>
            <w:shd w:val="clear" w:color="auto" w:fill="auto"/>
            <w:noWrap/>
            <w:vAlign w:val="center"/>
            <w:hideMark/>
          </w:tcPr>
          <w:p w14:paraId="567D8368"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Transferência Voluntária </w:t>
            </w:r>
          </w:p>
        </w:tc>
        <w:tc>
          <w:tcPr>
            <w:tcW w:w="733" w:type="pct"/>
            <w:tcBorders>
              <w:top w:val="nil"/>
              <w:left w:val="nil"/>
              <w:bottom w:val="nil"/>
              <w:right w:val="nil"/>
            </w:tcBorders>
            <w:shd w:val="clear" w:color="auto" w:fill="auto"/>
            <w:noWrap/>
            <w:vAlign w:val="center"/>
            <w:hideMark/>
          </w:tcPr>
          <w:p w14:paraId="282705DF"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(776.195)</w:t>
            </w:r>
          </w:p>
        </w:tc>
        <w:tc>
          <w:tcPr>
            <w:tcW w:w="657" w:type="pct"/>
            <w:tcBorders>
              <w:top w:val="nil"/>
              <w:left w:val="nil"/>
              <w:bottom w:val="nil"/>
              <w:right w:val="nil"/>
            </w:tcBorders>
            <w:shd w:val="clear" w:color="auto" w:fill="auto"/>
            <w:noWrap/>
            <w:vAlign w:val="center"/>
            <w:hideMark/>
          </w:tcPr>
          <w:p w14:paraId="7C1914B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(776.195)</w:t>
            </w:r>
          </w:p>
        </w:tc>
        <w:tc>
          <w:tcPr>
            <w:tcW w:w="733" w:type="pct"/>
            <w:tcBorders>
              <w:top w:val="nil"/>
              <w:left w:val="nil"/>
              <w:bottom w:val="nil"/>
              <w:right w:val="nil"/>
            </w:tcBorders>
            <w:shd w:val="clear" w:color="auto" w:fill="auto"/>
            <w:noWrap/>
            <w:vAlign w:val="center"/>
            <w:hideMark/>
          </w:tcPr>
          <w:p w14:paraId="693CFFCE"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   </w:t>
            </w:r>
          </w:p>
        </w:tc>
        <w:tc>
          <w:tcPr>
            <w:tcW w:w="781" w:type="pct"/>
            <w:tcBorders>
              <w:top w:val="nil"/>
              <w:left w:val="nil"/>
              <w:bottom w:val="nil"/>
              <w:right w:val="nil"/>
            </w:tcBorders>
            <w:shd w:val="clear" w:color="auto" w:fill="auto"/>
            <w:noWrap/>
            <w:vAlign w:val="center"/>
            <w:hideMark/>
          </w:tcPr>
          <w:p w14:paraId="642E72C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p>
        </w:tc>
      </w:tr>
      <w:tr w:rsidR="001E6BB5" w:rsidRPr="001E6BB5" w14:paraId="3A6421FD" w14:textId="77777777" w:rsidTr="001E6BB5">
        <w:trPr>
          <w:trHeight w:hRule="exact" w:val="227"/>
        </w:trPr>
        <w:tc>
          <w:tcPr>
            <w:tcW w:w="2095" w:type="pct"/>
            <w:tcBorders>
              <w:top w:val="nil"/>
              <w:left w:val="nil"/>
              <w:bottom w:val="nil"/>
              <w:right w:val="nil"/>
            </w:tcBorders>
            <w:shd w:val="clear" w:color="auto" w:fill="auto"/>
            <w:noWrap/>
            <w:vAlign w:val="center"/>
            <w:hideMark/>
          </w:tcPr>
          <w:p w14:paraId="2BB3A708"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261BAC6F"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0EB2DF97"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7F385F58"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30AEBBB7"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4B9F3567" w14:textId="77777777" w:rsidTr="001E6BB5">
        <w:trPr>
          <w:trHeight w:hRule="exact" w:val="227"/>
        </w:trPr>
        <w:tc>
          <w:tcPr>
            <w:tcW w:w="2095" w:type="pct"/>
            <w:tcBorders>
              <w:top w:val="nil"/>
              <w:left w:val="nil"/>
              <w:bottom w:val="nil"/>
              <w:right w:val="nil"/>
            </w:tcBorders>
            <w:shd w:val="clear" w:color="auto" w:fill="auto"/>
            <w:noWrap/>
            <w:vAlign w:val="center"/>
            <w:hideMark/>
          </w:tcPr>
          <w:p w14:paraId="2E78BDD4"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OUTRAS RECEITAS/DESPESAS OPERACIONAIS</w:t>
            </w:r>
          </w:p>
        </w:tc>
        <w:tc>
          <w:tcPr>
            <w:tcW w:w="733" w:type="pct"/>
            <w:tcBorders>
              <w:top w:val="nil"/>
              <w:left w:val="nil"/>
              <w:bottom w:val="nil"/>
              <w:right w:val="nil"/>
            </w:tcBorders>
            <w:shd w:val="clear" w:color="auto" w:fill="auto"/>
            <w:noWrap/>
            <w:vAlign w:val="center"/>
            <w:hideMark/>
          </w:tcPr>
          <w:p w14:paraId="69173C77"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(336.924)</w:t>
            </w:r>
          </w:p>
        </w:tc>
        <w:tc>
          <w:tcPr>
            <w:tcW w:w="657" w:type="pct"/>
            <w:tcBorders>
              <w:top w:val="nil"/>
              <w:left w:val="nil"/>
              <w:bottom w:val="nil"/>
              <w:right w:val="nil"/>
            </w:tcBorders>
            <w:shd w:val="clear" w:color="auto" w:fill="auto"/>
            <w:noWrap/>
            <w:vAlign w:val="center"/>
            <w:hideMark/>
          </w:tcPr>
          <w:p w14:paraId="3B7781E3"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534.657.517 </w:t>
            </w:r>
          </w:p>
        </w:tc>
        <w:tc>
          <w:tcPr>
            <w:tcW w:w="733" w:type="pct"/>
            <w:tcBorders>
              <w:top w:val="nil"/>
              <w:left w:val="nil"/>
              <w:bottom w:val="nil"/>
              <w:right w:val="nil"/>
            </w:tcBorders>
            <w:shd w:val="clear" w:color="auto" w:fill="auto"/>
            <w:noWrap/>
            <w:vAlign w:val="center"/>
            <w:hideMark/>
          </w:tcPr>
          <w:p w14:paraId="72BEC771"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(534.994.441)</w:t>
            </w:r>
          </w:p>
        </w:tc>
        <w:tc>
          <w:tcPr>
            <w:tcW w:w="781" w:type="pct"/>
            <w:tcBorders>
              <w:top w:val="nil"/>
              <w:left w:val="nil"/>
              <w:bottom w:val="nil"/>
              <w:right w:val="nil"/>
            </w:tcBorders>
            <w:shd w:val="clear" w:color="auto" w:fill="auto"/>
            <w:noWrap/>
            <w:vAlign w:val="center"/>
            <w:hideMark/>
          </w:tcPr>
          <w:p w14:paraId="1BF61C0F"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00EFCBBB" w14:textId="77777777" w:rsidTr="001E6BB5">
        <w:trPr>
          <w:trHeight w:hRule="exact" w:val="227"/>
        </w:trPr>
        <w:tc>
          <w:tcPr>
            <w:tcW w:w="2095" w:type="pct"/>
            <w:tcBorders>
              <w:top w:val="nil"/>
              <w:left w:val="nil"/>
              <w:bottom w:val="nil"/>
              <w:right w:val="nil"/>
            </w:tcBorders>
            <w:shd w:val="clear" w:color="auto" w:fill="auto"/>
            <w:noWrap/>
            <w:vAlign w:val="center"/>
            <w:hideMark/>
          </w:tcPr>
          <w:p w14:paraId="35D094F9"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Provisão/Reversão para Contingências</w:t>
            </w:r>
          </w:p>
        </w:tc>
        <w:tc>
          <w:tcPr>
            <w:tcW w:w="733" w:type="pct"/>
            <w:tcBorders>
              <w:top w:val="nil"/>
              <w:left w:val="nil"/>
              <w:bottom w:val="nil"/>
              <w:right w:val="nil"/>
            </w:tcBorders>
            <w:shd w:val="clear" w:color="auto" w:fill="auto"/>
            <w:noWrap/>
            <w:vAlign w:val="center"/>
            <w:hideMark/>
          </w:tcPr>
          <w:p w14:paraId="1DEFE528"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8.993.341 </w:t>
            </w:r>
          </w:p>
        </w:tc>
        <w:tc>
          <w:tcPr>
            <w:tcW w:w="657" w:type="pct"/>
            <w:tcBorders>
              <w:top w:val="nil"/>
              <w:left w:val="nil"/>
              <w:bottom w:val="nil"/>
              <w:right w:val="nil"/>
            </w:tcBorders>
            <w:shd w:val="clear" w:color="auto" w:fill="auto"/>
            <w:noWrap/>
            <w:vAlign w:val="center"/>
            <w:hideMark/>
          </w:tcPr>
          <w:p w14:paraId="1736FB1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9.116.140 </w:t>
            </w:r>
          </w:p>
        </w:tc>
        <w:tc>
          <w:tcPr>
            <w:tcW w:w="733" w:type="pct"/>
            <w:tcBorders>
              <w:top w:val="nil"/>
              <w:left w:val="nil"/>
              <w:bottom w:val="nil"/>
              <w:right w:val="nil"/>
            </w:tcBorders>
            <w:shd w:val="clear" w:color="auto" w:fill="auto"/>
            <w:noWrap/>
            <w:vAlign w:val="center"/>
            <w:hideMark/>
          </w:tcPr>
          <w:p w14:paraId="334A4BE3"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(122.799)</w:t>
            </w:r>
          </w:p>
        </w:tc>
        <w:tc>
          <w:tcPr>
            <w:tcW w:w="781" w:type="pct"/>
            <w:tcBorders>
              <w:top w:val="nil"/>
              <w:left w:val="nil"/>
              <w:bottom w:val="nil"/>
              <w:right w:val="nil"/>
            </w:tcBorders>
            <w:shd w:val="clear" w:color="auto" w:fill="auto"/>
            <w:noWrap/>
            <w:vAlign w:val="center"/>
            <w:hideMark/>
          </w:tcPr>
          <w:p w14:paraId="444E0A59"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(13)</w:t>
            </w:r>
          </w:p>
        </w:tc>
      </w:tr>
      <w:tr w:rsidR="001E6BB5" w:rsidRPr="001E6BB5" w14:paraId="0904A371" w14:textId="77777777" w:rsidTr="001E6BB5">
        <w:trPr>
          <w:trHeight w:hRule="exact" w:val="227"/>
        </w:trPr>
        <w:tc>
          <w:tcPr>
            <w:tcW w:w="2095" w:type="pct"/>
            <w:tcBorders>
              <w:top w:val="nil"/>
              <w:left w:val="nil"/>
              <w:bottom w:val="nil"/>
              <w:right w:val="nil"/>
            </w:tcBorders>
            <w:shd w:val="clear" w:color="auto" w:fill="auto"/>
            <w:noWrap/>
            <w:vAlign w:val="center"/>
            <w:hideMark/>
          </w:tcPr>
          <w:p w14:paraId="0A677EC8"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Outras Receitas/Despesas</w:t>
            </w:r>
          </w:p>
        </w:tc>
        <w:tc>
          <w:tcPr>
            <w:tcW w:w="733" w:type="pct"/>
            <w:tcBorders>
              <w:top w:val="nil"/>
              <w:left w:val="nil"/>
              <w:bottom w:val="nil"/>
              <w:right w:val="nil"/>
            </w:tcBorders>
            <w:shd w:val="clear" w:color="auto" w:fill="auto"/>
            <w:noWrap/>
            <w:vAlign w:val="center"/>
            <w:hideMark/>
          </w:tcPr>
          <w:p w14:paraId="3F777AD3"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439.319 </w:t>
            </w:r>
          </w:p>
        </w:tc>
        <w:tc>
          <w:tcPr>
            <w:tcW w:w="657" w:type="pct"/>
            <w:tcBorders>
              <w:top w:val="nil"/>
              <w:left w:val="nil"/>
              <w:bottom w:val="nil"/>
              <w:right w:val="nil"/>
            </w:tcBorders>
            <w:shd w:val="clear" w:color="auto" w:fill="auto"/>
            <w:noWrap/>
            <w:vAlign w:val="center"/>
            <w:hideMark/>
          </w:tcPr>
          <w:p w14:paraId="65AFD085"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535.310.961 </w:t>
            </w:r>
          </w:p>
        </w:tc>
        <w:tc>
          <w:tcPr>
            <w:tcW w:w="733" w:type="pct"/>
            <w:tcBorders>
              <w:top w:val="nil"/>
              <w:left w:val="nil"/>
              <w:bottom w:val="nil"/>
              <w:right w:val="nil"/>
            </w:tcBorders>
            <w:shd w:val="clear" w:color="auto" w:fill="auto"/>
            <w:noWrap/>
            <w:vAlign w:val="center"/>
            <w:hideMark/>
          </w:tcPr>
          <w:p w14:paraId="24DF7B0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(534.871.642)</w:t>
            </w:r>
          </w:p>
        </w:tc>
        <w:tc>
          <w:tcPr>
            <w:tcW w:w="781" w:type="pct"/>
            <w:tcBorders>
              <w:top w:val="nil"/>
              <w:left w:val="nil"/>
              <w:bottom w:val="nil"/>
              <w:right w:val="nil"/>
            </w:tcBorders>
            <w:shd w:val="clear" w:color="auto" w:fill="auto"/>
            <w:noWrap/>
            <w:vAlign w:val="center"/>
            <w:hideMark/>
          </w:tcPr>
          <w:p w14:paraId="2C7E6C11"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(1;2;12;15;18)</w:t>
            </w:r>
          </w:p>
        </w:tc>
      </w:tr>
      <w:tr w:rsidR="001E6BB5" w:rsidRPr="001E6BB5" w14:paraId="3DCEC79D" w14:textId="77777777" w:rsidTr="001E6BB5">
        <w:trPr>
          <w:trHeight w:hRule="exact" w:val="227"/>
        </w:trPr>
        <w:tc>
          <w:tcPr>
            <w:tcW w:w="2095" w:type="pct"/>
            <w:tcBorders>
              <w:top w:val="nil"/>
              <w:left w:val="nil"/>
              <w:bottom w:val="nil"/>
              <w:right w:val="nil"/>
            </w:tcBorders>
            <w:shd w:val="clear" w:color="auto" w:fill="auto"/>
            <w:noWrap/>
            <w:vAlign w:val="center"/>
            <w:hideMark/>
          </w:tcPr>
          <w:p w14:paraId="11FEE2AC"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Resultado de Equivalência Patrimonial</w:t>
            </w:r>
          </w:p>
        </w:tc>
        <w:tc>
          <w:tcPr>
            <w:tcW w:w="733" w:type="pct"/>
            <w:tcBorders>
              <w:top w:val="nil"/>
              <w:left w:val="nil"/>
              <w:bottom w:val="nil"/>
              <w:right w:val="nil"/>
            </w:tcBorders>
            <w:shd w:val="clear" w:color="auto" w:fill="auto"/>
            <w:noWrap/>
            <w:vAlign w:val="center"/>
            <w:hideMark/>
          </w:tcPr>
          <w:p w14:paraId="7A4A91EF"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(9.769.584)</w:t>
            </w:r>
          </w:p>
        </w:tc>
        <w:tc>
          <w:tcPr>
            <w:tcW w:w="657" w:type="pct"/>
            <w:tcBorders>
              <w:top w:val="nil"/>
              <w:left w:val="nil"/>
              <w:bottom w:val="nil"/>
              <w:right w:val="nil"/>
            </w:tcBorders>
            <w:shd w:val="clear" w:color="auto" w:fill="auto"/>
            <w:noWrap/>
            <w:vAlign w:val="center"/>
            <w:hideMark/>
          </w:tcPr>
          <w:p w14:paraId="19CD798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(9.769.584)</w:t>
            </w:r>
          </w:p>
        </w:tc>
        <w:tc>
          <w:tcPr>
            <w:tcW w:w="733" w:type="pct"/>
            <w:tcBorders>
              <w:top w:val="nil"/>
              <w:left w:val="nil"/>
              <w:bottom w:val="nil"/>
              <w:right w:val="nil"/>
            </w:tcBorders>
            <w:shd w:val="clear" w:color="auto" w:fill="auto"/>
            <w:noWrap/>
            <w:vAlign w:val="center"/>
            <w:hideMark/>
          </w:tcPr>
          <w:p w14:paraId="7ABC2C0C"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   </w:t>
            </w:r>
          </w:p>
        </w:tc>
        <w:tc>
          <w:tcPr>
            <w:tcW w:w="781" w:type="pct"/>
            <w:tcBorders>
              <w:top w:val="nil"/>
              <w:left w:val="nil"/>
              <w:bottom w:val="nil"/>
              <w:right w:val="nil"/>
            </w:tcBorders>
            <w:shd w:val="clear" w:color="auto" w:fill="auto"/>
            <w:noWrap/>
            <w:vAlign w:val="center"/>
            <w:hideMark/>
          </w:tcPr>
          <w:p w14:paraId="1FF2B9CE"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p>
        </w:tc>
      </w:tr>
      <w:tr w:rsidR="001E6BB5" w:rsidRPr="001E6BB5" w14:paraId="6FD87FD3"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0CC9938"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041EC241"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2B0EE0FA"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74D9947C"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5A2245B1"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1148F58F" w14:textId="77777777" w:rsidTr="001E6BB5">
        <w:trPr>
          <w:trHeight w:hRule="exact" w:val="227"/>
        </w:trPr>
        <w:tc>
          <w:tcPr>
            <w:tcW w:w="2095" w:type="pct"/>
            <w:tcBorders>
              <w:top w:val="nil"/>
              <w:left w:val="nil"/>
              <w:bottom w:val="nil"/>
              <w:right w:val="nil"/>
            </w:tcBorders>
            <w:shd w:val="clear" w:color="auto" w:fill="auto"/>
            <w:noWrap/>
            <w:vAlign w:val="center"/>
            <w:hideMark/>
          </w:tcPr>
          <w:p w14:paraId="5FACAA67"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ANTES DO RESULTADO FINANCEIRO</w:t>
            </w:r>
          </w:p>
        </w:tc>
        <w:tc>
          <w:tcPr>
            <w:tcW w:w="733" w:type="pct"/>
            <w:tcBorders>
              <w:top w:val="nil"/>
              <w:left w:val="nil"/>
              <w:bottom w:val="nil"/>
              <w:right w:val="nil"/>
            </w:tcBorders>
            <w:shd w:val="clear" w:color="auto" w:fill="auto"/>
            <w:noWrap/>
            <w:vAlign w:val="center"/>
            <w:hideMark/>
          </w:tcPr>
          <w:p w14:paraId="7E1208DB"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(106.036.919)</w:t>
            </w:r>
          </w:p>
        </w:tc>
        <w:tc>
          <w:tcPr>
            <w:tcW w:w="657" w:type="pct"/>
            <w:tcBorders>
              <w:top w:val="nil"/>
              <w:left w:val="nil"/>
              <w:bottom w:val="nil"/>
              <w:right w:val="nil"/>
            </w:tcBorders>
            <w:shd w:val="clear" w:color="auto" w:fill="auto"/>
            <w:noWrap/>
            <w:vAlign w:val="center"/>
            <w:hideMark/>
          </w:tcPr>
          <w:p w14:paraId="14EAB8CA"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421.368.418 </w:t>
            </w:r>
          </w:p>
        </w:tc>
        <w:tc>
          <w:tcPr>
            <w:tcW w:w="733" w:type="pct"/>
            <w:tcBorders>
              <w:top w:val="nil"/>
              <w:left w:val="nil"/>
              <w:bottom w:val="nil"/>
              <w:right w:val="nil"/>
            </w:tcBorders>
            <w:shd w:val="clear" w:color="auto" w:fill="auto"/>
            <w:noWrap/>
            <w:vAlign w:val="center"/>
            <w:hideMark/>
          </w:tcPr>
          <w:p w14:paraId="0BBFE159"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(527.405.337)</w:t>
            </w:r>
          </w:p>
        </w:tc>
        <w:tc>
          <w:tcPr>
            <w:tcW w:w="781" w:type="pct"/>
            <w:tcBorders>
              <w:top w:val="nil"/>
              <w:left w:val="nil"/>
              <w:bottom w:val="nil"/>
              <w:right w:val="nil"/>
            </w:tcBorders>
            <w:shd w:val="clear" w:color="auto" w:fill="auto"/>
            <w:noWrap/>
            <w:vAlign w:val="center"/>
            <w:hideMark/>
          </w:tcPr>
          <w:p w14:paraId="5B34BD2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5A383A4E" w14:textId="77777777" w:rsidTr="001E6BB5">
        <w:trPr>
          <w:trHeight w:hRule="exact" w:val="227"/>
        </w:trPr>
        <w:tc>
          <w:tcPr>
            <w:tcW w:w="2095" w:type="pct"/>
            <w:tcBorders>
              <w:top w:val="nil"/>
              <w:left w:val="nil"/>
              <w:bottom w:val="nil"/>
              <w:right w:val="nil"/>
            </w:tcBorders>
            <w:shd w:val="clear" w:color="auto" w:fill="auto"/>
            <w:noWrap/>
            <w:vAlign w:val="center"/>
            <w:hideMark/>
          </w:tcPr>
          <w:p w14:paraId="37011C82"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40AF6B7D"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24BB6018"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43624FB6"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2D98CE89"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2B763C0B" w14:textId="77777777" w:rsidTr="001E6BB5">
        <w:trPr>
          <w:trHeight w:hRule="exact" w:val="227"/>
        </w:trPr>
        <w:tc>
          <w:tcPr>
            <w:tcW w:w="2095" w:type="pct"/>
            <w:tcBorders>
              <w:top w:val="nil"/>
              <w:left w:val="nil"/>
              <w:bottom w:val="nil"/>
              <w:right w:val="nil"/>
            </w:tcBorders>
            <w:shd w:val="clear" w:color="auto" w:fill="auto"/>
            <w:noWrap/>
            <w:vAlign w:val="center"/>
            <w:hideMark/>
          </w:tcPr>
          <w:p w14:paraId="3A21A8B0"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FINANCEIRO LÍQUIDO</w:t>
            </w:r>
          </w:p>
        </w:tc>
        <w:tc>
          <w:tcPr>
            <w:tcW w:w="733" w:type="pct"/>
            <w:tcBorders>
              <w:top w:val="nil"/>
              <w:left w:val="nil"/>
              <w:bottom w:val="nil"/>
              <w:right w:val="nil"/>
            </w:tcBorders>
            <w:shd w:val="clear" w:color="auto" w:fill="auto"/>
            <w:noWrap/>
            <w:vAlign w:val="center"/>
            <w:hideMark/>
          </w:tcPr>
          <w:p w14:paraId="3851466C"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6.875.795 </w:t>
            </w:r>
          </w:p>
        </w:tc>
        <w:tc>
          <w:tcPr>
            <w:tcW w:w="657" w:type="pct"/>
            <w:tcBorders>
              <w:top w:val="nil"/>
              <w:left w:val="nil"/>
              <w:bottom w:val="nil"/>
              <w:right w:val="nil"/>
            </w:tcBorders>
            <w:shd w:val="clear" w:color="auto" w:fill="auto"/>
            <w:noWrap/>
            <w:vAlign w:val="center"/>
            <w:hideMark/>
          </w:tcPr>
          <w:p w14:paraId="210778F3"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6.829.747 </w:t>
            </w:r>
          </w:p>
        </w:tc>
        <w:tc>
          <w:tcPr>
            <w:tcW w:w="733" w:type="pct"/>
            <w:tcBorders>
              <w:top w:val="nil"/>
              <w:left w:val="nil"/>
              <w:bottom w:val="nil"/>
              <w:right w:val="nil"/>
            </w:tcBorders>
            <w:shd w:val="clear" w:color="auto" w:fill="auto"/>
            <w:noWrap/>
            <w:vAlign w:val="center"/>
            <w:hideMark/>
          </w:tcPr>
          <w:p w14:paraId="36B7C25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46.048 </w:t>
            </w:r>
          </w:p>
        </w:tc>
        <w:tc>
          <w:tcPr>
            <w:tcW w:w="781" w:type="pct"/>
            <w:tcBorders>
              <w:top w:val="nil"/>
              <w:left w:val="nil"/>
              <w:bottom w:val="nil"/>
              <w:right w:val="nil"/>
            </w:tcBorders>
            <w:shd w:val="clear" w:color="auto" w:fill="auto"/>
            <w:noWrap/>
            <w:vAlign w:val="center"/>
            <w:hideMark/>
          </w:tcPr>
          <w:p w14:paraId="42A7690F"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6850C8C8" w14:textId="77777777" w:rsidTr="001E6BB5">
        <w:trPr>
          <w:trHeight w:hRule="exact" w:val="227"/>
        </w:trPr>
        <w:tc>
          <w:tcPr>
            <w:tcW w:w="2095" w:type="pct"/>
            <w:tcBorders>
              <w:top w:val="nil"/>
              <w:left w:val="nil"/>
              <w:bottom w:val="nil"/>
              <w:right w:val="nil"/>
            </w:tcBorders>
            <w:shd w:val="clear" w:color="auto" w:fill="auto"/>
            <w:noWrap/>
            <w:vAlign w:val="center"/>
            <w:hideMark/>
          </w:tcPr>
          <w:p w14:paraId="71EA326F"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Receita Financeira</w:t>
            </w:r>
          </w:p>
        </w:tc>
        <w:tc>
          <w:tcPr>
            <w:tcW w:w="733" w:type="pct"/>
            <w:tcBorders>
              <w:top w:val="nil"/>
              <w:left w:val="nil"/>
              <w:bottom w:val="nil"/>
              <w:right w:val="nil"/>
            </w:tcBorders>
            <w:shd w:val="clear" w:color="auto" w:fill="auto"/>
            <w:noWrap/>
            <w:vAlign w:val="center"/>
            <w:hideMark/>
          </w:tcPr>
          <w:p w14:paraId="409DAE41"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7.978.390 </w:t>
            </w:r>
          </w:p>
        </w:tc>
        <w:tc>
          <w:tcPr>
            <w:tcW w:w="657" w:type="pct"/>
            <w:tcBorders>
              <w:top w:val="nil"/>
              <w:left w:val="nil"/>
              <w:bottom w:val="nil"/>
              <w:right w:val="nil"/>
            </w:tcBorders>
            <w:shd w:val="clear" w:color="auto" w:fill="auto"/>
            <w:noWrap/>
            <w:vAlign w:val="center"/>
            <w:hideMark/>
          </w:tcPr>
          <w:p w14:paraId="7C32DD0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6.875.645 </w:t>
            </w:r>
          </w:p>
        </w:tc>
        <w:tc>
          <w:tcPr>
            <w:tcW w:w="733" w:type="pct"/>
            <w:tcBorders>
              <w:top w:val="nil"/>
              <w:left w:val="nil"/>
              <w:bottom w:val="nil"/>
              <w:right w:val="nil"/>
            </w:tcBorders>
            <w:shd w:val="clear" w:color="auto" w:fill="auto"/>
            <w:noWrap/>
            <w:vAlign w:val="center"/>
            <w:hideMark/>
          </w:tcPr>
          <w:p w14:paraId="465691EA"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1.102.745 </w:t>
            </w:r>
          </w:p>
        </w:tc>
        <w:tc>
          <w:tcPr>
            <w:tcW w:w="781" w:type="pct"/>
            <w:tcBorders>
              <w:top w:val="nil"/>
              <w:left w:val="nil"/>
              <w:bottom w:val="nil"/>
              <w:right w:val="nil"/>
            </w:tcBorders>
            <w:shd w:val="clear" w:color="auto" w:fill="auto"/>
            <w:noWrap/>
            <w:vAlign w:val="center"/>
            <w:hideMark/>
          </w:tcPr>
          <w:p w14:paraId="02288A5D"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(2)</w:t>
            </w:r>
          </w:p>
        </w:tc>
      </w:tr>
      <w:tr w:rsidR="001E6BB5" w:rsidRPr="001E6BB5" w14:paraId="6AC99988" w14:textId="77777777" w:rsidTr="001E6BB5">
        <w:trPr>
          <w:trHeight w:hRule="exact" w:val="227"/>
        </w:trPr>
        <w:tc>
          <w:tcPr>
            <w:tcW w:w="2095" w:type="pct"/>
            <w:tcBorders>
              <w:top w:val="nil"/>
              <w:left w:val="nil"/>
              <w:bottom w:val="nil"/>
              <w:right w:val="nil"/>
            </w:tcBorders>
            <w:shd w:val="clear" w:color="auto" w:fill="auto"/>
            <w:noWrap/>
            <w:vAlign w:val="center"/>
            <w:hideMark/>
          </w:tcPr>
          <w:p w14:paraId="7E3386EF"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Despesa Financeira</w:t>
            </w:r>
          </w:p>
        </w:tc>
        <w:tc>
          <w:tcPr>
            <w:tcW w:w="733" w:type="pct"/>
            <w:tcBorders>
              <w:top w:val="nil"/>
              <w:left w:val="nil"/>
              <w:bottom w:val="nil"/>
              <w:right w:val="nil"/>
            </w:tcBorders>
            <w:shd w:val="clear" w:color="auto" w:fill="auto"/>
            <w:noWrap/>
            <w:vAlign w:val="center"/>
            <w:hideMark/>
          </w:tcPr>
          <w:p w14:paraId="19CC6D5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(1.102.595)</w:t>
            </w:r>
          </w:p>
        </w:tc>
        <w:tc>
          <w:tcPr>
            <w:tcW w:w="657" w:type="pct"/>
            <w:tcBorders>
              <w:top w:val="nil"/>
              <w:left w:val="nil"/>
              <w:bottom w:val="nil"/>
              <w:right w:val="nil"/>
            </w:tcBorders>
            <w:shd w:val="clear" w:color="auto" w:fill="auto"/>
            <w:noWrap/>
            <w:vAlign w:val="center"/>
            <w:hideMark/>
          </w:tcPr>
          <w:p w14:paraId="528B9FCF"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(45.898)</w:t>
            </w:r>
          </w:p>
        </w:tc>
        <w:tc>
          <w:tcPr>
            <w:tcW w:w="733" w:type="pct"/>
            <w:tcBorders>
              <w:top w:val="nil"/>
              <w:left w:val="nil"/>
              <w:bottom w:val="nil"/>
              <w:right w:val="nil"/>
            </w:tcBorders>
            <w:shd w:val="clear" w:color="auto" w:fill="auto"/>
            <w:noWrap/>
            <w:vAlign w:val="center"/>
            <w:hideMark/>
          </w:tcPr>
          <w:p w14:paraId="517EB60B"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(1.056.697)</w:t>
            </w:r>
          </w:p>
        </w:tc>
        <w:tc>
          <w:tcPr>
            <w:tcW w:w="781" w:type="pct"/>
            <w:tcBorders>
              <w:top w:val="nil"/>
              <w:left w:val="nil"/>
              <w:bottom w:val="nil"/>
              <w:right w:val="nil"/>
            </w:tcBorders>
            <w:shd w:val="clear" w:color="auto" w:fill="auto"/>
            <w:noWrap/>
            <w:vAlign w:val="center"/>
            <w:hideMark/>
          </w:tcPr>
          <w:p w14:paraId="051AA8C7" w14:textId="77777777" w:rsidR="001E6BB5" w:rsidRPr="001E6BB5" w:rsidRDefault="001E6BB5" w:rsidP="001E6BB5">
            <w:pPr>
              <w:suppressAutoHyphens w:val="0"/>
              <w:autoSpaceDN/>
              <w:spacing w:after="0" w:line="240" w:lineRule="auto"/>
              <w:rPr>
                <w:rFonts w:eastAsia="Times New Roman" w:cs="Calibri"/>
                <w:sz w:val="16"/>
                <w:szCs w:val="16"/>
              </w:rPr>
            </w:pPr>
            <w:r w:rsidRPr="001E6BB5">
              <w:rPr>
                <w:rFonts w:eastAsia="Times New Roman" w:cs="Calibri"/>
                <w:sz w:val="16"/>
                <w:szCs w:val="16"/>
              </w:rPr>
              <w:t>(2,10)</w:t>
            </w:r>
          </w:p>
        </w:tc>
      </w:tr>
      <w:tr w:rsidR="001E6BB5" w:rsidRPr="001E6BB5" w14:paraId="0268800D" w14:textId="77777777" w:rsidTr="001E6BB5">
        <w:trPr>
          <w:trHeight w:hRule="exact" w:val="227"/>
        </w:trPr>
        <w:tc>
          <w:tcPr>
            <w:tcW w:w="2095" w:type="pct"/>
            <w:tcBorders>
              <w:top w:val="nil"/>
              <w:left w:val="nil"/>
              <w:bottom w:val="nil"/>
              <w:right w:val="nil"/>
            </w:tcBorders>
            <w:shd w:val="clear" w:color="auto" w:fill="auto"/>
            <w:noWrap/>
            <w:vAlign w:val="center"/>
            <w:hideMark/>
          </w:tcPr>
          <w:p w14:paraId="5313DBEF" w14:textId="77777777" w:rsidR="001E6BB5" w:rsidRPr="001E6BB5" w:rsidRDefault="001E6BB5" w:rsidP="001E6BB5">
            <w:pPr>
              <w:suppressAutoHyphens w:val="0"/>
              <w:autoSpaceDN/>
              <w:spacing w:after="0" w:line="240" w:lineRule="auto"/>
              <w:rPr>
                <w:rFonts w:eastAsia="Times New Roman" w:cs="Calibri"/>
                <w:sz w:val="16"/>
                <w:szCs w:val="16"/>
              </w:rPr>
            </w:pPr>
          </w:p>
        </w:tc>
        <w:tc>
          <w:tcPr>
            <w:tcW w:w="733" w:type="pct"/>
            <w:tcBorders>
              <w:top w:val="nil"/>
              <w:left w:val="nil"/>
              <w:bottom w:val="nil"/>
              <w:right w:val="nil"/>
            </w:tcBorders>
            <w:shd w:val="clear" w:color="auto" w:fill="auto"/>
            <w:noWrap/>
            <w:vAlign w:val="center"/>
            <w:hideMark/>
          </w:tcPr>
          <w:p w14:paraId="3BE93E76"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7E0DF826"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78F5CE5A"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08FA38FA"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1B772B5C" w14:textId="77777777" w:rsidTr="001E6BB5">
        <w:trPr>
          <w:trHeight w:hRule="exact" w:val="227"/>
        </w:trPr>
        <w:tc>
          <w:tcPr>
            <w:tcW w:w="2095" w:type="pct"/>
            <w:tcBorders>
              <w:top w:val="nil"/>
              <w:left w:val="nil"/>
              <w:bottom w:val="nil"/>
              <w:right w:val="nil"/>
            </w:tcBorders>
            <w:shd w:val="clear" w:color="auto" w:fill="auto"/>
            <w:noWrap/>
            <w:vAlign w:val="center"/>
            <w:hideMark/>
          </w:tcPr>
          <w:p w14:paraId="7E053328"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ANTES DAS SUBVENÇÕES DO TESOURO NACIONAL</w:t>
            </w:r>
          </w:p>
        </w:tc>
        <w:tc>
          <w:tcPr>
            <w:tcW w:w="733" w:type="pct"/>
            <w:tcBorders>
              <w:top w:val="nil"/>
              <w:left w:val="nil"/>
              <w:bottom w:val="nil"/>
              <w:right w:val="nil"/>
            </w:tcBorders>
            <w:shd w:val="clear" w:color="auto" w:fill="auto"/>
            <w:noWrap/>
            <w:vAlign w:val="center"/>
            <w:hideMark/>
          </w:tcPr>
          <w:p w14:paraId="28888DD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(99.161.124)</w:t>
            </w:r>
          </w:p>
        </w:tc>
        <w:tc>
          <w:tcPr>
            <w:tcW w:w="657" w:type="pct"/>
            <w:tcBorders>
              <w:top w:val="nil"/>
              <w:left w:val="nil"/>
              <w:bottom w:val="nil"/>
              <w:right w:val="nil"/>
            </w:tcBorders>
            <w:shd w:val="clear" w:color="auto" w:fill="auto"/>
            <w:noWrap/>
            <w:vAlign w:val="center"/>
            <w:hideMark/>
          </w:tcPr>
          <w:p w14:paraId="19B5D802"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428.198.165 </w:t>
            </w:r>
          </w:p>
        </w:tc>
        <w:tc>
          <w:tcPr>
            <w:tcW w:w="733" w:type="pct"/>
            <w:tcBorders>
              <w:top w:val="nil"/>
              <w:left w:val="nil"/>
              <w:bottom w:val="nil"/>
              <w:right w:val="nil"/>
            </w:tcBorders>
            <w:shd w:val="clear" w:color="auto" w:fill="auto"/>
            <w:noWrap/>
            <w:vAlign w:val="center"/>
            <w:hideMark/>
          </w:tcPr>
          <w:p w14:paraId="702C7DF8"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(527.359.289)</w:t>
            </w:r>
          </w:p>
        </w:tc>
        <w:tc>
          <w:tcPr>
            <w:tcW w:w="781" w:type="pct"/>
            <w:tcBorders>
              <w:top w:val="nil"/>
              <w:left w:val="nil"/>
              <w:bottom w:val="nil"/>
              <w:right w:val="nil"/>
            </w:tcBorders>
            <w:shd w:val="clear" w:color="auto" w:fill="auto"/>
            <w:noWrap/>
            <w:vAlign w:val="center"/>
            <w:hideMark/>
          </w:tcPr>
          <w:p w14:paraId="75E98A9A"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2CEE5E9F"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5C7342D"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06296E54"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7E7A4708"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3403F8CA"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76C3307"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7CED7862"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FB0D3C0"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SUBVENÇÕES DO TESOURO NACIONAL</w:t>
            </w:r>
          </w:p>
        </w:tc>
        <w:tc>
          <w:tcPr>
            <w:tcW w:w="733" w:type="pct"/>
            <w:tcBorders>
              <w:top w:val="nil"/>
              <w:left w:val="nil"/>
              <w:bottom w:val="nil"/>
              <w:right w:val="nil"/>
            </w:tcBorders>
            <w:shd w:val="clear" w:color="auto" w:fill="auto"/>
            <w:noWrap/>
            <w:vAlign w:val="center"/>
            <w:hideMark/>
          </w:tcPr>
          <w:p w14:paraId="4DB84C5C"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117.771.380 </w:t>
            </w:r>
          </w:p>
        </w:tc>
        <w:tc>
          <w:tcPr>
            <w:tcW w:w="657" w:type="pct"/>
            <w:tcBorders>
              <w:top w:val="nil"/>
              <w:left w:val="nil"/>
              <w:bottom w:val="nil"/>
              <w:right w:val="nil"/>
            </w:tcBorders>
            <w:shd w:val="clear" w:color="auto" w:fill="auto"/>
            <w:noWrap/>
            <w:vAlign w:val="center"/>
            <w:hideMark/>
          </w:tcPr>
          <w:p w14:paraId="32563692"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117.771.380 </w:t>
            </w:r>
          </w:p>
        </w:tc>
        <w:tc>
          <w:tcPr>
            <w:tcW w:w="733" w:type="pct"/>
            <w:tcBorders>
              <w:top w:val="nil"/>
              <w:left w:val="nil"/>
              <w:bottom w:val="nil"/>
              <w:right w:val="nil"/>
            </w:tcBorders>
            <w:shd w:val="clear" w:color="auto" w:fill="auto"/>
            <w:noWrap/>
            <w:vAlign w:val="center"/>
            <w:hideMark/>
          </w:tcPr>
          <w:p w14:paraId="30784E0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   </w:t>
            </w:r>
          </w:p>
        </w:tc>
        <w:tc>
          <w:tcPr>
            <w:tcW w:w="781" w:type="pct"/>
            <w:tcBorders>
              <w:top w:val="nil"/>
              <w:left w:val="nil"/>
              <w:bottom w:val="nil"/>
              <w:right w:val="nil"/>
            </w:tcBorders>
            <w:shd w:val="clear" w:color="auto" w:fill="auto"/>
            <w:noWrap/>
            <w:vAlign w:val="center"/>
            <w:hideMark/>
          </w:tcPr>
          <w:p w14:paraId="1255B42A"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5766A8E8" w14:textId="77777777" w:rsidTr="001E6BB5">
        <w:trPr>
          <w:trHeight w:hRule="exact" w:val="227"/>
        </w:trPr>
        <w:tc>
          <w:tcPr>
            <w:tcW w:w="2095" w:type="pct"/>
            <w:tcBorders>
              <w:top w:val="nil"/>
              <w:left w:val="nil"/>
              <w:bottom w:val="nil"/>
              <w:right w:val="nil"/>
            </w:tcBorders>
            <w:shd w:val="clear" w:color="auto" w:fill="auto"/>
            <w:noWrap/>
            <w:vAlign w:val="center"/>
            <w:hideMark/>
          </w:tcPr>
          <w:p w14:paraId="3D305298"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Repasse de Custeio/Pessoal</w:t>
            </w:r>
          </w:p>
        </w:tc>
        <w:tc>
          <w:tcPr>
            <w:tcW w:w="733" w:type="pct"/>
            <w:tcBorders>
              <w:top w:val="nil"/>
              <w:left w:val="nil"/>
              <w:bottom w:val="nil"/>
              <w:right w:val="nil"/>
            </w:tcBorders>
            <w:shd w:val="clear" w:color="auto" w:fill="auto"/>
            <w:noWrap/>
            <w:vAlign w:val="center"/>
            <w:hideMark/>
          </w:tcPr>
          <w:p w14:paraId="01DD68F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117.771.380 </w:t>
            </w:r>
          </w:p>
        </w:tc>
        <w:tc>
          <w:tcPr>
            <w:tcW w:w="657" w:type="pct"/>
            <w:tcBorders>
              <w:top w:val="nil"/>
              <w:left w:val="nil"/>
              <w:bottom w:val="nil"/>
              <w:right w:val="nil"/>
            </w:tcBorders>
            <w:shd w:val="clear" w:color="auto" w:fill="auto"/>
            <w:noWrap/>
            <w:vAlign w:val="center"/>
            <w:hideMark/>
          </w:tcPr>
          <w:p w14:paraId="261073BE"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117.771.380 </w:t>
            </w:r>
          </w:p>
        </w:tc>
        <w:tc>
          <w:tcPr>
            <w:tcW w:w="733" w:type="pct"/>
            <w:tcBorders>
              <w:top w:val="nil"/>
              <w:left w:val="nil"/>
              <w:bottom w:val="nil"/>
              <w:right w:val="nil"/>
            </w:tcBorders>
            <w:shd w:val="clear" w:color="auto" w:fill="auto"/>
            <w:noWrap/>
            <w:vAlign w:val="center"/>
            <w:hideMark/>
          </w:tcPr>
          <w:p w14:paraId="603519B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   </w:t>
            </w:r>
          </w:p>
        </w:tc>
        <w:tc>
          <w:tcPr>
            <w:tcW w:w="781" w:type="pct"/>
            <w:tcBorders>
              <w:top w:val="nil"/>
              <w:left w:val="nil"/>
              <w:bottom w:val="nil"/>
              <w:right w:val="nil"/>
            </w:tcBorders>
            <w:shd w:val="clear" w:color="auto" w:fill="auto"/>
            <w:vAlign w:val="center"/>
            <w:hideMark/>
          </w:tcPr>
          <w:p w14:paraId="70285C3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p>
        </w:tc>
      </w:tr>
      <w:tr w:rsidR="001E6BB5" w:rsidRPr="001E6BB5" w14:paraId="61F69A05" w14:textId="77777777" w:rsidTr="001E6BB5">
        <w:trPr>
          <w:trHeight w:hRule="exact" w:val="227"/>
        </w:trPr>
        <w:tc>
          <w:tcPr>
            <w:tcW w:w="2095" w:type="pct"/>
            <w:tcBorders>
              <w:top w:val="nil"/>
              <w:left w:val="nil"/>
              <w:bottom w:val="nil"/>
              <w:right w:val="nil"/>
            </w:tcBorders>
            <w:shd w:val="clear" w:color="auto" w:fill="auto"/>
            <w:noWrap/>
            <w:vAlign w:val="center"/>
            <w:hideMark/>
          </w:tcPr>
          <w:p w14:paraId="186AC119"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527E9660" w14:textId="77777777" w:rsidR="001E6BB5" w:rsidRPr="001E6BB5" w:rsidRDefault="001E6BB5" w:rsidP="001E6BB5">
            <w:pPr>
              <w:suppressAutoHyphens w:val="0"/>
              <w:autoSpaceDN/>
              <w:spacing w:after="0" w:line="240" w:lineRule="auto"/>
              <w:rPr>
                <w:rFonts w:ascii="Times New Roman" w:eastAsia="Times New Roman" w:hAnsi="Times New Roman" w:cs="Times New Roman"/>
                <w:sz w:val="20"/>
                <w:szCs w:val="20"/>
              </w:rPr>
            </w:pPr>
          </w:p>
        </w:tc>
        <w:tc>
          <w:tcPr>
            <w:tcW w:w="657" w:type="pct"/>
            <w:tcBorders>
              <w:top w:val="nil"/>
              <w:left w:val="nil"/>
              <w:bottom w:val="nil"/>
              <w:right w:val="nil"/>
            </w:tcBorders>
            <w:shd w:val="clear" w:color="auto" w:fill="auto"/>
            <w:noWrap/>
            <w:vAlign w:val="center"/>
            <w:hideMark/>
          </w:tcPr>
          <w:p w14:paraId="5D5BC6DA"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33" w:type="pct"/>
            <w:tcBorders>
              <w:top w:val="nil"/>
              <w:left w:val="nil"/>
              <w:bottom w:val="nil"/>
              <w:right w:val="nil"/>
            </w:tcBorders>
            <w:shd w:val="clear" w:color="auto" w:fill="auto"/>
            <w:noWrap/>
            <w:vAlign w:val="center"/>
            <w:hideMark/>
          </w:tcPr>
          <w:p w14:paraId="24E87B34"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05CB43D9" w14:textId="77777777" w:rsidR="001E6BB5" w:rsidRPr="001E6BB5" w:rsidRDefault="001E6BB5" w:rsidP="001E6BB5">
            <w:pPr>
              <w:suppressAutoHyphens w:val="0"/>
              <w:autoSpaceDN/>
              <w:spacing w:after="0" w:line="240" w:lineRule="auto"/>
              <w:jc w:val="right"/>
              <w:rPr>
                <w:rFonts w:ascii="Times New Roman" w:eastAsia="Times New Roman" w:hAnsi="Times New Roman" w:cs="Times New Roman"/>
                <w:sz w:val="20"/>
                <w:szCs w:val="20"/>
              </w:rPr>
            </w:pPr>
          </w:p>
        </w:tc>
      </w:tr>
      <w:tr w:rsidR="001E6BB5" w:rsidRPr="001E6BB5" w14:paraId="39F98D20" w14:textId="77777777" w:rsidTr="001E6BB5">
        <w:trPr>
          <w:trHeight w:hRule="exact" w:val="227"/>
        </w:trPr>
        <w:tc>
          <w:tcPr>
            <w:tcW w:w="2095" w:type="pct"/>
            <w:tcBorders>
              <w:top w:val="nil"/>
              <w:left w:val="nil"/>
              <w:bottom w:val="nil"/>
              <w:right w:val="nil"/>
            </w:tcBorders>
            <w:shd w:val="clear" w:color="auto" w:fill="auto"/>
            <w:noWrap/>
            <w:vAlign w:val="center"/>
            <w:hideMark/>
          </w:tcPr>
          <w:p w14:paraId="4C7FA8E1"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ANTES DOS TRIBUTOS S/LUCRO (IR/CSLL)</w:t>
            </w:r>
          </w:p>
        </w:tc>
        <w:tc>
          <w:tcPr>
            <w:tcW w:w="733" w:type="pct"/>
            <w:tcBorders>
              <w:top w:val="nil"/>
              <w:left w:val="nil"/>
              <w:bottom w:val="nil"/>
              <w:right w:val="nil"/>
            </w:tcBorders>
            <w:shd w:val="clear" w:color="auto" w:fill="auto"/>
            <w:noWrap/>
            <w:vAlign w:val="center"/>
            <w:hideMark/>
          </w:tcPr>
          <w:p w14:paraId="587E8B4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18.610.256 </w:t>
            </w:r>
          </w:p>
        </w:tc>
        <w:tc>
          <w:tcPr>
            <w:tcW w:w="657" w:type="pct"/>
            <w:tcBorders>
              <w:top w:val="nil"/>
              <w:left w:val="nil"/>
              <w:bottom w:val="nil"/>
              <w:right w:val="nil"/>
            </w:tcBorders>
            <w:shd w:val="clear" w:color="auto" w:fill="auto"/>
            <w:noWrap/>
            <w:vAlign w:val="center"/>
            <w:hideMark/>
          </w:tcPr>
          <w:p w14:paraId="09B18D2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545.969.545 </w:t>
            </w:r>
          </w:p>
        </w:tc>
        <w:tc>
          <w:tcPr>
            <w:tcW w:w="733" w:type="pct"/>
            <w:tcBorders>
              <w:top w:val="nil"/>
              <w:left w:val="nil"/>
              <w:bottom w:val="nil"/>
              <w:right w:val="nil"/>
            </w:tcBorders>
            <w:shd w:val="clear" w:color="auto" w:fill="auto"/>
            <w:noWrap/>
            <w:vAlign w:val="center"/>
            <w:hideMark/>
          </w:tcPr>
          <w:p w14:paraId="7B8064F5"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(527.359.289)</w:t>
            </w:r>
          </w:p>
        </w:tc>
        <w:tc>
          <w:tcPr>
            <w:tcW w:w="781" w:type="pct"/>
            <w:tcBorders>
              <w:top w:val="nil"/>
              <w:left w:val="nil"/>
              <w:bottom w:val="nil"/>
              <w:right w:val="nil"/>
            </w:tcBorders>
            <w:shd w:val="clear" w:color="auto" w:fill="auto"/>
            <w:vAlign w:val="center"/>
            <w:hideMark/>
          </w:tcPr>
          <w:p w14:paraId="07AE04C4"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0DB658AC" w14:textId="77777777" w:rsidTr="001E6BB5">
        <w:trPr>
          <w:trHeight w:hRule="exact" w:val="227"/>
        </w:trPr>
        <w:tc>
          <w:tcPr>
            <w:tcW w:w="2095" w:type="pct"/>
            <w:tcBorders>
              <w:top w:val="nil"/>
              <w:left w:val="nil"/>
              <w:bottom w:val="nil"/>
              <w:right w:val="nil"/>
            </w:tcBorders>
            <w:shd w:val="clear" w:color="auto" w:fill="auto"/>
            <w:noWrap/>
            <w:vAlign w:val="center"/>
            <w:hideMark/>
          </w:tcPr>
          <w:p w14:paraId="35A7C7C3"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Imposto de Renda</w:t>
            </w:r>
          </w:p>
        </w:tc>
        <w:tc>
          <w:tcPr>
            <w:tcW w:w="733" w:type="pct"/>
            <w:tcBorders>
              <w:top w:val="nil"/>
              <w:left w:val="nil"/>
              <w:bottom w:val="nil"/>
              <w:right w:val="nil"/>
            </w:tcBorders>
            <w:shd w:val="clear" w:color="auto" w:fill="auto"/>
            <w:noWrap/>
            <w:vAlign w:val="center"/>
            <w:hideMark/>
          </w:tcPr>
          <w:p w14:paraId="00A75418"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(2.662.848)</w:t>
            </w:r>
          </w:p>
        </w:tc>
        <w:tc>
          <w:tcPr>
            <w:tcW w:w="657" w:type="pct"/>
            <w:tcBorders>
              <w:top w:val="nil"/>
              <w:left w:val="nil"/>
              <w:bottom w:val="nil"/>
              <w:right w:val="nil"/>
            </w:tcBorders>
            <w:shd w:val="clear" w:color="auto" w:fill="auto"/>
            <w:noWrap/>
            <w:vAlign w:val="center"/>
            <w:hideMark/>
          </w:tcPr>
          <w:p w14:paraId="2E51BE70"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(9.173.034)</w:t>
            </w:r>
          </w:p>
        </w:tc>
        <w:tc>
          <w:tcPr>
            <w:tcW w:w="733" w:type="pct"/>
            <w:tcBorders>
              <w:top w:val="nil"/>
              <w:left w:val="nil"/>
              <w:bottom w:val="nil"/>
              <w:right w:val="nil"/>
            </w:tcBorders>
            <w:shd w:val="clear" w:color="auto" w:fill="auto"/>
            <w:noWrap/>
            <w:vAlign w:val="center"/>
            <w:hideMark/>
          </w:tcPr>
          <w:p w14:paraId="11039E7E"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6.510.186 </w:t>
            </w:r>
          </w:p>
        </w:tc>
        <w:tc>
          <w:tcPr>
            <w:tcW w:w="781" w:type="pct"/>
            <w:tcBorders>
              <w:top w:val="nil"/>
              <w:left w:val="nil"/>
              <w:bottom w:val="nil"/>
              <w:right w:val="nil"/>
            </w:tcBorders>
            <w:shd w:val="clear" w:color="auto" w:fill="auto"/>
            <w:vAlign w:val="center"/>
            <w:hideMark/>
          </w:tcPr>
          <w:p w14:paraId="52E3F18C" w14:textId="77777777" w:rsidR="001E6BB5" w:rsidRPr="001E6BB5" w:rsidRDefault="001E6BB5" w:rsidP="001E6BB5">
            <w:pPr>
              <w:suppressAutoHyphens w:val="0"/>
              <w:autoSpaceDN/>
              <w:spacing w:after="0" w:line="240" w:lineRule="auto"/>
              <w:rPr>
                <w:rFonts w:ascii="Aptos Narrow" w:eastAsia="Times New Roman" w:hAnsi="Aptos Narrow" w:cs="Calibri"/>
                <w:sz w:val="16"/>
                <w:szCs w:val="16"/>
              </w:rPr>
            </w:pPr>
            <w:r w:rsidRPr="001E6BB5">
              <w:rPr>
                <w:rFonts w:ascii="Aptos Narrow" w:eastAsia="Times New Roman" w:hAnsi="Aptos Narrow" w:cs="Calibri"/>
                <w:sz w:val="16"/>
                <w:szCs w:val="16"/>
              </w:rPr>
              <w:t>(4)</w:t>
            </w:r>
          </w:p>
        </w:tc>
      </w:tr>
      <w:tr w:rsidR="001E6BB5" w:rsidRPr="001E6BB5" w14:paraId="4CF49170" w14:textId="77777777" w:rsidTr="001E6BB5">
        <w:trPr>
          <w:trHeight w:hRule="exact" w:val="227"/>
        </w:trPr>
        <w:tc>
          <w:tcPr>
            <w:tcW w:w="2095" w:type="pct"/>
            <w:tcBorders>
              <w:top w:val="nil"/>
              <w:left w:val="nil"/>
              <w:bottom w:val="nil"/>
              <w:right w:val="nil"/>
            </w:tcBorders>
            <w:shd w:val="clear" w:color="auto" w:fill="auto"/>
            <w:noWrap/>
            <w:vAlign w:val="center"/>
            <w:hideMark/>
          </w:tcPr>
          <w:p w14:paraId="27748152"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Contribuição Social sobre o Lucro Líquido</w:t>
            </w:r>
          </w:p>
        </w:tc>
        <w:tc>
          <w:tcPr>
            <w:tcW w:w="733" w:type="pct"/>
            <w:tcBorders>
              <w:top w:val="nil"/>
              <w:left w:val="nil"/>
              <w:bottom w:val="nil"/>
              <w:right w:val="nil"/>
            </w:tcBorders>
            <w:shd w:val="clear" w:color="auto" w:fill="auto"/>
            <w:noWrap/>
            <w:vAlign w:val="center"/>
            <w:hideMark/>
          </w:tcPr>
          <w:p w14:paraId="3B92018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(962.945)</w:t>
            </w:r>
          </w:p>
        </w:tc>
        <w:tc>
          <w:tcPr>
            <w:tcW w:w="657" w:type="pct"/>
            <w:tcBorders>
              <w:top w:val="nil"/>
              <w:left w:val="nil"/>
              <w:bottom w:val="nil"/>
              <w:right w:val="nil"/>
            </w:tcBorders>
            <w:shd w:val="clear" w:color="auto" w:fill="auto"/>
            <w:noWrap/>
            <w:vAlign w:val="center"/>
            <w:hideMark/>
          </w:tcPr>
          <w:p w14:paraId="6B51709B"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(3.096.749)</w:t>
            </w:r>
          </w:p>
        </w:tc>
        <w:tc>
          <w:tcPr>
            <w:tcW w:w="733" w:type="pct"/>
            <w:tcBorders>
              <w:top w:val="nil"/>
              <w:left w:val="nil"/>
              <w:bottom w:val="nil"/>
              <w:right w:val="nil"/>
            </w:tcBorders>
            <w:shd w:val="clear" w:color="auto" w:fill="auto"/>
            <w:noWrap/>
            <w:vAlign w:val="center"/>
            <w:hideMark/>
          </w:tcPr>
          <w:p w14:paraId="2E59DEF9"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xml:space="preserve">                        2.133.804 </w:t>
            </w:r>
          </w:p>
        </w:tc>
        <w:tc>
          <w:tcPr>
            <w:tcW w:w="781" w:type="pct"/>
            <w:tcBorders>
              <w:top w:val="nil"/>
              <w:left w:val="nil"/>
              <w:bottom w:val="nil"/>
              <w:right w:val="nil"/>
            </w:tcBorders>
            <w:shd w:val="clear" w:color="auto" w:fill="auto"/>
            <w:vAlign w:val="center"/>
            <w:hideMark/>
          </w:tcPr>
          <w:p w14:paraId="48CBC941" w14:textId="77777777" w:rsidR="001E6BB5" w:rsidRPr="001E6BB5" w:rsidRDefault="001E6BB5" w:rsidP="001E6BB5">
            <w:pPr>
              <w:suppressAutoHyphens w:val="0"/>
              <w:autoSpaceDN/>
              <w:spacing w:after="0" w:line="240" w:lineRule="auto"/>
              <w:rPr>
                <w:rFonts w:ascii="Aptos Narrow" w:eastAsia="Times New Roman" w:hAnsi="Aptos Narrow" w:cs="Calibri"/>
                <w:sz w:val="16"/>
                <w:szCs w:val="16"/>
              </w:rPr>
            </w:pPr>
            <w:r w:rsidRPr="001E6BB5">
              <w:rPr>
                <w:rFonts w:ascii="Aptos Narrow" w:eastAsia="Times New Roman" w:hAnsi="Aptos Narrow" w:cs="Calibri"/>
                <w:sz w:val="16"/>
                <w:szCs w:val="16"/>
              </w:rPr>
              <w:t>(4)</w:t>
            </w:r>
          </w:p>
        </w:tc>
      </w:tr>
      <w:tr w:rsidR="001E6BB5" w:rsidRPr="001E6BB5" w14:paraId="7A2E38DE" w14:textId="77777777" w:rsidTr="00536E73">
        <w:trPr>
          <w:trHeight w:hRule="exact" w:val="227"/>
        </w:trPr>
        <w:tc>
          <w:tcPr>
            <w:tcW w:w="2095" w:type="pct"/>
            <w:tcBorders>
              <w:top w:val="nil"/>
              <w:left w:val="nil"/>
              <w:bottom w:val="single" w:sz="4" w:space="0" w:color="2E74B5"/>
              <w:right w:val="nil"/>
            </w:tcBorders>
            <w:shd w:val="clear" w:color="auto" w:fill="auto"/>
            <w:noWrap/>
            <w:vAlign w:val="center"/>
            <w:hideMark/>
          </w:tcPr>
          <w:p w14:paraId="5D7C52D2"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w:t>
            </w:r>
          </w:p>
        </w:tc>
        <w:tc>
          <w:tcPr>
            <w:tcW w:w="733" w:type="pct"/>
            <w:tcBorders>
              <w:top w:val="nil"/>
              <w:left w:val="nil"/>
              <w:bottom w:val="single" w:sz="4" w:space="0" w:color="2E74B5"/>
              <w:right w:val="nil"/>
            </w:tcBorders>
            <w:shd w:val="clear" w:color="auto" w:fill="auto"/>
            <w:noWrap/>
            <w:vAlign w:val="center"/>
            <w:hideMark/>
          </w:tcPr>
          <w:p w14:paraId="05823A07"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w:t>
            </w:r>
          </w:p>
        </w:tc>
        <w:tc>
          <w:tcPr>
            <w:tcW w:w="657" w:type="pct"/>
            <w:tcBorders>
              <w:top w:val="nil"/>
              <w:left w:val="nil"/>
              <w:bottom w:val="single" w:sz="4" w:space="0" w:color="2E74B5"/>
              <w:right w:val="nil"/>
            </w:tcBorders>
            <w:shd w:val="clear" w:color="auto" w:fill="auto"/>
            <w:noWrap/>
            <w:vAlign w:val="center"/>
            <w:hideMark/>
          </w:tcPr>
          <w:p w14:paraId="6FF8DC0E" w14:textId="77777777" w:rsidR="001E6BB5" w:rsidRPr="001E6BB5" w:rsidRDefault="001E6BB5" w:rsidP="001E6BB5">
            <w:pPr>
              <w:suppressAutoHyphens w:val="0"/>
              <w:autoSpaceDN/>
              <w:spacing w:after="0" w:line="240" w:lineRule="auto"/>
              <w:jc w:val="right"/>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w:t>
            </w:r>
          </w:p>
        </w:tc>
        <w:tc>
          <w:tcPr>
            <w:tcW w:w="733" w:type="pct"/>
            <w:tcBorders>
              <w:top w:val="nil"/>
              <w:left w:val="nil"/>
              <w:bottom w:val="single" w:sz="4" w:space="0" w:color="2E74B5"/>
              <w:right w:val="nil"/>
            </w:tcBorders>
            <w:shd w:val="clear" w:color="auto" w:fill="auto"/>
            <w:noWrap/>
            <w:vAlign w:val="center"/>
            <w:hideMark/>
          </w:tcPr>
          <w:p w14:paraId="391F0A29"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r w:rsidRPr="001E6BB5">
              <w:rPr>
                <w:rFonts w:ascii="Aptos Narrow" w:eastAsia="Times New Roman" w:hAnsi="Aptos Narrow" w:cs="Calibri"/>
                <w:color w:val="000000"/>
                <w:sz w:val="16"/>
                <w:szCs w:val="16"/>
              </w:rPr>
              <w:t> </w:t>
            </w:r>
          </w:p>
        </w:tc>
        <w:tc>
          <w:tcPr>
            <w:tcW w:w="781" w:type="pct"/>
            <w:tcBorders>
              <w:top w:val="nil"/>
              <w:left w:val="nil"/>
              <w:bottom w:val="single" w:sz="4" w:space="0" w:color="2E74B5"/>
              <w:right w:val="nil"/>
            </w:tcBorders>
            <w:shd w:val="clear" w:color="auto" w:fill="auto"/>
            <w:noWrap/>
            <w:vAlign w:val="center"/>
            <w:hideMark/>
          </w:tcPr>
          <w:p w14:paraId="76D59125" w14:textId="77777777" w:rsidR="001E6BB5" w:rsidRPr="001E6BB5" w:rsidRDefault="001E6BB5" w:rsidP="001E6BB5">
            <w:pPr>
              <w:suppressAutoHyphens w:val="0"/>
              <w:autoSpaceDN/>
              <w:spacing w:after="0" w:line="240" w:lineRule="auto"/>
              <w:rPr>
                <w:rFonts w:ascii="Aptos Narrow" w:eastAsia="Times New Roman" w:hAnsi="Aptos Narrow" w:cs="Calibri"/>
                <w:color w:val="000000"/>
                <w:sz w:val="16"/>
                <w:szCs w:val="16"/>
              </w:rPr>
            </w:pPr>
          </w:p>
        </w:tc>
      </w:tr>
      <w:tr w:rsidR="00536E73" w:rsidRPr="001E6BB5" w14:paraId="1AC13E02" w14:textId="77777777" w:rsidTr="00536E73">
        <w:trPr>
          <w:trHeight w:hRule="exact" w:val="227"/>
        </w:trPr>
        <w:tc>
          <w:tcPr>
            <w:tcW w:w="2095" w:type="pct"/>
            <w:tcBorders>
              <w:top w:val="single" w:sz="4" w:space="0" w:color="2E74B5"/>
              <w:left w:val="nil"/>
              <w:bottom w:val="single" w:sz="4" w:space="0" w:color="2E74B5"/>
              <w:right w:val="nil"/>
            </w:tcBorders>
            <w:shd w:val="clear" w:color="auto" w:fill="DAE9F8"/>
            <w:noWrap/>
            <w:vAlign w:val="center"/>
            <w:hideMark/>
          </w:tcPr>
          <w:p w14:paraId="5A488360" w14:textId="77777777" w:rsidR="001E6BB5" w:rsidRPr="001E6BB5" w:rsidRDefault="001E6BB5" w:rsidP="001E6BB5">
            <w:pPr>
              <w:suppressAutoHyphens w:val="0"/>
              <w:autoSpaceDN/>
              <w:spacing w:after="0" w:line="240" w:lineRule="auto"/>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RESULTADO LÍQUIDO DO EXERCÍCIO</w:t>
            </w:r>
          </w:p>
        </w:tc>
        <w:tc>
          <w:tcPr>
            <w:tcW w:w="733" w:type="pct"/>
            <w:tcBorders>
              <w:top w:val="single" w:sz="4" w:space="0" w:color="2E74B5"/>
              <w:left w:val="nil"/>
              <w:bottom w:val="single" w:sz="4" w:space="0" w:color="2E74B5"/>
              <w:right w:val="nil"/>
            </w:tcBorders>
            <w:shd w:val="clear" w:color="auto" w:fill="DAE9F8"/>
            <w:noWrap/>
            <w:vAlign w:val="center"/>
            <w:hideMark/>
          </w:tcPr>
          <w:p w14:paraId="2AE4D4EA"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14.984.463 </w:t>
            </w:r>
          </w:p>
        </w:tc>
        <w:tc>
          <w:tcPr>
            <w:tcW w:w="657" w:type="pct"/>
            <w:tcBorders>
              <w:top w:val="single" w:sz="4" w:space="0" w:color="2E74B5"/>
              <w:left w:val="nil"/>
              <w:bottom w:val="single" w:sz="4" w:space="0" w:color="2E74B5"/>
              <w:right w:val="nil"/>
            </w:tcBorders>
            <w:shd w:val="clear" w:color="auto" w:fill="DAE9F8"/>
            <w:noWrap/>
            <w:vAlign w:val="center"/>
            <w:hideMark/>
          </w:tcPr>
          <w:p w14:paraId="27C8E316"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533.699.762 </w:t>
            </w:r>
          </w:p>
        </w:tc>
        <w:tc>
          <w:tcPr>
            <w:tcW w:w="733" w:type="pct"/>
            <w:tcBorders>
              <w:top w:val="single" w:sz="4" w:space="0" w:color="2E74B5"/>
              <w:left w:val="nil"/>
              <w:bottom w:val="single" w:sz="4" w:space="0" w:color="2E74B5"/>
              <w:right w:val="nil"/>
            </w:tcBorders>
            <w:shd w:val="clear" w:color="auto" w:fill="DAE9F8"/>
            <w:noWrap/>
            <w:vAlign w:val="center"/>
            <w:hideMark/>
          </w:tcPr>
          <w:p w14:paraId="60BC80CE"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r w:rsidRPr="001E6BB5">
              <w:rPr>
                <w:rFonts w:ascii="Aptos Narrow" w:eastAsia="Times New Roman" w:hAnsi="Aptos Narrow" w:cs="Calibri"/>
                <w:b/>
                <w:bCs/>
                <w:color w:val="000000"/>
                <w:sz w:val="16"/>
                <w:szCs w:val="16"/>
              </w:rPr>
              <w:t xml:space="preserve">                (518.715.299)</w:t>
            </w:r>
          </w:p>
        </w:tc>
        <w:tc>
          <w:tcPr>
            <w:tcW w:w="781" w:type="pct"/>
            <w:tcBorders>
              <w:top w:val="single" w:sz="4" w:space="0" w:color="2E74B5"/>
              <w:left w:val="nil"/>
              <w:bottom w:val="single" w:sz="4" w:space="0" w:color="2E74B5"/>
              <w:right w:val="nil"/>
            </w:tcBorders>
            <w:shd w:val="clear" w:color="auto" w:fill="DAE9F8"/>
            <w:noWrap/>
            <w:vAlign w:val="center"/>
            <w:hideMark/>
          </w:tcPr>
          <w:p w14:paraId="3AA6596B" w14:textId="77777777" w:rsidR="001E6BB5" w:rsidRPr="001E6BB5" w:rsidRDefault="001E6BB5" w:rsidP="001E6BB5">
            <w:pPr>
              <w:suppressAutoHyphens w:val="0"/>
              <w:autoSpaceDN/>
              <w:spacing w:after="0" w:line="240" w:lineRule="auto"/>
              <w:jc w:val="right"/>
              <w:rPr>
                <w:rFonts w:ascii="Aptos Narrow" w:eastAsia="Times New Roman" w:hAnsi="Aptos Narrow" w:cs="Calibri"/>
                <w:b/>
                <w:bCs/>
                <w:color w:val="000000"/>
                <w:sz w:val="16"/>
                <w:szCs w:val="16"/>
              </w:rPr>
            </w:pPr>
          </w:p>
        </w:tc>
      </w:tr>
      <w:tr w:rsidR="001E6BB5" w:rsidRPr="001E6BB5" w14:paraId="60C3626D" w14:textId="77777777" w:rsidTr="00536E73">
        <w:trPr>
          <w:trHeight w:hRule="exact" w:val="227"/>
        </w:trPr>
        <w:tc>
          <w:tcPr>
            <w:tcW w:w="2095" w:type="pct"/>
            <w:tcBorders>
              <w:top w:val="single" w:sz="4" w:space="0" w:color="2E74B5"/>
              <w:left w:val="nil"/>
              <w:bottom w:val="nil"/>
              <w:right w:val="nil"/>
            </w:tcBorders>
            <w:shd w:val="clear" w:color="auto" w:fill="auto"/>
            <w:noWrap/>
            <w:vAlign w:val="center"/>
            <w:hideMark/>
          </w:tcPr>
          <w:p w14:paraId="027487EE" w14:textId="77777777" w:rsidR="001E6BB5" w:rsidRPr="001E6BB5" w:rsidRDefault="001E6BB5" w:rsidP="001E6BB5">
            <w:pPr>
              <w:suppressAutoHyphens w:val="0"/>
              <w:autoSpaceDN/>
              <w:spacing w:after="0" w:line="240" w:lineRule="auto"/>
              <w:rPr>
                <w:rFonts w:ascii="Aptos Narrow" w:eastAsia="Times New Roman" w:hAnsi="Aptos Narrow" w:cs="Calibri"/>
                <w:sz w:val="16"/>
                <w:szCs w:val="16"/>
              </w:rPr>
            </w:pPr>
            <w:r w:rsidRPr="001E6BB5">
              <w:rPr>
                <w:rFonts w:ascii="Aptos Narrow" w:eastAsia="Times New Roman" w:hAnsi="Aptos Narrow" w:cs="Calibri"/>
                <w:sz w:val="16"/>
                <w:szCs w:val="16"/>
              </w:rPr>
              <w:t>Lucro/Prejuízo por Ação (em reais)</w:t>
            </w:r>
          </w:p>
        </w:tc>
        <w:tc>
          <w:tcPr>
            <w:tcW w:w="733" w:type="pct"/>
            <w:tcBorders>
              <w:top w:val="single" w:sz="4" w:space="0" w:color="2E74B5"/>
              <w:left w:val="nil"/>
              <w:bottom w:val="nil"/>
              <w:right w:val="nil"/>
            </w:tcBorders>
            <w:shd w:val="clear" w:color="auto" w:fill="auto"/>
            <w:noWrap/>
            <w:vAlign w:val="center"/>
            <w:hideMark/>
          </w:tcPr>
          <w:p w14:paraId="4B8F6796" w14:textId="77777777" w:rsidR="001E6BB5" w:rsidRPr="001E6BB5" w:rsidRDefault="001E6BB5" w:rsidP="001E6BB5">
            <w:pPr>
              <w:suppressAutoHyphens w:val="0"/>
              <w:autoSpaceDN/>
              <w:spacing w:after="0" w:line="240" w:lineRule="auto"/>
              <w:jc w:val="right"/>
              <w:rPr>
                <w:rFonts w:ascii="Aptos Narrow" w:eastAsia="Times New Roman" w:hAnsi="Aptos Narrow" w:cs="Calibri"/>
                <w:sz w:val="16"/>
                <w:szCs w:val="16"/>
              </w:rPr>
            </w:pPr>
            <w:r w:rsidRPr="001E6BB5">
              <w:rPr>
                <w:rFonts w:ascii="Aptos Narrow" w:eastAsia="Times New Roman" w:hAnsi="Aptos Narrow" w:cs="Calibri"/>
                <w:sz w:val="16"/>
                <w:szCs w:val="16"/>
              </w:rPr>
              <w:t xml:space="preserve">                                     1,85 </w:t>
            </w:r>
          </w:p>
        </w:tc>
        <w:tc>
          <w:tcPr>
            <w:tcW w:w="657" w:type="pct"/>
            <w:tcBorders>
              <w:top w:val="single" w:sz="4" w:space="0" w:color="2E74B5"/>
              <w:left w:val="nil"/>
              <w:bottom w:val="nil"/>
              <w:right w:val="nil"/>
            </w:tcBorders>
            <w:shd w:val="clear" w:color="auto" w:fill="auto"/>
            <w:noWrap/>
            <w:vAlign w:val="center"/>
            <w:hideMark/>
          </w:tcPr>
          <w:p w14:paraId="5785D330" w14:textId="77777777" w:rsidR="001E6BB5" w:rsidRPr="001E6BB5" w:rsidRDefault="001E6BB5" w:rsidP="001E6BB5">
            <w:pPr>
              <w:suppressAutoHyphens w:val="0"/>
              <w:autoSpaceDN/>
              <w:spacing w:after="0" w:line="240" w:lineRule="auto"/>
              <w:jc w:val="right"/>
              <w:rPr>
                <w:rFonts w:ascii="Aptos Narrow" w:eastAsia="Times New Roman" w:hAnsi="Aptos Narrow" w:cs="Calibri"/>
                <w:sz w:val="16"/>
                <w:szCs w:val="16"/>
              </w:rPr>
            </w:pPr>
            <w:r w:rsidRPr="001E6BB5">
              <w:rPr>
                <w:rFonts w:ascii="Aptos Narrow" w:eastAsia="Times New Roman" w:hAnsi="Aptos Narrow" w:cs="Calibri"/>
                <w:sz w:val="16"/>
                <w:szCs w:val="16"/>
              </w:rPr>
              <w:t xml:space="preserve">                             65,97 </w:t>
            </w:r>
          </w:p>
        </w:tc>
        <w:tc>
          <w:tcPr>
            <w:tcW w:w="733" w:type="pct"/>
            <w:tcBorders>
              <w:top w:val="single" w:sz="4" w:space="0" w:color="2E74B5"/>
              <w:left w:val="nil"/>
              <w:bottom w:val="nil"/>
              <w:right w:val="nil"/>
            </w:tcBorders>
            <w:shd w:val="clear" w:color="auto" w:fill="auto"/>
            <w:noWrap/>
            <w:vAlign w:val="center"/>
            <w:hideMark/>
          </w:tcPr>
          <w:p w14:paraId="4403C648" w14:textId="77777777" w:rsidR="001E6BB5" w:rsidRPr="001E6BB5" w:rsidRDefault="001E6BB5" w:rsidP="001E6BB5">
            <w:pPr>
              <w:suppressAutoHyphens w:val="0"/>
              <w:autoSpaceDN/>
              <w:spacing w:after="0" w:line="240" w:lineRule="auto"/>
              <w:jc w:val="right"/>
              <w:rPr>
                <w:rFonts w:ascii="Aptos Narrow" w:eastAsia="Times New Roman" w:hAnsi="Aptos Narrow" w:cs="Calibri"/>
                <w:sz w:val="16"/>
                <w:szCs w:val="16"/>
              </w:rPr>
            </w:pPr>
            <w:r w:rsidRPr="001E6BB5">
              <w:rPr>
                <w:rFonts w:ascii="Aptos Narrow" w:eastAsia="Times New Roman" w:hAnsi="Aptos Narrow" w:cs="Calibri"/>
                <w:sz w:val="16"/>
                <w:szCs w:val="16"/>
              </w:rPr>
              <w:t> </w:t>
            </w:r>
          </w:p>
        </w:tc>
        <w:tc>
          <w:tcPr>
            <w:tcW w:w="781" w:type="pct"/>
            <w:tcBorders>
              <w:top w:val="single" w:sz="4" w:space="0" w:color="2E74B5"/>
              <w:left w:val="nil"/>
              <w:bottom w:val="nil"/>
              <w:right w:val="nil"/>
            </w:tcBorders>
            <w:shd w:val="clear" w:color="auto" w:fill="auto"/>
            <w:noWrap/>
            <w:vAlign w:val="center"/>
            <w:hideMark/>
          </w:tcPr>
          <w:p w14:paraId="5FDA9CEF" w14:textId="77777777" w:rsidR="001E6BB5" w:rsidRPr="001E6BB5" w:rsidRDefault="001E6BB5" w:rsidP="001E6BB5">
            <w:pPr>
              <w:suppressAutoHyphens w:val="0"/>
              <w:autoSpaceDN/>
              <w:spacing w:after="0" w:line="240" w:lineRule="auto"/>
              <w:jc w:val="right"/>
              <w:rPr>
                <w:rFonts w:ascii="Aptos Narrow" w:eastAsia="Times New Roman" w:hAnsi="Aptos Narrow" w:cs="Calibri"/>
                <w:sz w:val="16"/>
                <w:szCs w:val="16"/>
              </w:rPr>
            </w:pPr>
          </w:p>
        </w:tc>
      </w:tr>
    </w:tbl>
    <w:p w14:paraId="51F190AD" w14:textId="77777777" w:rsidR="00D53D44" w:rsidRDefault="00D53D44" w:rsidP="00212484">
      <w:pPr>
        <w:spacing w:before="240"/>
        <w:ind w:firstLine="567"/>
        <w:jc w:val="center"/>
        <w:rPr>
          <w:rFonts w:eastAsia="Times New Roman" w:cs="Calibri"/>
          <w:sz w:val="16"/>
          <w:szCs w:val="16"/>
        </w:rPr>
      </w:pPr>
    </w:p>
    <w:p w14:paraId="415B5D66" w14:textId="750B6A15" w:rsidR="00212484" w:rsidRPr="00212484" w:rsidRDefault="008B0B22" w:rsidP="00212484">
      <w:pPr>
        <w:spacing w:before="240"/>
        <w:ind w:firstLine="567"/>
        <w:jc w:val="center"/>
      </w:pPr>
      <w:r>
        <w:rPr>
          <w:rFonts w:eastAsia="Times New Roman" w:cs="Calibri"/>
          <w:sz w:val="16"/>
          <w:szCs w:val="16"/>
        </w:rPr>
        <w:t>(As Notas Explicativas são parte integrante das Demonstrações Financeiras)</w:t>
      </w:r>
    </w:p>
    <w:p w14:paraId="5DBEE627" w14:textId="77777777" w:rsidR="0014550A" w:rsidRDefault="0014550A">
      <w:pPr>
        <w:spacing w:before="120"/>
        <w:ind w:right="57"/>
        <w:jc w:val="both"/>
        <w:rPr>
          <w:rFonts w:cs="Calibri"/>
          <w:bCs/>
          <w:color w:val="FF0000"/>
          <w:sz w:val="18"/>
          <w:szCs w:val="18"/>
        </w:rPr>
      </w:pPr>
    </w:p>
    <w:p w14:paraId="0D6E68CC" w14:textId="08F8F678" w:rsidR="0003381D" w:rsidRPr="00185C87" w:rsidRDefault="0003381D" w:rsidP="0032219D">
      <w:pPr>
        <w:pStyle w:val="PargrafodaLista"/>
        <w:numPr>
          <w:ilvl w:val="0"/>
          <w:numId w:val="30"/>
        </w:numPr>
        <w:suppressAutoHyphens w:val="0"/>
        <w:autoSpaceDN/>
        <w:jc w:val="both"/>
        <w:rPr>
          <w:rFonts w:cstheme="minorHAnsi"/>
          <w:bCs/>
          <w:sz w:val="18"/>
          <w:szCs w:val="20"/>
        </w:rPr>
      </w:pPr>
      <w:r w:rsidRPr="00185C87">
        <w:rPr>
          <w:rFonts w:cstheme="minorHAnsi"/>
          <w:bCs/>
          <w:sz w:val="18"/>
          <w:szCs w:val="20"/>
        </w:rPr>
        <w:t xml:space="preserve">No SIAFI, nos termos da situação de apropriação exposta na </w:t>
      </w:r>
      <w:proofErr w:type="spellStart"/>
      <w:r w:rsidRPr="00185C87">
        <w:rPr>
          <w:rFonts w:cstheme="minorHAnsi"/>
          <w:bCs/>
          <w:sz w:val="18"/>
          <w:szCs w:val="20"/>
        </w:rPr>
        <w:t>Macrofunção</w:t>
      </w:r>
      <w:proofErr w:type="spellEnd"/>
      <w:r w:rsidRPr="00185C87">
        <w:t xml:space="preserve"> </w:t>
      </w:r>
      <w:r w:rsidRPr="00185C87">
        <w:rPr>
          <w:rFonts w:cstheme="minorHAnsi"/>
          <w:bCs/>
          <w:sz w:val="18"/>
          <w:szCs w:val="20"/>
        </w:rPr>
        <w:t>n</w:t>
      </w:r>
      <w:r w:rsidR="00C255D5" w:rsidRPr="00185C87">
        <w:rPr>
          <w:rFonts w:cstheme="minorHAnsi"/>
          <w:bCs/>
          <w:sz w:val="18"/>
          <w:szCs w:val="20"/>
        </w:rPr>
        <w:t>°</w:t>
      </w:r>
      <w:r w:rsidRPr="00185C87">
        <w:rPr>
          <w:rFonts w:cstheme="minorHAnsi"/>
          <w:bCs/>
          <w:sz w:val="18"/>
          <w:szCs w:val="20"/>
        </w:rPr>
        <w:t xml:space="preserve"> 021126 - Depósitos em Garantia, os valores de depósitos de cauções relativos aos contratos dos fornecedores são contabilizados no ativo circulante. Já na Contabilidade Societária, estes são reclassificados do curto para o longo prazo. Além disso, no 1º trimestre de 2024 houve o pagamento do depósito caução no valor de R$ 29 mil para a Empresa Baiana de Ativos S. A. – BAHIAINVESTE, bem como de R$ 251 mil para a Companhia de Desenvolvimento de Minas Gerais – CODEMGE, os quais se referem aos contratos em que a Infra S. A. atua como prestadora de serviços. Os lançamentos destes valores geraram desequilíbrios no SIAFI, os quais estão sendo regularizados junto à setorial contábil do Ministério dos Transportes;</w:t>
      </w:r>
    </w:p>
    <w:p w14:paraId="5FB71D18" w14:textId="7938C8BA" w:rsidR="0003381D" w:rsidRPr="00185C87" w:rsidRDefault="0003381D" w:rsidP="0032219D">
      <w:pPr>
        <w:pStyle w:val="PargrafodaLista"/>
        <w:numPr>
          <w:ilvl w:val="0"/>
          <w:numId w:val="30"/>
        </w:numPr>
        <w:suppressAutoHyphens w:val="0"/>
        <w:autoSpaceDN/>
        <w:jc w:val="both"/>
        <w:rPr>
          <w:rFonts w:cstheme="minorHAnsi"/>
          <w:bCs/>
          <w:sz w:val="18"/>
          <w:szCs w:val="20"/>
        </w:rPr>
      </w:pPr>
      <w:r w:rsidRPr="00185C87">
        <w:rPr>
          <w:rFonts w:cstheme="minorHAnsi"/>
          <w:bCs/>
          <w:sz w:val="18"/>
          <w:szCs w:val="20"/>
        </w:rPr>
        <w:t>As permissões de uso de pátios e terminais são registradas na Contabilidade Societária pelo regime de competência, contabilizando-se os direitos a receber no ativo circulante e não circulante, corrigidos monetariamente conforme cláusulas contratuais; bem como contabilizando as receitas diferidas no passivo circulante e não circulante, apropriando-as em resultado pelo prazo de vigência contratual. No SIAFI, essas receitas são registradas apenas quando recebidas. A Gerência Contábil está averiguando junto à setorial contábil do Ministério dos Transportes uma maneira de efetuar os registros no SIAFI também pelo regime de competência</w:t>
      </w:r>
      <w:r w:rsidR="001161CA" w:rsidRPr="00185C87">
        <w:rPr>
          <w:rFonts w:cstheme="minorHAnsi"/>
          <w:bCs/>
          <w:sz w:val="18"/>
          <w:szCs w:val="20"/>
        </w:rPr>
        <w:t>;</w:t>
      </w:r>
    </w:p>
    <w:p w14:paraId="5EF655CC" w14:textId="7CE1685C" w:rsidR="008D3C6E" w:rsidRPr="00185C87" w:rsidRDefault="00160052" w:rsidP="0032219D">
      <w:pPr>
        <w:pStyle w:val="PargrafodaLista"/>
        <w:numPr>
          <w:ilvl w:val="0"/>
          <w:numId w:val="30"/>
        </w:numPr>
        <w:suppressAutoHyphens w:val="0"/>
        <w:autoSpaceDN/>
        <w:ind w:right="57"/>
        <w:jc w:val="both"/>
        <w:rPr>
          <w:rFonts w:cstheme="minorHAnsi"/>
          <w:bCs/>
          <w:sz w:val="18"/>
          <w:szCs w:val="20"/>
        </w:rPr>
      </w:pPr>
      <w:bookmarkStart w:id="226" w:name="_Hlk184485121"/>
      <w:r w:rsidRPr="00185C87">
        <w:rPr>
          <w:rFonts w:cs="Calibri"/>
          <w:bCs/>
          <w:sz w:val="18"/>
          <w:szCs w:val="20"/>
        </w:rPr>
        <w:t>A partir de Abril de 2024</w:t>
      </w:r>
      <w:r w:rsidR="00796706" w:rsidRPr="00185C87">
        <w:rPr>
          <w:rFonts w:cs="Calibri"/>
          <w:bCs/>
          <w:sz w:val="18"/>
          <w:szCs w:val="20"/>
        </w:rPr>
        <w:t>,</w:t>
      </w:r>
      <w:r w:rsidR="00F328DA" w:rsidRPr="00185C87">
        <w:rPr>
          <w:rFonts w:cs="Calibri"/>
          <w:bCs/>
          <w:sz w:val="18"/>
          <w:szCs w:val="20"/>
        </w:rPr>
        <w:t xml:space="preserve"> </w:t>
      </w:r>
      <w:r w:rsidR="0078304A" w:rsidRPr="00185C87">
        <w:rPr>
          <w:rFonts w:cs="Calibri"/>
          <w:bCs/>
          <w:sz w:val="18"/>
          <w:szCs w:val="20"/>
        </w:rPr>
        <w:t>passou a ser realizado</w:t>
      </w:r>
      <w:r w:rsidR="00D40A99" w:rsidRPr="00185C87">
        <w:rPr>
          <w:rFonts w:cs="Calibri"/>
          <w:bCs/>
          <w:sz w:val="18"/>
          <w:szCs w:val="20"/>
        </w:rPr>
        <w:t xml:space="preserve"> </w:t>
      </w:r>
      <w:r w:rsidR="00E129E0" w:rsidRPr="00185C87">
        <w:rPr>
          <w:rFonts w:cs="Calibri"/>
          <w:bCs/>
          <w:sz w:val="18"/>
          <w:szCs w:val="20"/>
        </w:rPr>
        <w:t>o</w:t>
      </w:r>
      <w:r w:rsidR="00536711" w:rsidRPr="00185C87">
        <w:rPr>
          <w:rFonts w:cs="Calibri"/>
          <w:bCs/>
          <w:sz w:val="18"/>
          <w:szCs w:val="20"/>
        </w:rPr>
        <w:t xml:space="preserve"> encontro d</w:t>
      </w:r>
      <w:r w:rsidR="00E129E0" w:rsidRPr="00185C87">
        <w:rPr>
          <w:rFonts w:cs="Calibri"/>
          <w:bCs/>
          <w:sz w:val="18"/>
          <w:szCs w:val="20"/>
        </w:rPr>
        <w:t>as</w:t>
      </w:r>
      <w:r w:rsidR="00536711" w:rsidRPr="00185C87">
        <w:rPr>
          <w:rFonts w:cs="Calibri"/>
          <w:bCs/>
          <w:sz w:val="18"/>
          <w:szCs w:val="20"/>
        </w:rPr>
        <w:t xml:space="preserve"> contas de</w:t>
      </w:r>
      <w:r w:rsidR="00116FD5" w:rsidRPr="00185C87">
        <w:rPr>
          <w:rFonts w:cs="Calibri"/>
          <w:bCs/>
          <w:sz w:val="18"/>
          <w:szCs w:val="20"/>
        </w:rPr>
        <w:t xml:space="preserve"> </w:t>
      </w:r>
      <w:r w:rsidR="00F21C78" w:rsidRPr="00185C87">
        <w:rPr>
          <w:rFonts w:cs="Calibri"/>
          <w:bCs/>
          <w:sz w:val="18"/>
          <w:szCs w:val="20"/>
        </w:rPr>
        <w:t>Adiantamento</w:t>
      </w:r>
      <w:r w:rsidR="00536711" w:rsidRPr="00185C87">
        <w:rPr>
          <w:rFonts w:cs="Calibri"/>
          <w:bCs/>
          <w:sz w:val="18"/>
          <w:szCs w:val="20"/>
        </w:rPr>
        <w:t xml:space="preserve"> de 13º Salário e de Provisão de 13º Salário</w:t>
      </w:r>
      <w:r w:rsidR="00D40A99" w:rsidRPr="00185C87">
        <w:rPr>
          <w:rFonts w:cs="Calibri"/>
          <w:bCs/>
          <w:sz w:val="18"/>
          <w:szCs w:val="20"/>
        </w:rPr>
        <w:t xml:space="preserve"> no SIAFI</w:t>
      </w:r>
      <w:r w:rsidR="00CA3940" w:rsidRPr="00185C87">
        <w:rPr>
          <w:rFonts w:cs="Calibri"/>
          <w:bCs/>
          <w:sz w:val="18"/>
          <w:szCs w:val="20"/>
        </w:rPr>
        <w:t xml:space="preserve">, </w:t>
      </w:r>
      <w:r w:rsidR="00C333F7" w:rsidRPr="00185C87">
        <w:rPr>
          <w:rFonts w:cs="Calibri"/>
          <w:bCs/>
          <w:sz w:val="18"/>
          <w:szCs w:val="20"/>
        </w:rPr>
        <w:t>conforme orientado no</w:t>
      </w:r>
      <w:r w:rsidR="00955EDB" w:rsidRPr="00185C87">
        <w:rPr>
          <w:rFonts w:cs="Calibri"/>
          <w:bCs/>
          <w:sz w:val="18"/>
          <w:szCs w:val="20"/>
        </w:rPr>
        <w:t xml:space="preserve"> item 4.2.2.4 da</w:t>
      </w:r>
      <w:r w:rsidR="00F61D7F" w:rsidRPr="00185C87">
        <w:rPr>
          <w:rFonts w:cs="Calibri"/>
          <w:bCs/>
          <w:sz w:val="18"/>
          <w:szCs w:val="20"/>
        </w:rPr>
        <w:t xml:space="preserve"> </w:t>
      </w:r>
      <w:proofErr w:type="spellStart"/>
      <w:r w:rsidR="00A65B35" w:rsidRPr="00185C87">
        <w:rPr>
          <w:rFonts w:cs="Calibri"/>
          <w:bCs/>
          <w:sz w:val="18"/>
          <w:szCs w:val="20"/>
        </w:rPr>
        <w:t>m</w:t>
      </w:r>
      <w:r w:rsidR="00DD4805" w:rsidRPr="00185C87">
        <w:rPr>
          <w:rFonts w:cs="Calibri"/>
          <w:bCs/>
          <w:sz w:val="18"/>
          <w:szCs w:val="20"/>
        </w:rPr>
        <w:t>acrofunção</w:t>
      </w:r>
      <w:proofErr w:type="spellEnd"/>
      <w:r w:rsidR="00DD4805" w:rsidRPr="00185C87">
        <w:rPr>
          <w:rFonts w:cs="Calibri"/>
          <w:bCs/>
          <w:sz w:val="18"/>
          <w:szCs w:val="20"/>
        </w:rPr>
        <w:t xml:space="preserve"> n</w:t>
      </w:r>
      <w:r w:rsidR="00C255D5" w:rsidRPr="00185C87">
        <w:rPr>
          <w:rFonts w:cs="Calibri"/>
          <w:bCs/>
          <w:sz w:val="18"/>
          <w:szCs w:val="20"/>
        </w:rPr>
        <w:t>°</w:t>
      </w:r>
      <w:r w:rsidR="00DD4805" w:rsidRPr="00185C87">
        <w:rPr>
          <w:rFonts w:cs="Calibri"/>
          <w:bCs/>
          <w:sz w:val="18"/>
          <w:szCs w:val="20"/>
        </w:rPr>
        <w:t xml:space="preserve"> 021142</w:t>
      </w:r>
      <w:r w:rsidR="00D40A99" w:rsidRPr="00185C87">
        <w:rPr>
          <w:rFonts w:cs="Calibri"/>
          <w:bCs/>
          <w:sz w:val="18"/>
          <w:szCs w:val="20"/>
        </w:rPr>
        <w:t xml:space="preserve"> -</w:t>
      </w:r>
      <w:r w:rsidR="000B4FA8" w:rsidRPr="00185C87">
        <w:rPr>
          <w:rFonts w:cs="Calibri"/>
          <w:bCs/>
          <w:sz w:val="18"/>
          <w:szCs w:val="20"/>
        </w:rPr>
        <w:t xml:space="preserve"> Folha de Pagamento</w:t>
      </w:r>
      <w:r w:rsidR="00DD4805" w:rsidRPr="00185C87">
        <w:rPr>
          <w:rFonts w:cs="Calibri"/>
          <w:bCs/>
          <w:sz w:val="18"/>
          <w:szCs w:val="20"/>
        </w:rPr>
        <w:t>.</w:t>
      </w:r>
      <w:r w:rsidR="001752D7" w:rsidRPr="00185C87">
        <w:rPr>
          <w:rFonts w:cs="Calibri"/>
          <w:bCs/>
          <w:sz w:val="18"/>
          <w:szCs w:val="20"/>
        </w:rPr>
        <w:t xml:space="preserve"> </w:t>
      </w:r>
      <w:r w:rsidR="00AA34C6" w:rsidRPr="00185C87">
        <w:rPr>
          <w:rFonts w:cs="Calibri"/>
          <w:bCs/>
          <w:sz w:val="18"/>
          <w:szCs w:val="20"/>
        </w:rPr>
        <w:t>Es</w:t>
      </w:r>
      <w:r w:rsidR="00DF0FE5" w:rsidRPr="00185C87">
        <w:rPr>
          <w:rFonts w:cs="Calibri"/>
          <w:bCs/>
          <w:sz w:val="18"/>
          <w:szCs w:val="20"/>
        </w:rPr>
        <w:t>t</w:t>
      </w:r>
      <w:r w:rsidR="00AA34C6" w:rsidRPr="00185C87">
        <w:rPr>
          <w:rFonts w:cs="Calibri"/>
          <w:bCs/>
          <w:sz w:val="18"/>
          <w:szCs w:val="20"/>
        </w:rPr>
        <w:t>a mudança</w:t>
      </w:r>
      <w:r w:rsidR="00167339" w:rsidRPr="00185C87">
        <w:rPr>
          <w:rFonts w:cs="Calibri"/>
          <w:bCs/>
          <w:sz w:val="18"/>
          <w:szCs w:val="20"/>
        </w:rPr>
        <w:t xml:space="preserve"> </w:t>
      </w:r>
      <w:r w:rsidR="00F364D7" w:rsidRPr="00185C87">
        <w:rPr>
          <w:rFonts w:cs="Calibri"/>
          <w:bCs/>
          <w:sz w:val="18"/>
          <w:szCs w:val="20"/>
        </w:rPr>
        <w:t>no procedimento</w:t>
      </w:r>
      <w:r w:rsidR="00AA34C6" w:rsidRPr="00185C87">
        <w:rPr>
          <w:rFonts w:cs="Calibri"/>
          <w:bCs/>
          <w:sz w:val="18"/>
          <w:szCs w:val="20"/>
        </w:rPr>
        <w:t xml:space="preserve"> </w:t>
      </w:r>
      <w:r w:rsidR="00083CA5" w:rsidRPr="00185C87">
        <w:rPr>
          <w:rFonts w:cs="Calibri"/>
          <w:bCs/>
          <w:sz w:val="18"/>
          <w:szCs w:val="20"/>
        </w:rPr>
        <w:lastRenderedPageBreak/>
        <w:t>ocorre</w:t>
      </w:r>
      <w:r w:rsidR="00AA34C6" w:rsidRPr="00185C87">
        <w:rPr>
          <w:rFonts w:cs="Calibri"/>
          <w:bCs/>
          <w:sz w:val="18"/>
          <w:szCs w:val="20"/>
        </w:rPr>
        <w:t>u</w:t>
      </w:r>
      <w:r w:rsidR="00F364D7" w:rsidRPr="00185C87">
        <w:rPr>
          <w:rFonts w:cs="Calibri"/>
          <w:bCs/>
          <w:sz w:val="18"/>
          <w:szCs w:val="20"/>
        </w:rPr>
        <w:t xml:space="preserve"> </w:t>
      </w:r>
      <w:r w:rsidR="00185C87">
        <w:rPr>
          <w:rFonts w:cs="Calibri"/>
          <w:bCs/>
          <w:sz w:val="18"/>
          <w:szCs w:val="20"/>
        </w:rPr>
        <w:t>por solicitação da Secretaria o Tesouro Nacional quando da avaliação da Conformidade Contábil de BGU de</w:t>
      </w:r>
      <w:r w:rsidR="00167339" w:rsidRPr="00185C87">
        <w:rPr>
          <w:rFonts w:cs="Calibri"/>
          <w:bCs/>
          <w:sz w:val="18"/>
          <w:szCs w:val="20"/>
        </w:rPr>
        <w:t xml:space="preserve"> março de 2024</w:t>
      </w:r>
      <w:r w:rsidR="008E6229" w:rsidRPr="00185C87">
        <w:rPr>
          <w:rFonts w:cs="Calibri"/>
          <w:bCs/>
          <w:sz w:val="18"/>
          <w:szCs w:val="20"/>
        </w:rPr>
        <w:t xml:space="preserve">. </w:t>
      </w:r>
      <w:bookmarkEnd w:id="226"/>
      <w:r w:rsidR="00FA094C" w:rsidRPr="00185C87">
        <w:rPr>
          <w:rFonts w:cs="Calibri"/>
          <w:bCs/>
          <w:sz w:val="18"/>
          <w:szCs w:val="20"/>
        </w:rPr>
        <w:t xml:space="preserve">Vale destacar que, na </w:t>
      </w:r>
      <w:r w:rsidR="00FA094C" w:rsidRPr="00185C87">
        <w:rPr>
          <w:rFonts w:cs="Calibri"/>
          <w:sz w:val="18"/>
          <w:szCs w:val="20"/>
        </w:rPr>
        <w:t>Contabilidade Societária</w:t>
      </w:r>
      <w:r w:rsidR="00FA094C" w:rsidRPr="00185C87">
        <w:rPr>
          <w:rFonts w:cs="Calibri"/>
          <w:bCs/>
          <w:sz w:val="18"/>
          <w:szCs w:val="20"/>
        </w:rPr>
        <w:t>, os procedimentos permanecem inalterados.</w:t>
      </w:r>
      <w:r w:rsidR="008A2CCE" w:rsidRPr="00185C87">
        <w:rPr>
          <w:rFonts w:cs="Calibri"/>
          <w:bCs/>
          <w:sz w:val="18"/>
          <w:szCs w:val="20"/>
        </w:rPr>
        <w:t xml:space="preserve"> Além disso, houve alteração do lançamento de provisão de 13º salário </w:t>
      </w:r>
      <w:r w:rsidR="00990794" w:rsidRPr="00185C87">
        <w:rPr>
          <w:rFonts w:cs="Calibri"/>
          <w:bCs/>
          <w:sz w:val="18"/>
          <w:szCs w:val="20"/>
        </w:rPr>
        <w:t>na Contabilidade Societária após o fechamento do SIAFI, ocasionando diferença no passivo</w:t>
      </w:r>
      <w:r w:rsidR="00EC7F75" w:rsidRPr="00185C87">
        <w:rPr>
          <w:rFonts w:cs="Calibri"/>
          <w:bCs/>
          <w:sz w:val="18"/>
          <w:szCs w:val="20"/>
        </w:rPr>
        <w:t>, na rubrica de Obrigações com Pessoal</w:t>
      </w:r>
      <w:r w:rsidR="00712F58" w:rsidRPr="00185C87">
        <w:rPr>
          <w:rFonts w:cs="Calibri"/>
          <w:bCs/>
          <w:sz w:val="18"/>
          <w:szCs w:val="20"/>
        </w:rPr>
        <w:t>, bem como na despesa</w:t>
      </w:r>
      <w:r w:rsidR="00EC7F75" w:rsidRPr="00185C87">
        <w:rPr>
          <w:rFonts w:cs="Calibri"/>
          <w:bCs/>
          <w:sz w:val="18"/>
          <w:szCs w:val="20"/>
        </w:rPr>
        <w:t xml:space="preserve">. </w:t>
      </w:r>
    </w:p>
    <w:p w14:paraId="7C57E223" w14:textId="2E591867" w:rsidR="00D32306" w:rsidRPr="00185C87" w:rsidRDefault="00924A89" w:rsidP="0032219D">
      <w:pPr>
        <w:pStyle w:val="PargrafodaLista"/>
        <w:numPr>
          <w:ilvl w:val="0"/>
          <w:numId w:val="30"/>
        </w:numPr>
        <w:suppressAutoHyphens w:val="0"/>
        <w:autoSpaceDN/>
        <w:ind w:right="57"/>
        <w:jc w:val="both"/>
        <w:rPr>
          <w:rFonts w:cstheme="minorHAnsi"/>
          <w:bCs/>
          <w:sz w:val="18"/>
          <w:szCs w:val="20"/>
        </w:rPr>
      </w:pPr>
      <w:r w:rsidRPr="00185C87">
        <w:rPr>
          <w:sz w:val="18"/>
        </w:rPr>
        <w:t xml:space="preserve">O IRPJ e a CSLL são registrados no SIAFI por competência, porém com base em estimativa realizada por meio do balancete do próprio SIAFI, o qual é regido pelas normas da Contabilidade Pública. Após o fechamento do balancete societário, a Gerência Tributária verificou a necessidade de ajustes na apuração, ocasionando a diferença de valores, os quais são ajustados no SIAFI em períodos subsequentes. Destaca-se que o balancete societário é elaborado após o fechamento do SIAFI, haja vista a necessidade de importação dos dados do SIAFI para o sistema contábil. </w:t>
      </w:r>
      <w:r w:rsidR="00892371" w:rsidRPr="00185C87">
        <w:rPr>
          <w:rFonts w:cs="Calibri"/>
          <w:bCs/>
          <w:sz w:val="18"/>
          <w:szCs w:val="20"/>
        </w:rPr>
        <w:t>Além disso, em relação ao PIS e COFINS, há uma diferença de 226 mil entre as rubricas “Gerais e Administrativas” e “Outras Receitas/Despesas”, tendo em vista que no SIAFI o registro é realizado em despesa na pública, enquanto na societária fica em dedução de receitas;</w:t>
      </w:r>
    </w:p>
    <w:p w14:paraId="6CCEDF42" w14:textId="5DB17810" w:rsidR="008D3C6E"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Consoante Nota Explicativa 7, os projetos que serão entregues ao Ministério dos Transportes e ao Ministério dos Portos e Aeroportos, conforme o caso, a título de prestação de contas pelos TEDs concedidos à Infra S.A., são registrados no ativo e serão baixados quando da aprovação dos produtos entregues pelo Ministério. Após o fechamento do SIAFI, verificou-se que</w:t>
      </w:r>
      <w:r w:rsidR="00402FFD" w:rsidRPr="00185C87">
        <w:rPr>
          <w:rFonts w:cs="Calibri"/>
          <w:bCs/>
          <w:sz w:val="18"/>
          <w:szCs w:val="20"/>
        </w:rPr>
        <w:t>: i)</w:t>
      </w:r>
      <w:r w:rsidRPr="00185C87">
        <w:rPr>
          <w:rFonts w:cs="Calibri"/>
          <w:bCs/>
          <w:sz w:val="18"/>
          <w:szCs w:val="20"/>
        </w:rPr>
        <w:t xml:space="preserve"> valores pagos</w:t>
      </w:r>
      <w:r w:rsidR="00114DDF" w:rsidRPr="00185C87">
        <w:rPr>
          <w:rFonts w:cs="Calibri"/>
          <w:bCs/>
          <w:sz w:val="18"/>
          <w:szCs w:val="20"/>
        </w:rPr>
        <w:t xml:space="preserve"> com fonte própria</w:t>
      </w:r>
      <w:r w:rsidRPr="00185C87">
        <w:rPr>
          <w:rFonts w:cs="Calibri"/>
          <w:bCs/>
          <w:sz w:val="18"/>
          <w:szCs w:val="20"/>
        </w:rPr>
        <w:t xml:space="preserve"> à empresa</w:t>
      </w:r>
      <w:r w:rsidR="006834A5" w:rsidRPr="00185C87">
        <w:rPr>
          <w:rFonts w:cs="Calibri"/>
          <w:bCs/>
          <w:sz w:val="18"/>
          <w:szCs w:val="20"/>
        </w:rPr>
        <w:t xml:space="preserve"> </w:t>
      </w:r>
      <w:proofErr w:type="spellStart"/>
      <w:r w:rsidR="006834A5" w:rsidRPr="00185C87">
        <w:rPr>
          <w:rFonts w:cs="Calibri"/>
          <w:bCs/>
          <w:sz w:val="18"/>
          <w:szCs w:val="20"/>
        </w:rPr>
        <w:t>Strata</w:t>
      </w:r>
      <w:proofErr w:type="spellEnd"/>
      <w:r w:rsidR="006834A5" w:rsidRPr="00185C87">
        <w:rPr>
          <w:rFonts w:cs="Calibri"/>
          <w:bCs/>
          <w:sz w:val="18"/>
          <w:szCs w:val="20"/>
        </w:rPr>
        <w:t xml:space="preserve"> Engenharia LTDA (Contrato n° 11/2022)</w:t>
      </w:r>
      <w:r w:rsidR="008D107B" w:rsidRPr="00185C87">
        <w:rPr>
          <w:rFonts w:cs="Calibri"/>
          <w:bCs/>
          <w:sz w:val="18"/>
          <w:szCs w:val="20"/>
        </w:rPr>
        <w:t xml:space="preserve"> </w:t>
      </w:r>
      <w:r w:rsidR="00857170" w:rsidRPr="00185C87">
        <w:rPr>
          <w:rFonts w:cs="Calibri"/>
          <w:bCs/>
          <w:sz w:val="18"/>
          <w:szCs w:val="20"/>
        </w:rPr>
        <w:t xml:space="preserve">foram contabilizados </w:t>
      </w:r>
      <w:r w:rsidR="008D107B" w:rsidRPr="00185C87">
        <w:rPr>
          <w:rFonts w:cs="Calibri"/>
          <w:bCs/>
          <w:sz w:val="18"/>
          <w:szCs w:val="20"/>
        </w:rPr>
        <w:t xml:space="preserve">no ativo, os quais foram reclassificados para </w:t>
      </w:r>
      <w:r w:rsidR="00114DDF" w:rsidRPr="00185C87">
        <w:rPr>
          <w:rFonts w:cs="Calibri"/>
          <w:bCs/>
          <w:sz w:val="18"/>
          <w:szCs w:val="20"/>
        </w:rPr>
        <w:t>despesa</w:t>
      </w:r>
      <w:r w:rsidR="00402FFD" w:rsidRPr="00185C87">
        <w:rPr>
          <w:rFonts w:cs="Calibri"/>
          <w:bCs/>
          <w:sz w:val="18"/>
          <w:szCs w:val="20"/>
        </w:rPr>
        <w:t xml:space="preserve">; </w:t>
      </w:r>
      <w:proofErr w:type="spellStart"/>
      <w:r w:rsidR="00402FFD" w:rsidRPr="00185C87">
        <w:rPr>
          <w:rFonts w:cs="Calibri"/>
          <w:bCs/>
          <w:sz w:val="18"/>
          <w:szCs w:val="20"/>
        </w:rPr>
        <w:t>ii</w:t>
      </w:r>
      <w:proofErr w:type="spellEnd"/>
      <w:r w:rsidR="00402FFD" w:rsidRPr="00185C87">
        <w:rPr>
          <w:rFonts w:cs="Calibri"/>
          <w:bCs/>
          <w:sz w:val="18"/>
          <w:szCs w:val="20"/>
        </w:rPr>
        <w:t>)</w:t>
      </w:r>
      <w:r w:rsidR="00AA2ABA" w:rsidRPr="00185C87">
        <w:rPr>
          <w:rFonts w:cs="Calibri"/>
          <w:bCs/>
          <w:sz w:val="18"/>
          <w:szCs w:val="20"/>
        </w:rPr>
        <w:t xml:space="preserve"> </w:t>
      </w:r>
      <w:r w:rsidR="00114DDF" w:rsidRPr="00185C87">
        <w:rPr>
          <w:rFonts w:cs="Calibri"/>
          <w:bCs/>
          <w:sz w:val="18"/>
          <w:szCs w:val="20"/>
        </w:rPr>
        <w:t>valores pagos</w:t>
      </w:r>
      <w:r w:rsidR="00402FFD" w:rsidRPr="00185C87">
        <w:rPr>
          <w:rFonts w:cs="Calibri"/>
          <w:bCs/>
          <w:sz w:val="18"/>
          <w:szCs w:val="20"/>
        </w:rPr>
        <w:t xml:space="preserve"> com recursos de TED</w:t>
      </w:r>
      <w:r w:rsidR="00AA2ABA" w:rsidRPr="00185C87">
        <w:rPr>
          <w:rFonts w:cs="Calibri"/>
          <w:bCs/>
          <w:sz w:val="18"/>
          <w:szCs w:val="20"/>
        </w:rPr>
        <w:t xml:space="preserve"> à</w:t>
      </w:r>
      <w:r w:rsidRPr="00185C87">
        <w:rPr>
          <w:rFonts w:cs="Calibri"/>
          <w:bCs/>
          <w:sz w:val="18"/>
          <w:szCs w:val="20"/>
        </w:rPr>
        <w:t xml:space="preserve"> Humberto Santana Engenheiros Consultores Ltda</w:t>
      </w:r>
      <w:r w:rsidR="00352B7E" w:rsidRPr="00185C87">
        <w:rPr>
          <w:rFonts w:cs="Calibri"/>
          <w:bCs/>
          <w:sz w:val="18"/>
          <w:szCs w:val="20"/>
        </w:rPr>
        <w:t>.</w:t>
      </w:r>
      <w:r w:rsidRPr="00185C87">
        <w:rPr>
          <w:rFonts w:cs="Calibri"/>
          <w:bCs/>
          <w:sz w:val="18"/>
          <w:szCs w:val="20"/>
        </w:rPr>
        <w:t xml:space="preserve"> (Contrato n° 12/2022) </w:t>
      </w:r>
      <w:r w:rsidR="00857170" w:rsidRPr="00185C87">
        <w:rPr>
          <w:rFonts w:cs="Calibri"/>
          <w:bCs/>
          <w:sz w:val="18"/>
          <w:szCs w:val="20"/>
        </w:rPr>
        <w:t xml:space="preserve">foram contabilizados </w:t>
      </w:r>
      <w:r w:rsidRPr="00185C87">
        <w:rPr>
          <w:rFonts w:cs="Calibri"/>
          <w:bCs/>
          <w:sz w:val="18"/>
          <w:szCs w:val="20"/>
        </w:rPr>
        <w:t>no resultado, os quais foram reclassificados para o ativo. Tais valores serão ajustados na contabilidade pública no exercício de 2024;</w:t>
      </w:r>
    </w:p>
    <w:p w14:paraId="580CA41A" w14:textId="6B6D615C" w:rsidR="00E8436B"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 xml:space="preserve">Diferença decorrente da reclassificação de despesa antecipada referente ao fornecimento </w:t>
      </w:r>
      <w:r w:rsidR="00A80FA7" w:rsidRPr="00185C87">
        <w:rPr>
          <w:rFonts w:cs="Calibri"/>
          <w:bCs/>
          <w:sz w:val="18"/>
          <w:szCs w:val="20"/>
        </w:rPr>
        <w:t xml:space="preserve">de suporte técnico especializado para atualização e manutenção das licenças de uso de softwares </w:t>
      </w:r>
      <w:proofErr w:type="spellStart"/>
      <w:r w:rsidR="00A80FA7" w:rsidRPr="00185C87">
        <w:rPr>
          <w:rFonts w:cs="Calibri"/>
          <w:bCs/>
          <w:sz w:val="18"/>
          <w:szCs w:val="20"/>
        </w:rPr>
        <w:t>ArcGIS</w:t>
      </w:r>
      <w:proofErr w:type="spellEnd"/>
      <w:r w:rsidR="003D311A" w:rsidRPr="00185C87">
        <w:rPr>
          <w:rFonts w:cs="Calibri"/>
          <w:bCs/>
          <w:sz w:val="18"/>
          <w:szCs w:val="20"/>
        </w:rPr>
        <w:t xml:space="preserve">, </w:t>
      </w:r>
      <w:r w:rsidRPr="00185C87">
        <w:rPr>
          <w:rFonts w:cs="Calibri"/>
          <w:bCs/>
          <w:sz w:val="18"/>
          <w:szCs w:val="20"/>
        </w:rPr>
        <w:t xml:space="preserve">com subscrição de um período de </w:t>
      </w:r>
      <w:r w:rsidR="004A137D" w:rsidRPr="00185C87">
        <w:rPr>
          <w:rFonts w:cs="Calibri"/>
          <w:bCs/>
          <w:sz w:val="18"/>
          <w:szCs w:val="20"/>
        </w:rPr>
        <w:t>12</w:t>
      </w:r>
      <w:r w:rsidRPr="00185C87">
        <w:rPr>
          <w:rFonts w:cs="Calibri"/>
          <w:bCs/>
          <w:sz w:val="18"/>
          <w:szCs w:val="20"/>
        </w:rPr>
        <w:t xml:space="preserve"> meses,</w:t>
      </w:r>
      <w:r w:rsidR="003D311A" w:rsidRPr="00185C87">
        <w:rPr>
          <w:rFonts w:cs="Calibri"/>
          <w:bCs/>
          <w:sz w:val="18"/>
          <w:szCs w:val="20"/>
        </w:rPr>
        <w:t xml:space="preserve"> de despesa para o ativo</w:t>
      </w:r>
      <w:r w:rsidRPr="00185C87">
        <w:rPr>
          <w:rFonts w:cs="Calibri"/>
          <w:bCs/>
          <w:sz w:val="18"/>
          <w:szCs w:val="20"/>
        </w:rPr>
        <w:t xml:space="preserve"> na Contabilidade Societária após o fechamento do SIAFI;</w:t>
      </w:r>
      <w:r w:rsidR="00E50A24" w:rsidRPr="00185C87">
        <w:rPr>
          <w:rFonts w:cs="Calibri"/>
          <w:bCs/>
          <w:sz w:val="18"/>
          <w:szCs w:val="20"/>
        </w:rPr>
        <w:t xml:space="preserve"> </w:t>
      </w:r>
    </w:p>
    <w:p w14:paraId="33F2FF71" w14:textId="77777777" w:rsidR="00E8436B" w:rsidRPr="00185C87" w:rsidRDefault="007937BD"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 xml:space="preserve">Reclassificação do bloqueio judicial no valor de R$ 76,5 mil do curto para o longo prazo na Contabilidade Societária. Além disso, houve registro de valores referentes a depósitos judiciais, no montante de R$ 12,36 milhões, mediante tratativas com a área responsável e recebimento dos extratos da CEF e do BB em janeiro de 2024, os quais serão ajustados no SIAFI no decorrer deste exercício; </w:t>
      </w:r>
    </w:p>
    <w:p w14:paraId="1798249A" w14:textId="16902BF4" w:rsidR="00123C7F" w:rsidRPr="00185C87" w:rsidRDefault="00123C7F"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Em setembro de 2022, a implantação do Sistema Integrado de Administração Patrimonial – SIADS na então VALEC gerou lançamentos automáticos no SIAFI para o controle de bens móveis. No entanto, a adoção do SIADS na Contabilidade da Infra S.A. criou divergências, pois a metodologia para cálculo da vida útil e do valor residual dos bens difere da Contabilidade Societária. Isso resultou em descasamento das informações dos bens controlados por meio do SIADS, especialmente nos valores contábeis. Por esta razão, para fins da Contabilidade Societária, o controle contábil dos bens continua sendo realizado pela Gerência Contábil por meio do Sistema de Depreciação – SISDEP;</w:t>
      </w:r>
    </w:p>
    <w:p w14:paraId="37650A6A" w14:textId="77777777" w:rsidR="00E8436B"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Conforme item anterior, com a adoção do SIADS,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p>
    <w:p w14:paraId="499170A7" w14:textId="4F3ECDAB" w:rsidR="00EF25E4" w:rsidRPr="00185C87" w:rsidRDefault="00EF25E4"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O Pronunciamento Técnico CPC 06 (R2) – Arrendamentos estabelece que contratos de aluguel, que se enquadram nos requisitos estipulados naquele pronunciamento, sejam registrados no ativo imobilizado como Direito de Uso e no passivo como Arrendamentos a Pagar, reduzido por conta de juros a transcorrer. Há a apropriação mensal da depreciação do direito e dos juros da operação em resultado. No SIAFI, esses contratos são classificados como Ativo Intangível e Passivo de Arrendamento pelos valores líquidos, em decorrência da limitação de situações disponíveis para registro;</w:t>
      </w:r>
    </w:p>
    <w:p w14:paraId="07BC99D6" w14:textId="70FFDED1" w:rsidR="008D3C6E" w:rsidRPr="00185C87" w:rsidRDefault="00D0427A"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 xml:space="preserve">A </w:t>
      </w:r>
      <w:r w:rsidR="007011CC" w:rsidRPr="00185C87">
        <w:rPr>
          <w:rFonts w:cs="Calibri"/>
          <w:bCs/>
          <w:sz w:val="18"/>
          <w:szCs w:val="20"/>
        </w:rPr>
        <w:t>a</w:t>
      </w:r>
      <w:r w:rsidR="009C6147" w:rsidRPr="00185C87">
        <w:rPr>
          <w:rFonts w:cs="Calibri"/>
          <w:bCs/>
          <w:sz w:val="18"/>
          <w:szCs w:val="20"/>
        </w:rPr>
        <w:t xml:space="preserve">mortização </w:t>
      </w:r>
      <w:r w:rsidR="007011CC" w:rsidRPr="00185C87">
        <w:rPr>
          <w:rFonts w:cs="Calibri"/>
          <w:bCs/>
          <w:sz w:val="18"/>
          <w:szCs w:val="20"/>
        </w:rPr>
        <w:t>dos softwares</w:t>
      </w:r>
      <w:r w:rsidR="00E97AA1" w:rsidRPr="00185C87">
        <w:rPr>
          <w:rFonts w:cs="Calibri"/>
          <w:bCs/>
          <w:sz w:val="18"/>
          <w:szCs w:val="20"/>
        </w:rPr>
        <w:t>,</w:t>
      </w:r>
      <w:r w:rsidR="007011CC" w:rsidRPr="00185C87">
        <w:rPr>
          <w:rFonts w:cs="Calibri"/>
          <w:bCs/>
          <w:sz w:val="18"/>
          <w:szCs w:val="20"/>
        </w:rPr>
        <w:t xml:space="preserve"> </w:t>
      </w:r>
      <w:r w:rsidR="00816E02" w:rsidRPr="00185C87">
        <w:rPr>
          <w:rFonts w:cs="Calibri"/>
          <w:bCs/>
          <w:sz w:val="18"/>
          <w:szCs w:val="20"/>
        </w:rPr>
        <w:t>relativa ao mês de junho de 2024</w:t>
      </w:r>
      <w:r w:rsidR="00E97AA1" w:rsidRPr="00185C87">
        <w:rPr>
          <w:rFonts w:cs="Calibri"/>
          <w:bCs/>
          <w:sz w:val="18"/>
          <w:szCs w:val="20"/>
        </w:rPr>
        <w:t>,</w:t>
      </w:r>
      <w:r w:rsidR="00816E02" w:rsidRPr="00185C87">
        <w:rPr>
          <w:rFonts w:cs="Calibri"/>
          <w:bCs/>
          <w:sz w:val="18"/>
          <w:szCs w:val="20"/>
        </w:rPr>
        <w:t xml:space="preserve"> foi </w:t>
      </w:r>
      <w:r w:rsidR="003A1AFC" w:rsidRPr="00185C87">
        <w:rPr>
          <w:rFonts w:cs="Calibri"/>
          <w:bCs/>
          <w:sz w:val="18"/>
          <w:szCs w:val="20"/>
        </w:rPr>
        <w:t>registrada</w:t>
      </w:r>
      <w:r w:rsidR="00F8638D" w:rsidRPr="00185C87">
        <w:rPr>
          <w:rFonts w:cs="Calibri"/>
          <w:bCs/>
          <w:sz w:val="18"/>
          <w:szCs w:val="20"/>
        </w:rPr>
        <w:t xml:space="preserve"> após o fechamento do SIAFI. </w:t>
      </w:r>
      <w:r w:rsidR="00C432D5" w:rsidRPr="00185C87">
        <w:rPr>
          <w:rFonts w:cs="Calibri"/>
          <w:bCs/>
          <w:sz w:val="18"/>
          <w:szCs w:val="20"/>
        </w:rPr>
        <w:t xml:space="preserve">Por este motivo, </w:t>
      </w:r>
      <w:r w:rsidR="008D3220" w:rsidRPr="00185C87">
        <w:rPr>
          <w:rFonts w:cs="Calibri"/>
          <w:bCs/>
          <w:sz w:val="18"/>
          <w:szCs w:val="20"/>
        </w:rPr>
        <w:t>o saldo d</w:t>
      </w:r>
      <w:r w:rsidR="00D648E1" w:rsidRPr="00185C87">
        <w:rPr>
          <w:rFonts w:cs="Calibri"/>
          <w:bCs/>
          <w:sz w:val="18"/>
          <w:szCs w:val="20"/>
        </w:rPr>
        <w:t>a conta redutora d</w:t>
      </w:r>
      <w:r w:rsidR="003E557C" w:rsidRPr="00185C87">
        <w:rPr>
          <w:rFonts w:cs="Calibri"/>
          <w:bCs/>
          <w:sz w:val="18"/>
          <w:szCs w:val="20"/>
        </w:rPr>
        <w:t>o ativo e</w:t>
      </w:r>
      <w:r w:rsidR="00FE6773" w:rsidRPr="00185C87">
        <w:rPr>
          <w:rFonts w:cs="Calibri"/>
          <w:bCs/>
          <w:sz w:val="18"/>
          <w:szCs w:val="20"/>
        </w:rPr>
        <w:t xml:space="preserve"> de despesa com Depreciação e Amortização </w:t>
      </w:r>
      <w:r w:rsidR="003E557C" w:rsidRPr="00185C87">
        <w:rPr>
          <w:rFonts w:cs="Calibri"/>
          <w:bCs/>
          <w:sz w:val="18"/>
          <w:szCs w:val="20"/>
        </w:rPr>
        <w:t>estão divergente</w:t>
      </w:r>
      <w:r w:rsidR="00120A62" w:rsidRPr="00185C87">
        <w:rPr>
          <w:rFonts w:cs="Calibri"/>
          <w:bCs/>
          <w:sz w:val="18"/>
          <w:szCs w:val="20"/>
        </w:rPr>
        <w:t>s</w:t>
      </w:r>
      <w:r w:rsidR="009B65EF" w:rsidRPr="00185C87">
        <w:rPr>
          <w:rFonts w:cs="Calibri"/>
          <w:bCs/>
          <w:sz w:val="18"/>
          <w:szCs w:val="20"/>
        </w:rPr>
        <w:t>;</w:t>
      </w:r>
      <w:r w:rsidR="00F330F2" w:rsidRPr="00185C87">
        <w:rPr>
          <w:rFonts w:cs="Calibri"/>
          <w:bCs/>
          <w:sz w:val="18"/>
          <w:szCs w:val="20"/>
        </w:rPr>
        <w:t xml:space="preserve"> </w:t>
      </w:r>
    </w:p>
    <w:p w14:paraId="0F8E450C" w14:textId="77777777" w:rsidR="008D3C6E"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17F6784E" w14:textId="18C0D7B2" w:rsidR="008D3C6E" w:rsidRPr="00185C87" w:rsidRDefault="007F7F0E"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Considerando que os relatórios de</w:t>
      </w:r>
      <w:r w:rsidR="0075383A" w:rsidRPr="00185C87">
        <w:rPr>
          <w:rFonts w:cs="Calibri"/>
          <w:bCs/>
          <w:sz w:val="18"/>
          <w:szCs w:val="20"/>
        </w:rPr>
        <w:t xml:space="preserve"> P</w:t>
      </w:r>
      <w:r w:rsidR="00544D85" w:rsidRPr="00185C87">
        <w:rPr>
          <w:rFonts w:cs="Calibri"/>
          <w:bCs/>
          <w:sz w:val="18"/>
          <w:szCs w:val="20"/>
        </w:rPr>
        <w:t xml:space="preserve">rovisões </w:t>
      </w:r>
      <w:r w:rsidR="0075383A" w:rsidRPr="00185C87">
        <w:rPr>
          <w:rFonts w:cs="Calibri"/>
          <w:bCs/>
          <w:sz w:val="18"/>
          <w:szCs w:val="20"/>
        </w:rPr>
        <w:t xml:space="preserve">para Contingências Judiciais foram </w:t>
      </w:r>
      <w:r w:rsidRPr="00185C87">
        <w:rPr>
          <w:rFonts w:cs="Calibri"/>
          <w:bCs/>
          <w:sz w:val="18"/>
          <w:szCs w:val="20"/>
        </w:rPr>
        <w:t>ajustados no mês de julho/2024, foi realizad</w:t>
      </w:r>
      <w:r w:rsidR="003A48DC" w:rsidRPr="00185C87">
        <w:rPr>
          <w:rFonts w:cs="Calibri"/>
          <w:bCs/>
          <w:sz w:val="18"/>
          <w:szCs w:val="20"/>
        </w:rPr>
        <w:t>a a alteração do</w:t>
      </w:r>
      <w:r w:rsidR="00BE1EFB" w:rsidRPr="00185C87">
        <w:rPr>
          <w:rFonts w:cs="Calibri"/>
          <w:bCs/>
          <w:sz w:val="18"/>
          <w:szCs w:val="20"/>
        </w:rPr>
        <w:t xml:space="preserve"> lançamento</w:t>
      </w:r>
      <w:r w:rsidR="0075383A" w:rsidRPr="00185C87">
        <w:rPr>
          <w:rFonts w:cs="Calibri"/>
          <w:bCs/>
          <w:sz w:val="18"/>
          <w:szCs w:val="20"/>
        </w:rPr>
        <w:t xml:space="preserve"> na Contabilidade Societária após o fechamento </w:t>
      </w:r>
      <w:r w:rsidR="005822CF" w:rsidRPr="00185C87">
        <w:rPr>
          <w:rFonts w:cs="Calibri"/>
          <w:bCs/>
          <w:sz w:val="18"/>
          <w:szCs w:val="20"/>
        </w:rPr>
        <w:t>do SIAFI</w:t>
      </w:r>
      <w:r w:rsidR="00993A02" w:rsidRPr="00185C87">
        <w:rPr>
          <w:rFonts w:cs="Calibri"/>
          <w:bCs/>
          <w:sz w:val="18"/>
          <w:szCs w:val="20"/>
        </w:rPr>
        <w:t>;</w:t>
      </w:r>
    </w:p>
    <w:p w14:paraId="1674E9E6" w14:textId="77777777" w:rsidR="008D3C6E" w:rsidRPr="00185C87" w:rsidRDefault="00544D85"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A Infra S.A. sempre adotou por procedimento a reclassificação de depósitos retidos sobre fornecedores do curto para longo prazo na Contabilidade Societária. Considerando que referida conta está vinculada às liquidações de notas fiscais, essa não existe no SIAFI no passivo não circulante, impossibilitando a reclassificação para o longo prazo em referido sistema;</w:t>
      </w:r>
    </w:p>
    <w:p w14:paraId="3F50D62E" w14:textId="77777777" w:rsidR="008D3C6E"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Conforme descrito na Nota Explicativa 24,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Empresa;</w:t>
      </w:r>
    </w:p>
    <w:p w14:paraId="39E75445" w14:textId="77777777" w:rsidR="008D3C6E"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Na Contabilidade Societária, os cálculos de correção monetária dos contratos de Permissão para Uso dos Pátios e Terminais da Infra S.A., feitos até 31/12/2022, foram ajustados conforme cláusulas contratuais. Além disso, houve reversão da receita apropriada na Contabilidade Societária referente ao contrato de Subconcessão FIOL I, em que a receita diferida estava sendo apropriada a maior até 31/12/2022 (maiores informações nas Notas Explicativas 4, 18 e 19);</w:t>
      </w:r>
    </w:p>
    <w:p w14:paraId="543A492A" w14:textId="2D7D4924" w:rsidR="008D3C6E"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bCs/>
          <w:sz w:val="18"/>
          <w:szCs w:val="20"/>
        </w:rPr>
        <w:t>Considerando que parte das diferenças apontadas afetam diretamente o resultado do exercício, consequentemente o saldo Prejuízos Acumulados reconhecido no SIAFI apresenta-se diferente do saldo apurado na Contabilidade Societária, principalmente impactado pelo critério de reconhecimento do Investimento Cruzado, consoante apresentado no item 1</w:t>
      </w:r>
      <w:r w:rsidR="00ED2754" w:rsidRPr="00185C87">
        <w:rPr>
          <w:rFonts w:cs="Calibri"/>
          <w:bCs/>
          <w:sz w:val="18"/>
          <w:szCs w:val="20"/>
        </w:rPr>
        <w:t>5</w:t>
      </w:r>
      <w:r w:rsidRPr="00185C87">
        <w:rPr>
          <w:rFonts w:cs="Calibri"/>
          <w:bCs/>
          <w:sz w:val="18"/>
          <w:szCs w:val="20"/>
        </w:rPr>
        <w:t xml:space="preserve">; </w:t>
      </w:r>
    </w:p>
    <w:p w14:paraId="1DBCC6F3" w14:textId="3D8FE468" w:rsidR="0014550A" w:rsidRPr="00185C87" w:rsidRDefault="008B0B22" w:rsidP="0032219D">
      <w:pPr>
        <w:pStyle w:val="PargrafodaLista"/>
        <w:numPr>
          <w:ilvl w:val="0"/>
          <w:numId w:val="30"/>
        </w:numPr>
        <w:suppressAutoHyphens w:val="0"/>
        <w:autoSpaceDN/>
        <w:ind w:right="57"/>
        <w:jc w:val="both"/>
        <w:rPr>
          <w:rFonts w:cstheme="minorHAnsi"/>
          <w:bCs/>
          <w:sz w:val="18"/>
          <w:szCs w:val="20"/>
        </w:rPr>
      </w:pPr>
      <w:r w:rsidRPr="00185C87">
        <w:rPr>
          <w:rFonts w:cs="Calibri"/>
          <w:sz w:val="18"/>
          <w:szCs w:val="20"/>
        </w:rPr>
        <w:lastRenderedPageBreak/>
        <w:t>Os ressarcimentos de estudos e projetos contratados são classificados na Contabilidade Societária como Receita Bruta de Prestação de Serviços, com reconhecimento de custos e tributos relacionados. Na contabilidade pública, esses ressarcimentos são classificados como "Ganho Líquido com a Venda de Ativo Intangível", pois os custos estão registrados na conta de Direitos Autorais do Ativo Intangível. Além disso, PIS, COFINS e ISS sobre os ressarcimentos são registrados como dedução de receita na Contabilidade Societária e como despesa na contabilidade pública, na rubrica "Gerais e Administrativas";</w:t>
      </w:r>
    </w:p>
    <w:p w14:paraId="6E29193D" w14:textId="77777777" w:rsidR="0014550A" w:rsidRDefault="0014550A">
      <w:pPr>
        <w:spacing w:before="120"/>
        <w:ind w:right="57"/>
        <w:rPr>
          <w:rFonts w:cs="Calibri"/>
          <w:b/>
          <w:color w:val="FF0000"/>
          <w:sz w:val="20"/>
          <w:szCs w:val="20"/>
        </w:rPr>
      </w:pPr>
    </w:p>
    <w:p w14:paraId="6D90D20E" w14:textId="77777777" w:rsidR="00212484" w:rsidRDefault="00212484">
      <w:pPr>
        <w:spacing w:before="120"/>
        <w:ind w:right="57"/>
        <w:rPr>
          <w:rFonts w:cs="Calibri"/>
          <w:b/>
          <w:color w:val="FF0000"/>
          <w:sz w:val="20"/>
          <w:szCs w:val="20"/>
        </w:rPr>
      </w:pPr>
    </w:p>
    <w:p w14:paraId="353DB8E1" w14:textId="77777777" w:rsidR="0014550A" w:rsidRDefault="0014550A">
      <w:pPr>
        <w:spacing w:before="120"/>
        <w:ind w:right="57"/>
        <w:rPr>
          <w:rFonts w:cs="Calibri"/>
          <w:b/>
          <w:color w:val="FF0000"/>
          <w:sz w:val="20"/>
          <w:szCs w:val="20"/>
        </w:rPr>
      </w:pPr>
    </w:p>
    <w:p w14:paraId="147A14E9" w14:textId="77777777" w:rsidR="00212484" w:rsidRDefault="00212484">
      <w:pPr>
        <w:spacing w:before="120"/>
        <w:ind w:right="57"/>
        <w:rPr>
          <w:rFonts w:cs="Calibri"/>
          <w:b/>
          <w:color w:val="FF0000"/>
          <w:sz w:val="20"/>
          <w:szCs w:val="20"/>
        </w:rPr>
      </w:pPr>
    </w:p>
    <w:p w14:paraId="1BEA629D" w14:textId="77777777" w:rsidR="0014550A" w:rsidRDefault="0014550A">
      <w:pPr>
        <w:tabs>
          <w:tab w:val="left" w:pos="5245"/>
          <w:tab w:val="left" w:pos="5387"/>
        </w:tabs>
        <w:spacing w:after="0"/>
        <w:ind w:right="57"/>
        <w:jc w:val="center"/>
        <w:rPr>
          <w:rFonts w:cs="Calibri"/>
          <w:b/>
          <w:color w:val="FF0000"/>
          <w:sz w:val="20"/>
          <w:szCs w:val="20"/>
        </w:rPr>
      </w:pPr>
    </w:p>
    <w:p w14:paraId="09D5D078"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JORGE LUIZ MACEDO BASTOS</w:t>
      </w:r>
    </w:p>
    <w:p w14:paraId="6AAB3E3E"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Diretor-Presidente</w:t>
      </w:r>
    </w:p>
    <w:p w14:paraId="467FC8A2" w14:textId="77777777" w:rsidR="0014550A" w:rsidRDefault="0014550A">
      <w:pPr>
        <w:tabs>
          <w:tab w:val="left" w:pos="5245"/>
          <w:tab w:val="left" w:pos="5387"/>
        </w:tabs>
        <w:spacing w:after="0"/>
        <w:ind w:right="57"/>
        <w:jc w:val="center"/>
        <w:rPr>
          <w:rFonts w:cs="Calibri"/>
          <w:bCs/>
          <w:sz w:val="20"/>
          <w:szCs w:val="20"/>
        </w:rPr>
      </w:pPr>
    </w:p>
    <w:p w14:paraId="2F40CF36" w14:textId="77777777" w:rsidR="0014550A" w:rsidRDefault="0014550A">
      <w:pPr>
        <w:tabs>
          <w:tab w:val="left" w:pos="5245"/>
          <w:tab w:val="left" w:pos="5387"/>
        </w:tabs>
        <w:spacing w:after="0"/>
        <w:ind w:right="57"/>
        <w:jc w:val="center"/>
        <w:rPr>
          <w:rFonts w:cs="Calibri"/>
          <w:bCs/>
          <w:sz w:val="20"/>
          <w:szCs w:val="20"/>
        </w:rPr>
      </w:pPr>
    </w:p>
    <w:p w14:paraId="6ED9C955" w14:textId="77777777" w:rsidR="0014550A" w:rsidRDefault="0014550A" w:rsidP="00212484">
      <w:pPr>
        <w:tabs>
          <w:tab w:val="left" w:pos="5245"/>
          <w:tab w:val="left" w:pos="5387"/>
        </w:tabs>
        <w:spacing w:after="0"/>
        <w:ind w:right="57"/>
        <w:rPr>
          <w:rFonts w:cs="Calibri"/>
          <w:bCs/>
          <w:sz w:val="20"/>
          <w:szCs w:val="20"/>
        </w:rPr>
      </w:pPr>
    </w:p>
    <w:p w14:paraId="340DB0B3" w14:textId="77777777" w:rsidR="0014550A" w:rsidRDefault="0014550A">
      <w:pPr>
        <w:tabs>
          <w:tab w:val="left" w:pos="5245"/>
          <w:tab w:val="left" w:pos="5387"/>
        </w:tabs>
        <w:spacing w:after="0"/>
        <w:ind w:right="57"/>
        <w:jc w:val="center"/>
        <w:rPr>
          <w:rFonts w:cs="Calibri"/>
          <w:b/>
          <w:sz w:val="20"/>
          <w:szCs w:val="20"/>
        </w:rPr>
      </w:pPr>
    </w:p>
    <w:p w14:paraId="0C408F62"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ELISABETH ALVES DA SILVA BRAGA</w:t>
      </w:r>
    </w:p>
    <w:p w14:paraId="23C9599A"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Diretora de Administração e Finanças</w:t>
      </w:r>
    </w:p>
    <w:p w14:paraId="7E7F28DB" w14:textId="77777777" w:rsidR="0014550A" w:rsidRDefault="0014550A">
      <w:pPr>
        <w:tabs>
          <w:tab w:val="left" w:pos="5245"/>
          <w:tab w:val="left" w:pos="5387"/>
        </w:tabs>
        <w:spacing w:after="0"/>
        <w:ind w:right="57"/>
        <w:jc w:val="center"/>
        <w:rPr>
          <w:rFonts w:cs="Calibri"/>
          <w:bCs/>
          <w:sz w:val="20"/>
          <w:szCs w:val="20"/>
        </w:rPr>
      </w:pPr>
    </w:p>
    <w:p w14:paraId="51DA4385" w14:textId="77777777" w:rsidR="0014550A" w:rsidRDefault="0014550A" w:rsidP="00212484">
      <w:pPr>
        <w:tabs>
          <w:tab w:val="left" w:pos="5245"/>
          <w:tab w:val="left" w:pos="5387"/>
        </w:tabs>
        <w:spacing w:after="0"/>
        <w:ind w:right="57"/>
        <w:rPr>
          <w:rFonts w:cs="Calibri"/>
          <w:bCs/>
          <w:sz w:val="20"/>
          <w:szCs w:val="20"/>
        </w:rPr>
      </w:pPr>
    </w:p>
    <w:p w14:paraId="3D5D2B72" w14:textId="77777777" w:rsidR="0014550A" w:rsidRDefault="0014550A">
      <w:pPr>
        <w:tabs>
          <w:tab w:val="left" w:pos="5245"/>
          <w:tab w:val="left" w:pos="5387"/>
        </w:tabs>
        <w:spacing w:after="0"/>
        <w:ind w:right="57"/>
        <w:jc w:val="center"/>
        <w:rPr>
          <w:rFonts w:cs="Calibri"/>
          <w:bCs/>
          <w:sz w:val="20"/>
          <w:szCs w:val="20"/>
        </w:rPr>
      </w:pPr>
    </w:p>
    <w:p w14:paraId="3A587DFF" w14:textId="77777777" w:rsidR="0014550A" w:rsidRDefault="0014550A">
      <w:pPr>
        <w:tabs>
          <w:tab w:val="left" w:pos="5245"/>
          <w:tab w:val="left" w:pos="5387"/>
        </w:tabs>
        <w:spacing w:after="0"/>
        <w:ind w:right="57"/>
        <w:jc w:val="center"/>
        <w:rPr>
          <w:rFonts w:cs="Calibri"/>
          <w:b/>
          <w:sz w:val="20"/>
          <w:szCs w:val="20"/>
        </w:rPr>
      </w:pPr>
    </w:p>
    <w:p w14:paraId="6FE66159"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ANDRE LUÍS LUDOLFO DA SILVA</w:t>
      </w:r>
    </w:p>
    <w:p w14:paraId="743178A2"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Diretor de Empreendimentos</w:t>
      </w:r>
    </w:p>
    <w:p w14:paraId="28EDCEDF" w14:textId="77777777" w:rsidR="0014550A" w:rsidRDefault="0014550A">
      <w:pPr>
        <w:tabs>
          <w:tab w:val="left" w:pos="5245"/>
          <w:tab w:val="left" w:pos="5387"/>
        </w:tabs>
        <w:spacing w:after="0"/>
        <w:ind w:right="57"/>
        <w:jc w:val="center"/>
        <w:rPr>
          <w:rFonts w:cs="Calibri"/>
          <w:bCs/>
          <w:sz w:val="20"/>
          <w:szCs w:val="20"/>
        </w:rPr>
      </w:pPr>
    </w:p>
    <w:p w14:paraId="3C518C5B" w14:textId="77777777" w:rsidR="0014550A" w:rsidRDefault="0014550A" w:rsidP="00212484">
      <w:pPr>
        <w:tabs>
          <w:tab w:val="left" w:pos="5245"/>
          <w:tab w:val="left" w:pos="5387"/>
        </w:tabs>
        <w:spacing w:after="0"/>
        <w:ind w:right="57"/>
        <w:rPr>
          <w:rFonts w:cs="Calibri"/>
          <w:bCs/>
          <w:sz w:val="20"/>
          <w:szCs w:val="20"/>
        </w:rPr>
      </w:pPr>
    </w:p>
    <w:p w14:paraId="1F8244F8" w14:textId="77777777" w:rsidR="0014550A" w:rsidRDefault="0014550A">
      <w:pPr>
        <w:tabs>
          <w:tab w:val="left" w:pos="5245"/>
          <w:tab w:val="left" w:pos="5387"/>
        </w:tabs>
        <w:spacing w:after="0"/>
        <w:ind w:right="57"/>
        <w:jc w:val="center"/>
        <w:rPr>
          <w:rFonts w:cs="Calibri"/>
          <w:bCs/>
          <w:sz w:val="20"/>
          <w:szCs w:val="20"/>
        </w:rPr>
      </w:pPr>
    </w:p>
    <w:p w14:paraId="639CA3A0" w14:textId="77777777" w:rsidR="0014550A" w:rsidRDefault="0014550A">
      <w:pPr>
        <w:tabs>
          <w:tab w:val="left" w:pos="5245"/>
          <w:tab w:val="left" w:pos="5387"/>
        </w:tabs>
        <w:spacing w:after="0"/>
        <w:ind w:right="57"/>
        <w:jc w:val="center"/>
        <w:rPr>
          <w:rFonts w:cs="Calibri"/>
          <w:b/>
          <w:sz w:val="20"/>
          <w:szCs w:val="20"/>
        </w:rPr>
      </w:pPr>
    </w:p>
    <w:p w14:paraId="0B3E208C"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MARCELO VINAUD PRADO</w:t>
      </w:r>
    </w:p>
    <w:p w14:paraId="69735227"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Diretor de Mercado e Inovação</w:t>
      </w:r>
    </w:p>
    <w:p w14:paraId="0823A452" w14:textId="77777777" w:rsidR="0014550A" w:rsidRDefault="0014550A">
      <w:pPr>
        <w:tabs>
          <w:tab w:val="left" w:pos="5245"/>
          <w:tab w:val="left" w:pos="5387"/>
        </w:tabs>
        <w:spacing w:after="0"/>
        <w:ind w:right="57"/>
        <w:jc w:val="center"/>
        <w:rPr>
          <w:rFonts w:cs="Calibri"/>
          <w:bCs/>
          <w:sz w:val="20"/>
          <w:szCs w:val="20"/>
        </w:rPr>
      </w:pPr>
    </w:p>
    <w:p w14:paraId="3BB6ED9F" w14:textId="77777777" w:rsidR="0014550A" w:rsidRDefault="0014550A" w:rsidP="00212484">
      <w:pPr>
        <w:tabs>
          <w:tab w:val="left" w:pos="5245"/>
          <w:tab w:val="left" w:pos="5387"/>
        </w:tabs>
        <w:spacing w:after="0"/>
        <w:ind w:right="57"/>
        <w:rPr>
          <w:rFonts w:cs="Calibri"/>
          <w:bCs/>
          <w:sz w:val="20"/>
          <w:szCs w:val="20"/>
        </w:rPr>
      </w:pPr>
    </w:p>
    <w:p w14:paraId="73C6C4BA" w14:textId="77777777" w:rsidR="0014550A" w:rsidRDefault="0014550A">
      <w:pPr>
        <w:tabs>
          <w:tab w:val="left" w:pos="5245"/>
          <w:tab w:val="left" w:pos="5387"/>
        </w:tabs>
        <w:spacing w:after="0"/>
        <w:ind w:right="57"/>
        <w:jc w:val="center"/>
        <w:rPr>
          <w:rFonts w:cs="Calibri"/>
          <w:bCs/>
          <w:sz w:val="20"/>
          <w:szCs w:val="20"/>
        </w:rPr>
      </w:pPr>
    </w:p>
    <w:p w14:paraId="2B75F6DA" w14:textId="77777777" w:rsidR="0014550A" w:rsidRDefault="0014550A">
      <w:pPr>
        <w:tabs>
          <w:tab w:val="left" w:pos="5245"/>
          <w:tab w:val="left" w:pos="5387"/>
        </w:tabs>
        <w:spacing w:after="0"/>
        <w:ind w:right="57"/>
        <w:jc w:val="center"/>
        <w:rPr>
          <w:rFonts w:cs="Calibri"/>
          <w:b/>
          <w:sz w:val="20"/>
          <w:szCs w:val="20"/>
        </w:rPr>
      </w:pPr>
    </w:p>
    <w:p w14:paraId="678BD698"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CRISTIANO DELLA GIUSTINA</w:t>
      </w:r>
    </w:p>
    <w:p w14:paraId="7AB47768"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Diretor de Planejamento</w:t>
      </w:r>
    </w:p>
    <w:p w14:paraId="7855CA16" w14:textId="77777777" w:rsidR="0014550A" w:rsidRDefault="0014550A">
      <w:pPr>
        <w:tabs>
          <w:tab w:val="left" w:pos="5245"/>
          <w:tab w:val="left" w:pos="5387"/>
        </w:tabs>
        <w:spacing w:after="0"/>
        <w:ind w:right="57"/>
        <w:jc w:val="center"/>
        <w:rPr>
          <w:rFonts w:cs="Calibri"/>
          <w:bCs/>
          <w:sz w:val="20"/>
          <w:szCs w:val="20"/>
        </w:rPr>
      </w:pPr>
    </w:p>
    <w:p w14:paraId="633880BC" w14:textId="77777777" w:rsidR="0014550A" w:rsidRDefault="0014550A">
      <w:pPr>
        <w:tabs>
          <w:tab w:val="left" w:pos="5245"/>
          <w:tab w:val="left" w:pos="5387"/>
        </w:tabs>
        <w:spacing w:after="0"/>
        <w:ind w:right="57"/>
        <w:jc w:val="center"/>
        <w:rPr>
          <w:rFonts w:cs="Calibri"/>
          <w:bCs/>
          <w:sz w:val="20"/>
          <w:szCs w:val="20"/>
        </w:rPr>
      </w:pPr>
    </w:p>
    <w:p w14:paraId="09AFA7A2" w14:textId="77777777" w:rsidR="0014550A" w:rsidRDefault="0014550A">
      <w:pPr>
        <w:tabs>
          <w:tab w:val="left" w:pos="5245"/>
          <w:tab w:val="left" w:pos="5387"/>
        </w:tabs>
        <w:spacing w:after="0"/>
        <w:ind w:right="57"/>
        <w:jc w:val="center"/>
        <w:rPr>
          <w:rFonts w:cs="Calibri"/>
          <w:bCs/>
          <w:sz w:val="20"/>
          <w:szCs w:val="20"/>
        </w:rPr>
      </w:pPr>
    </w:p>
    <w:p w14:paraId="32BEA494" w14:textId="77777777" w:rsidR="0014550A" w:rsidRDefault="0014550A">
      <w:pPr>
        <w:tabs>
          <w:tab w:val="left" w:pos="5245"/>
          <w:tab w:val="left" w:pos="5387"/>
        </w:tabs>
        <w:spacing w:after="0"/>
        <w:ind w:right="57"/>
        <w:jc w:val="center"/>
        <w:rPr>
          <w:rFonts w:cs="Calibri"/>
          <w:b/>
          <w:sz w:val="20"/>
          <w:szCs w:val="20"/>
        </w:rPr>
      </w:pPr>
    </w:p>
    <w:p w14:paraId="56BC9A7B" w14:textId="77777777" w:rsidR="0014550A" w:rsidRDefault="008B0B22">
      <w:pPr>
        <w:tabs>
          <w:tab w:val="left" w:pos="5245"/>
          <w:tab w:val="left" w:pos="5387"/>
        </w:tabs>
        <w:spacing w:after="0"/>
        <w:ind w:right="57"/>
        <w:jc w:val="center"/>
        <w:rPr>
          <w:rFonts w:cs="Calibri"/>
          <w:b/>
          <w:sz w:val="20"/>
          <w:szCs w:val="20"/>
        </w:rPr>
      </w:pPr>
      <w:r>
        <w:rPr>
          <w:rFonts w:cs="Calibri"/>
          <w:b/>
          <w:sz w:val="20"/>
          <w:szCs w:val="20"/>
        </w:rPr>
        <w:t>ANDREIA ALVES PIMENTA</w:t>
      </w:r>
    </w:p>
    <w:p w14:paraId="1C7F3CEC"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Contadora</w:t>
      </w:r>
    </w:p>
    <w:p w14:paraId="5850F436" w14:textId="77777777" w:rsidR="0014550A" w:rsidRDefault="008B0B22">
      <w:pPr>
        <w:tabs>
          <w:tab w:val="left" w:pos="5245"/>
          <w:tab w:val="left" w:pos="5387"/>
        </w:tabs>
        <w:spacing w:after="0"/>
        <w:ind w:right="57"/>
        <w:jc w:val="center"/>
        <w:rPr>
          <w:rFonts w:cs="Calibri"/>
          <w:bCs/>
          <w:sz w:val="20"/>
          <w:szCs w:val="20"/>
        </w:rPr>
      </w:pPr>
      <w:r>
        <w:rPr>
          <w:rFonts w:cs="Calibri"/>
          <w:bCs/>
          <w:sz w:val="20"/>
          <w:szCs w:val="20"/>
        </w:rPr>
        <w:t>CRC - SC 034016/O-7 T-PR</w:t>
      </w:r>
    </w:p>
    <w:p w14:paraId="587C340E" w14:textId="77777777" w:rsidR="0021577A" w:rsidRDefault="0021577A">
      <w:pPr>
        <w:tabs>
          <w:tab w:val="left" w:pos="5245"/>
          <w:tab w:val="left" w:pos="5387"/>
        </w:tabs>
        <w:spacing w:after="0"/>
        <w:ind w:right="57"/>
        <w:jc w:val="center"/>
        <w:rPr>
          <w:rFonts w:cs="Calibri"/>
          <w:bCs/>
          <w:sz w:val="20"/>
          <w:szCs w:val="20"/>
        </w:rPr>
      </w:pPr>
    </w:p>
    <w:p w14:paraId="213C1F35" w14:textId="77777777" w:rsidR="0021577A" w:rsidRDefault="0021577A">
      <w:pPr>
        <w:tabs>
          <w:tab w:val="left" w:pos="5245"/>
          <w:tab w:val="left" w:pos="5387"/>
        </w:tabs>
        <w:spacing w:after="0"/>
        <w:ind w:right="57"/>
        <w:jc w:val="center"/>
        <w:rPr>
          <w:rFonts w:cs="Calibri"/>
          <w:bCs/>
          <w:sz w:val="20"/>
          <w:szCs w:val="20"/>
        </w:rPr>
      </w:pPr>
    </w:p>
    <w:p w14:paraId="23506679" w14:textId="77777777" w:rsidR="0021577A" w:rsidRDefault="0021577A">
      <w:pPr>
        <w:tabs>
          <w:tab w:val="left" w:pos="5245"/>
          <w:tab w:val="left" w:pos="5387"/>
        </w:tabs>
        <w:spacing w:after="0"/>
        <w:ind w:right="57"/>
        <w:jc w:val="center"/>
        <w:rPr>
          <w:rFonts w:cs="Calibri"/>
          <w:bCs/>
          <w:sz w:val="20"/>
          <w:szCs w:val="20"/>
        </w:rPr>
      </w:pPr>
    </w:p>
    <w:p w14:paraId="3893888A" w14:textId="77777777" w:rsidR="0021577A" w:rsidRDefault="0021577A">
      <w:pPr>
        <w:tabs>
          <w:tab w:val="left" w:pos="5245"/>
          <w:tab w:val="left" w:pos="5387"/>
        </w:tabs>
        <w:spacing w:after="0"/>
        <w:ind w:right="57"/>
        <w:jc w:val="center"/>
        <w:rPr>
          <w:rFonts w:cs="Calibri"/>
          <w:bCs/>
          <w:sz w:val="20"/>
          <w:szCs w:val="20"/>
        </w:rPr>
      </w:pPr>
    </w:p>
    <w:p w14:paraId="3F5A589F" w14:textId="77777777" w:rsidR="0021577A" w:rsidRDefault="0021577A">
      <w:pPr>
        <w:tabs>
          <w:tab w:val="left" w:pos="5245"/>
          <w:tab w:val="left" w:pos="5387"/>
        </w:tabs>
        <w:spacing w:after="0"/>
        <w:ind w:right="57"/>
        <w:jc w:val="center"/>
        <w:rPr>
          <w:rFonts w:cs="Calibri"/>
          <w:bCs/>
          <w:sz w:val="20"/>
          <w:szCs w:val="20"/>
        </w:rPr>
      </w:pPr>
    </w:p>
    <w:p w14:paraId="0167FDFE" w14:textId="77777777" w:rsidR="0021577A" w:rsidRDefault="0021577A">
      <w:pPr>
        <w:tabs>
          <w:tab w:val="left" w:pos="5245"/>
          <w:tab w:val="left" w:pos="5387"/>
        </w:tabs>
        <w:spacing w:after="0"/>
        <w:ind w:right="57"/>
        <w:jc w:val="center"/>
        <w:rPr>
          <w:rFonts w:cs="Calibri"/>
          <w:bCs/>
          <w:sz w:val="20"/>
          <w:szCs w:val="20"/>
        </w:rPr>
      </w:pPr>
    </w:p>
    <w:p w14:paraId="299EEC0E" w14:textId="77777777" w:rsidR="0021577A" w:rsidRDefault="0021577A">
      <w:pPr>
        <w:tabs>
          <w:tab w:val="left" w:pos="5245"/>
          <w:tab w:val="left" w:pos="5387"/>
        </w:tabs>
        <w:spacing w:after="0"/>
        <w:ind w:right="57"/>
        <w:jc w:val="center"/>
        <w:rPr>
          <w:rFonts w:cs="Calibri"/>
          <w:bCs/>
          <w:sz w:val="20"/>
          <w:szCs w:val="20"/>
        </w:rPr>
      </w:pPr>
    </w:p>
    <w:p w14:paraId="194F59F4" w14:textId="77777777" w:rsidR="00426E0C" w:rsidRDefault="00426E0C" w:rsidP="00426E0C">
      <w:pPr>
        <w:pStyle w:val="Ttulo1"/>
      </w:pPr>
      <w:bookmarkStart w:id="227" w:name="_Toc184130060"/>
      <w:bookmarkStart w:id="228" w:name="_Toc184990363"/>
      <w:r>
        <w:lastRenderedPageBreak/>
        <w:t>Anexo I</w:t>
      </w:r>
      <w:bookmarkEnd w:id="227"/>
      <w:bookmarkEnd w:id="228"/>
      <w:r>
        <w:t xml:space="preserve"> </w:t>
      </w:r>
    </w:p>
    <w:p w14:paraId="29D6E5A1" w14:textId="20A55348" w:rsidR="00426E0C" w:rsidRDefault="00426E0C" w:rsidP="00665C40">
      <w:r w:rsidRPr="00907278">
        <w:t>Apresentam-se abaixo as reclassificações realizadas</w:t>
      </w:r>
      <w:r>
        <w:t xml:space="preserve"> na</w:t>
      </w:r>
      <w:r w:rsidR="00665C40">
        <w:t xml:space="preserve"> </w:t>
      </w:r>
      <w:r w:rsidR="00665C40" w:rsidRPr="00665C40">
        <w:t>Demonstraç</w:t>
      </w:r>
      <w:r w:rsidR="00A05301">
        <w:t>ões</w:t>
      </w:r>
      <w:r w:rsidR="00665C40" w:rsidRPr="00665C40">
        <w:t xml:space="preserve"> </w:t>
      </w:r>
      <w:r>
        <w:t>de 2023</w:t>
      </w:r>
      <w:r w:rsidRPr="00907278">
        <w:t>:</w:t>
      </w:r>
    </w:p>
    <w:p w14:paraId="6E597BFE" w14:textId="0C1ABDF7" w:rsidR="003C2BE2" w:rsidRPr="00834E8D" w:rsidRDefault="003C2BE2" w:rsidP="00834E8D">
      <w:pPr>
        <w:pStyle w:val="Ttulo2"/>
        <w:spacing w:after="0"/>
        <w:rPr>
          <w:szCs w:val="24"/>
        </w:rPr>
      </w:pPr>
      <w:bookmarkStart w:id="229" w:name="_Toc184990364"/>
      <w:r>
        <w:rPr>
          <w:rStyle w:val="Ttulo2Char"/>
          <w:szCs w:val="24"/>
        </w:rPr>
        <w:t>Balanço Patrimonia</w:t>
      </w:r>
      <w:r w:rsidR="00834E8D">
        <w:rPr>
          <w:rStyle w:val="Ttulo2Char"/>
          <w:szCs w:val="24"/>
        </w:rPr>
        <w:t>l</w:t>
      </w:r>
      <w:bookmarkEnd w:id="229"/>
    </w:p>
    <w:tbl>
      <w:tblPr>
        <w:tblW w:w="5000" w:type="pct"/>
        <w:tblCellMar>
          <w:left w:w="70" w:type="dxa"/>
          <w:right w:w="70" w:type="dxa"/>
        </w:tblCellMar>
        <w:tblLook w:val="04A0" w:firstRow="1" w:lastRow="0" w:firstColumn="1" w:lastColumn="0" w:noHBand="0" w:noVBand="1"/>
      </w:tblPr>
      <w:tblGrid>
        <w:gridCol w:w="210"/>
        <w:gridCol w:w="210"/>
        <w:gridCol w:w="5661"/>
        <w:gridCol w:w="1509"/>
        <w:gridCol w:w="1368"/>
        <w:gridCol w:w="1509"/>
      </w:tblGrid>
      <w:tr w:rsidR="003C2BE2" w:rsidRPr="00A62E1C" w14:paraId="03129E04" w14:textId="77777777" w:rsidTr="00FD2DE8">
        <w:trPr>
          <w:trHeight w:val="227"/>
        </w:trPr>
        <w:tc>
          <w:tcPr>
            <w:tcW w:w="5041" w:type="dxa"/>
            <w:gridSpan w:val="3"/>
            <w:tcBorders>
              <w:top w:val="nil"/>
              <w:left w:val="nil"/>
              <w:bottom w:val="single" w:sz="4" w:space="0" w:color="2E74B5"/>
              <w:right w:val="nil"/>
            </w:tcBorders>
            <w:shd w:val="clear" w:color="auto" w:fill="auto"/>
            <w:noWrap/>
            <w:vAlign w:val="center"/>
            <w:hideMark/>
          </w:tcPr>
          <w:p w14:paraId="79F6BDF9"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ATIVO</w:t>
            </w:r>
          </w:p>
        </w:tc>
        <w:tc>
          <w:tcPr>
            <w:tcW w:w="1134" w:type="dxa"/>
            <w:tcBorders>
              <w:top w:val="nil"/>
              <w:left w:val="nil"/>
              <w:bottom w:val="single" w:sz="4" w:space="0" w:color="2E74B5"/>
              <w:right w:val="nil"/>
            </w:tcBorders>
            <w:shd w:val="clear" w:color="auto" w:fill="auto"/>
            <w:vAlign w:val="center"/>
            <w:hideMark/>
          </w:tcPr>
          <w:p w14:paraId="09E2FFA8"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31/12/2023</w:t>
            </w:r>
            <w:r w:rsidRPr="00A62E1C">
              <w:rPr>
                <w:rFonts w:eastAsia="Times New Roman" w:cs="Calibri"/>
                <w:b/>
                <w:bCs/>
                <w:color w:val="000000"/>
                <w:sz w:val="16"/>
                <w:szCs w:val="16"/>
              </w:rPr>
              <w:br/>
              <w:t>(Publicado)</w:t>
            </w:r>
          </w:p>
        </w:tc>
        <w:tc>
          <w:tcPr>
            <w:tcW w:w="1134" w:type="dxa"/>
            <w:tcBorders>
              <w:top w:val="nil"/>
              <w:left w:val="nil"/>
              <w:bottom w:val="single" w:sz="4" w:space="0" w:color="2E74B5"/>
              <w:right w:val="nil"/>
            </w:tcBorders>
            <w:shd w:val="clear" w:color="auto" w:fill="auto"/>
            <w:noWrap/>
            <w:vAlign w:val="center"/>
            <w:hideMark/>
          </w:tcPr>
          <w:p w14:paraId="64768FCB"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Reclassificações</w:t>
            </w:r>
          </w:p>
        </w:tc>
        <w:tc>
          <w:tcPr>
            <w:tcW w:w="1134" w:type="dxa"/>
            <w:tcBorders>
              <w:top w:val="nil"/>
              <w:left w:val="nil"/>
              <w:bottom w:val="single" w:sz="4" w:space="0" w:color="2E74B5"/>
              <w:right w:val="nil"/>
            </w:tcBorders>
            <w:shd w:val="clear" w:color="auto" w:fill="auto"/>
            <w:vAlign w:val="center"/>
            <w:hideMark/>
          </w:tcPr>
          <w:p w14:paraId="33774EB1"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31/12/2023</w:t>
            </w:r>
            <w:r w:rsidRPr="00A62E1C">
              <w:rPr>
                <w:rFonts w:eastAsia="Times New Roman" w:cs="Calibri"/>
                <w:b/>
                <w:bCs/>
                <w:color w:val="000000"/>
                <w:sz w:val="16"/>
                <w:szCs w:val="16"/>
              </w:rPr>
              <w:br/>
              <w:t>(Reclassificado)</w:t>
            </w:r>
          </w:p>
        </w:tc>
      </w:tr>
      <w:tr w:rsidR="003C2BE2" w:rsidRPr="00A62E1C" w14:paraId="43254F9B" w14:textId="77777777" w:rsidTr="00FD2DE8">
        <w:trPr>
          <w:trHeight w:val="227"/>
        </w:trPr>
        <w:tc>
          <w:tcPr>
            <w:tcW w:w="174" w:type="dxa"/>
            <w:tcBorders>
              <w:top w:val="single" w:sz="4" w:space="0" w:color="2E74B5"/>
              <w:left w:val="nil"/>
              <w:bottom w:val="nil"/>
              <w:right w:val="nil"/>
            </w:tcBorders>
            <w:shd w:val="clear" w:color="auto" w:fill="auto"/>
            <w:noWrap/>
            <w:vAlign w:val="bottom"/>
            <w:hideMark/>
          </w:tcPr>
          <w:p w14:paraId="7C44BE6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single" w:sz="4" w:space="0" w:color="2E74B5"/>
              <w:left w:val="nil"/>
              <w:bottom w:val="nil"/>
              <w:right w:val="nil"/>
            </w:tcBorders>
            <w:shd w:val="clear" w:color="auto" w:fill="auto"/>
            <w:noWrap/>
            <w:vAlign w:val="center"/>
            <w:hideMark/>
          </w:tcPr>
          <w:p w14:paraId="7448F25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single" w:sz="4" w:space="0" w:color="2E74B5"/>
              <w:left w:val="nil"/>
              <w:bottom w:val="nil"/>
              <w:right w:val="nil"/>
            </w:tcBorders>
            <w:shd w:val="clear" w:color="auto" w:fill="auto"/>
            <w:noWrap/>
            <w:vAlign w:val="center"/>
            <w:hideMark/>
          </w:tcPr>
          <w:p w14:paraId="2D862004"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single" w:sz="4" w:space="0" w:color="2E74B5"/>
              <w:left w:val="nil"/>
              <w:bottom w:val="nil"/>
              <w:right w:val="nil"/>
            </w:tcBorders>
            <w:shd w:val="clear" w:color="auto" w:fill="auto"/>
            <w:noWrap/>
            <w:vAlign w:val="center"/>
            <w:hideMark/>
          </w:tcPr>
          <w:p w14:paraId="0D8711A6"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w:t>
            </w:r>
          </w:p>
        </w:tc>
        <w:tc>
          <w:tcPr>
            <w:tcW w:w="1134" w:type="dxa"/>
            <w:tcBorders>
              <w:top w:val="single" w:sz="4" w:space="0" w:color="2E74B5"/>
              <w:left w:val="nil"/>
              <w:bottom w:val="nil"/>
              <w:right w:val="nil"/>
            </w:tcBorders>
            <w:shd w:val="clear" w:color="auto" w:fill="auto"/>
            <w:noWrap/>
            <w:vAlign w:val="center"/>
            <w:hideMark/>
          </w:tcPr>
          <w:p w14:paraId="11BCB8C4"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w:t>
            </w:r>
          </w:p>
        </w:tc>
        <w:tc>
          <w:tcPr>
            <w:tcW w:w="1134" w:type="dxa"/>
            <w:tcBorders>
              <w:top w:val="single" w:sz="4" w:space="0" w:color="2E74B5"/>
              <w:left w:val="nil"/>
              <w:bottom w:val="nil"/>
              <w:right w:val="nil"/>
            </w:tcBorders>
            <w:shd w:val="clear" w:color="auto" w:fill="auto"/>
            <w:noWrap/>
            <w:vAlign w:val="center"/>
            <w:hideMark/>
          </w:tcPr>
          <w:p w14:paraId="1008F82B"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w:t>
            </w:r>
          </w:p>
        </w:tc>
      </w:tr>
      <w:tr w:rsidR="003C2BE2" w:rsidRPr="00A62E1C" w14:paraId="1A5C6F31" w14:textId="77777777">
        <w:trPr>
          <w:trHeight w:val="227"/>
        </w:trPr>
        <w:tc>
          <w:tcPr>
            <w:tcW w:w="5041" w:type="dxa"/>
            <w:gridSpan w:val="3"/>
            <w:tcBorders>
              <w:top w:val="nil"/>
              <w:left w:val="nil"/>
              <w:bottom w:val="nil"/>
              <w:right w:val="nil"/>
            </w:tcBorders>
            <w:shd w:val="clear" w:color="auto" w:fill="auto"/>
            <w:noWrap/>
            <w:vAlign w:val="center"/>
            <w:hideMark/>
          </w:tcPr>
          <w:p w14:paraId="096BB9D0"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ATIVO CIRCULANTE</w:t>
            </w:r>
          </w:p>
        </w:tc>
        <w:tc>
          <w:tcPr>
            <w:tcW w:w="1134" w:type="dxa"/>
            <w:tcBorders>
              <w:top w:val="nil"/>
              <w:left w:val="nil"/>
              <w:bottom w:val="nil"/>
              <w:right w:val="nil"/>
            </w:tcBorders>
            <w:shd w:val="clear" w:color="auto" w:fill="auto"/>
            <w:noWrap/>
            <w:vAlign w:val="center"/>
            <w:hideMark/>
          </w:tcPr>
          <w:p w14:paraId="04C42580"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188.144.768 </w:t>
            </w:r>
          </w:p>
        </w:tc>
        <w:tc>
          <w:tcPr>
            <w:tcW w:w="1134" w:type="dxa"/>
            <w:tcBorders>
              <w:top w:val="nil"/>
              <w:left w:val="nil"/>
              <w:bottom w:val="nil"/>
              <w:right w:val="nil"/>
            </w:tcBorders>
            <w:shd w:val="clear" w:color="auto" w:fill="auto"/>
            <w:noWrap/>
            <w:vAlign w:val="center"/>
            <w:hideMark/>
          </w:tcPr>
          <w:p w14:paraId="73DF572B"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A200B40"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188.144.768 </w:t>
            </w:r>
          </w:p>
        </w:tc>
      </w:tr>
      <w:tr w:rsidR="003C2BE2" w:rsidRPr="00A62E1C" w14:paraId="3FE05D37" w14:textId="77777777">
        <w:trPr>
          <w:trHeight w:val="227"/>
        </w:trPr>
        <w:tc>
          <w:tcPr>
            <w:tcW w:w="174" w:type="dxa"/>
            <w:tcBorders>
              <w:top w:val="nil"/>
              <w:left w:val="nil"/>
              <w:bottom w:val="nil"/>
              <w:right w:val="nil"/>
            </w:tcBorders>
            <w:shd w:val="clear" w:color="auto" w:fill="auto"/>
            <w:noWrap/>
            <w:vAlign w:val="bottom"/>
            <w:hideMark/>
          </w:tcPr>
          <w:p w14:paraId="6722759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3005933F"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60EEA19D"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Caixa e Equivalentes de Caixa</w:t>
            </w:r>
          </w:p>
        </w:tc>
        <w:tc>
          <w:tcPr>
            <w:tcW w:w="1134" w:type="dxa"/>
            <w:tcBorders>
              <w:top w:val="nil"/>
              <w:left w:val="nil"/>
              <w:bottom w:val="nil"/>
              <w:right w:val="nil"/>
            </w:tcBorders>
            <w:shd w:val="clear" w:color="auto" w:fill="auto"/>
            <w:noWrap/>
            <w:vAlign w:val="center"/>
            <w:hideMark/>
          </w:tcPr>
          <w:p w14:paraId="3DBAFA0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125.377.874 </w:t>
            </w:r>
          </w:p>
        </w:tc>
        <w:tc>
          <w:tcPr>
            <w:tcW w:w="1134" w:type="dxa"/>
            <w:tcBorders>
              <w:top w:val="nil"/>
              <w:left w:val="nil"/>
              <w:bottom w:val="nil"/>
              <w:right w:val="nil"/>
            </w:tcBorders>
            <w:shd w:val="clear" w:color="auto" w:fill="auto"/>
            <w:noWrap/>
            <w:vAlign w:val="center"/>
            <w:hideMark/>
          </w:tcPr>
          <w:p w14:paraId="49177B6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4E6A8A4"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125.377.874 </w:t>
            </w:r>
          </w:p>
        </w:tc>
      </w:tr>
      <w:tr w:rsidR="003C2BE2" w:rsidRPr="00A62E1C" w14:paraId="7F4EA62B" w14:textId="77777777">
        <w:trPr>
          <w:trHeight w:val="227"/>
        </w:trPr>
        <w:tc>
          <w:tcPr>
            <w:tcW w:w="174" w:type="dxa"/>
            <w:tcBorders>
              <w:top w:val="nil"/>
              <w:left w:val="nil"/>
              <w:bottom w:val="nil"/>
              <w:right w:val="nil"/>
            </w:tcBorders>
            <w:shd w:val="clear" w:color="auto" w:fill="auto"/>
            <w:noWrap/>
            <w:vAlign w:val="bottom"/>
            <w:hideMark/>
          </w:tcPr>
          <w:p w14:paraId="1D64E551"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42BE2234"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332ED33"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Permissões para Uso de Pátios</w:t>
            </w:r>
          </w:p>
        </w:tc>
        <w:tc>
          <w:tcPr>
            <w:tcW w:w="1134" w:type="dxa"/>
            <w:tcBorders>
              <w:top w:val="nil"/>
              <w:left w:val="nil"/>
              <w:bottom w:val="nil"/>
              <w:right w:val="nil"/>
            </w:tcBorders>
            <w:shd w:val="clear" w:color="auto" w:fill="auto"/>
            <w:noWrap/>
            <w:vAlign w:val="center"/>
            <w:hideMark/>
          </w:tcPr>
          <w:p w14:paraId="23C27BDF"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4.458.081 </w:t>
            </w:r>
          </w:p>
        </w:tc>
        <w:tc>
          <w:tcPr>
            <w:tcW w:w="1134" w:type="dxa"/>
            <w:tcBorders>
              <w:top w:val="nil"/>
              <w:left w:val="nil"/>
              <w:bottom w:val="nil"/>
              <w:right w:val="nil"/>
            </w:tcBorders>
            <w:shd w:val="clear" w:color="auto" w:fill="auto"/>
            <w:noWrap/>
            <w:vAlign w:val="center"/>
            <w:hideMark/>
          </w:tcPr>
          <w:p w14:paraId="7716D24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18DFDCE"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4.458.081 </w:t>
            </w:r>
          </w:p>
        </w:tc>
      </w:tr>
      <w:tr w:rsidR="003C2BE2" w:rsidRPr="00A62E1C" w14:paraId="4340E0CC" w14:textId="77777777">
        <w:trPr>
          <w:trHeight w:val="227"/>
        </w:trPr>
        <w:tc>
          <w:tcPr>
            <w:tcW w:w="174" w:type="dxa"/>
            <w:tcBorders>
              <w:top w:val="nil"/>
              <w:left w:val="nil"/>
              <w:bottom w:val="nil"/>
              <w:right w:val="nil"/>
            </w:tcBorders>
            <w:shd w:val="clear" w:color="auto" w:fill="auto"/>
            <w:noWrap/>
            <w:vAlign w:val="bottom"/>
            <w:hideMark/>
          </w:tcPr>
          <w:p w14:paraId="0749B3C4"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182084C"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648517E2"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Adiantamentos Concedidos</w:t>
            </w:r>
          </w:p>
        </w:tc>
        <w:tc>
          <w:tcPr>
            <w:tcW w:w="1134" w:type="dxa"/>
            <w:tcBorders>
              <w:top w:val="nil"/>
              <w:left w:val="nil"/>
              <w:bottom w:val="nil"/>
              <w:right w:val="nil"/>
            </w:tcBorders>
            <w:shd w:val="clear" w:color="auto" w:fill="auto"/>
            <w:noWrap/>
            <w:vAlign w:val="center"/>
            <w:hideMark/>
          </w:tcPr>
          <w:p w14:paraId="60F235DB"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913.149 </w:t>
            </w:r>
          </w:p>
        </w:tc>
        <w:tc>
          <w:tcPr>
            <w:tcW w:w="1134" w:type="dxa"/>
            <w:tcBorders>
              <w:top w:val="nil"/>
              <w:left w:val="nil"/>
              <w:bottom w:val="nil"/>
              <w:right w:val="nil"/>
            </w:tcBorders>
            <w:shd w:val="clear" w:color="auto" w:fill="auto"/>
            <w:noWrap/>
            <w:vAlign w:val="center"/>
            <w:hideMark/>
          </w:tcPr>
          <w:p w14:paraId="4708FCF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EDD1A2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913.149 </w:t>
            </w:r>
          </w:p>
        </w:tc>
      </w:tr>
      <w:tr w:rsidR="003C2BE2" w:rsidRPr="00A62E1C" w14:paraId="4977D78C" w14:textId="77777777">
        <w:trPr>
          <w:trHeight w:val="227"/>
        </w:trPr>
        <w:tc>
          <w:tcPr>
            <w:tcW w:w="174" w:type="dxa"/>
            <w:tcBorders>
              <w:top w:val="nil"/>
              <w:left w:val="nil"/>
              <w:bottom w:val="nil"/>
              <w:right w:val="nil"/>
            </w:tcBorders>
            <w:shd w:val="clear" w:color="auto" w:fill="auto"/>
            <w:noWrap/>
            <w:vAlign w:val="bottom"/>
            <w:hideMark/>
          </w:tcPr>
          <w:p w14:paraId="2AFCC668"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E544485"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41D579C2"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Créditos Tributários a Compensar</w:t>
            </w:r>
          </w:p>
        </w:tc>
        <w:tc>
          <w:tcPr>
            <w:tcW w:w="1134" w:type="dxa"/>
            <w:tcBorders>
              <w:top w:val="nil"/>
              <w:left w:val="nil"/>
              <w:bottom w:val="nil"/>
              <w:right w:val="nil"/>
            </w:tcBorders>
            <w:shd w:val="clear" w:color="auto" w:fill="auto"/>
            <w:noWrap/>
            <w:vAlign w:val="center"/>
            <w:hideMark/>
          </w:tcPr>
          <w:p w14:paraId="35ACE05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111.845 </w:t>
            </w:r>
          </w:p>
        </w:tc>
        <w:tc>
          <w:tcPr>
            <w:tcW w:w="1134" w:type="dxa"/>
            <w:tcBorders>
              <w:top w:val="nil"/>
              <w:left w:val="nil"/>
              <w:bottom w:val="nil"/>
              <w:right w:val="nil"/>
            </w:tcBorders>
            <w:shd w:val="clear" w:color="auto" w:fill="auto"/>
            <w:noWrap/>
            <w:vAlign w:val="center"/>
            <w:hideMark/>
          </w:tcPr>
          <w:p w14:paraId="442753C7"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3C5E1E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111.845 </w:t>
            </w:r>
          </w:p>
        </w:tc>
      </w:tr>
      <w:tr w:rsidR="003C2BE2" w:rsidRPr="00A62E1C" w14:paraId="2BEDD2CC" w14:textId="77777777">
        <w:trPr>
          <w:trHeight w:val="227"/>
        </w:trPr>
        <w:tc>
          <w:tcPr>
            <w:tcW w:w="174" w:type="dxa"/>
            <w:tcBorders>
              <w:top w:val="nil"/>
              <w:left w:val="nil"/>
              <w:bottom w:val="nil"/>
              <w:right w:val="nil"/>
            </w:tcBorders>
            <w:shd w:val="clear" w:color="auto" w:fill="auto"/>
            <w:noWrap/>
            <w:vAlign w:val="bottom"/>
            <w:hideMark/>
          </w:tcPr>
          <w:p w14:paraId="1594E908"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0CBCA336"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3BCE1726"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TEDs e Acordos</w:t>
            </w:r>
          </w:p>
        </w:tc>
        <w:tc>
          <w:tcPr>
            <w:tcW w:w="1134" w:type="dxa"/>
            <w:tcBorders>
              <w:top w:val="nil"/>
              <w:left w:val="nil"/>
              <w:bottom w:val="nil"/>
              <w:right w:val="nil"/>
            </w:tcBorders>
            <w:shd w:val="clear" w:color="auto" w:fill="auto"/>
            <w:noWrap/>
            <w:vAlign w:val="center"/>
            <w:hideMark/>
          </w:tcPr>
          <w:p w14:paraId="6C5AE00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54.997.524 </w:t>
            </w:r>
          </w:p>
        </w:tc>
        <w:tc>
          <w:tcPr>
            <w:tcW w:w="1134" w:type="dxa"/>
            <w:tcBorders>
              <w:top w:val="nil"/>
              <w:left w:val="nil"/>
              <w:bottom w:val="nil"/>
              <w:right w:val="nil"/>
            </w:tcBorders>
            <w:shd w:val="clear" w:color="auto" w:fill="auto"/>
            <w:noWrap/>
            <w:vAlign w:val="center"/>
            <w:hideMark/>
          </w:tcPr>
          <w:p w14:paraId="755224FE"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B620F32"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54.997.524 </w:t>
            </w:r>
          </w:p>
        </w:tc>
      </w:tr>
      <w:tr w:rsidR="003C2BE2" w:rsidRPr="00A62E1C" w14:paraId="790A23A4" w14:textId="77777777">
        <w:trPr>
          <w:trHeight w:val="227"/>
        </w:trPr>
        <w:tc>
          <w:tcPr>
            <w:tcW w:w="174" w:type="dxa"/>
            <w:tcBorders>
              <w:top w:val="nil"/>
              <w:left w:val="nil"/>
              <w:bottom w:val="nil"/>
              <w:right w:val="nil"/>
            </w:tcBorders>
            <w:shd w:val="clear" w:color="auto" w:fill="auto"/>
            <w:noWrap/>
            <w:vAlign w:val="bottom"/>
            <w:hideMark/>
          </w:tcPr>
          <w:p w14:paraId="5DBCA9A9"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29C59229"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B84F99A"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xml:space="preserve">Demais Créditos e Valores </w:t>
            </w:r>
          </w:p>
        </w:tc>
        <w:tc>
          <w:tcPr>
            <w:tcW w:w="1134" w:type="dxa"/>
            <w:tcBorders>
              <w:top w:val="nil"/>
              <w:left w:val="nil"/>
              <w:bottom w:val="nil"/>
              <w:right w:val="nil"/>
            </w:tcBorders>
            <w:shd w:val="clear" w:color="auto" w:fill="auto"/>
            <w:noWrap/>
            <w:vAlign w:val="center"/>
            <w:hideMark/>
          </w:tcPr>
          <w:p w14:paraId="57684017"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2.286.295 </w:t>
            </w:r>
          </w:p>
        </w:tc>
        <w:tc>
          <w:tcPr>
            <w:tcW w:w="1134" w:type="dxa"/>
            <w:tcBorders>
              <w:top w:val="nil"/>
              <w:left w:val="nil"/>
              <w:bottom w:val="nil"/>
              <w:right w:val="nil"/>
            </w:tcBorders>
            <w:shd w:val="clear" w:color="auto" w:fill="auto"/>
            <w:noWrap/>
            <w:vAlign w:val="center"/>
            <w:hideMark/>
          </w:tcPr>
          <w:p w14:paraId="556FA691"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755FE50"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2.286.295 </w:t>
            </w:r>
          </w:p>
        </w:tc>
      </w:tr>
      <w:tr w:rsidR="003C2BE2" w:rsidRPr="00A62E1C" w14:paraId="3CB2A06F" w14:textId="77777777">
        <w:trPr>
          <w:trHeight w:val="227"/>
        </w:trPr>
        <w:tc>
          <w:tcPr>
            <w:tcW w:w="174" w:type="dxa"/>
            <w:tcBorders>
              <w:top w:val="nil"/>
              <w:left w:val="nil"/>
              <w:bottom w:val="nil"/>
              <w:right w:val="nil"/>
            </w:tcBorders>
            <w:shd w:val="clear" w:color="auto" w:fill="auto"/>
            <w:noWrap/>
            <w:vAlign w:val="bottom"/>
            <w:hideMark/>
          </w:tcPr>
          <w:p w14:paraId="15064FF4"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2E36036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bottom"/>
            <w:hideMark/>
          </w:tcPr>
          <w:p w14:paraId="692D765C"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10228F80"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18E7E071"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129A18B5"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r>
      <w:tr w:rsidR="003C2BE2" w:rsidRPr="00A62E1C" w14:paraId="530C2526" w14:textId="77777777">
        <w:trPr>
          <w:trHeight w:val="227"/>
        </w:trPr>
        <w:tc>
          <w:tcPr>
            <w:tcW w:w="5041" w:type="dxa"/>
            <w:gridSpan w:val="3"/>
            <w:tcBorders>
              <w:top w:val="nil"/>
              <w:left w:val="nil"/>
              <w:bottom w:val="nil"/>
              <w:right w:val="nil"/>
            </w:tcBorders>
            <w:shd w:val="clear" w:color="auto" w:fill="auto"/>
            <w:noWrap/>
            <w:vAlign w:val="center"/>
            <w:hideMark/>
          </w:tcPr>
          <w:p w14:paraId="2BC1A382"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ATIVO NÃO CIRCULANTE</w:t>
            </w:r>
          </w:p>
        </w:tc>
        <w:tc>
          <w:tcPr>
            <w:tcW w:w="1134" w:type="dxa"/>
            <w:tcBorders>
              <w:top w:val="nil"/>
              <w:left w:val="nil"/>
              <w:bottom w:val="nil"/>
              <w:right w:val="nil"/>
            </w:tcBorders>
            <w:shd w:val="clear" w:color="auto" w:fill="auto"/>
            <w:noWrap/>
            <w:vAlign w:val="center"/>
            <w:hideMark/>
          </w:tcPr>
          <w:p w14:paraId="3EAA7C42"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5.967.073.287 </w:t>
            </w:r>
          </w:p>
        </w:tc>
        <w:tc>
          <w:tcPr>
            <w:tcW w:w="1134" w:type="dxa"/>
            <w:tcBorders>
              <w:top w:val="nil"/>
              <w:left w:val="nil"/>
              <w:bottom w:val="nil"/>
              <w:right w:val="nil"/>
            </w:tcBorders>
            <w:shd w:val="clear" w:color="auto" w:fill="auto"/>
            <w:noWrap/>
            <w:vAlign w:val="center"/>
            <w:hideMark/>
          </w:tcPr>
          <w:p w14:paraId="2D6DB523"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4CACC4A"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5.967.073.287 </w:t>
            </w:r>
          </w:p>
        </w:tc>
      </w:tr>
      <w:tr w:rsidR="003C2BE2" w:rsidRPr="00A62E1C" w14:paraId="69D88B83" w14:textId="77777777">
        <w:trPr>
          <w:trHeight w:val="227"/>
        </w:trPr>
        <w:tc>
          <w:tcPr>
            <w:tcW w:w="5041" w:type="dxa"/>
            <w:gridSpan w:val="3"/>
            <w:tcBorders>
              <w:top w:val="nil"/>
              <w:left w:val="nil"/>
              <w:bottom w:val="nil"/>
              <w:right w:val="nil"/>
            </w:tcBorders>
            <w:shd w:val="clear" w:color="auto" w:fill="auto"/>
            <w:noWrap/>
            <w:vAlign w:val="center"/>
            <w:hideMark/>
          </w:tcPr>
          <w:p w14:paraId="13F9FCB9"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Realizável a Longo Prazo</w:t>
            </w:r>
          </w:p>
        </w:tc>
        <w:tc>
          <w:tcPr>
            <w:tcW w:w="1134" w:type="dxa"/>
            <w:tcBorders>
              <w:top w:val="nil"/>
              <w:left w:val="nil"/>
              <w:bottom w:val="nil"/>
              <w:right w:val="nil"/>
            </w:tcBorders>
            <w:shd w:val="clear" w:color="auto" w:fill="auto"/>
            <w:noWrap/>
            <w:vAlign w:val="center"/>
            <w:hideMark/>
          </w:tcPr>
          <w:p w14:paraId="7860F77B"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172.755.399 </w:t>
            </w:r>
          </w:p>
        </w:tc>
        <w:tc>
          <w:tcPr>
            <w:tcW w:w="1134" w:type="dxa"/>
            <w:tcBorders>
              <w:top w:val="nil"/>
              <w:left w:val="nil"/>
              <w:bottom w:val="nil"/>
              <w:right w:val="nil"/>
            </w:tcBorders>
            <w:shd w:val="clear" w:color="auto" w:fill="auto"/>
            <w:noWrap/>
            <w:vAlign w:val="center"/>
            <w:hideMark/>
          </w:tcPr>
          <w:p w14:paraId="3B032551"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2BB632E"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172.755.399 </w:t>
            </w:r>
          </w:p>
        </w:tc>
      </w:tr>
      <w:tr w:rsidR="003C2BE2" w:rsidRPr="00A62E1C" w14:paraId="201E7FDF" w14:textId="77777777">
        <w:trPr>
          <w:trHeight w:val="227"/>
        </w:trPr>
        <w:tc>
          <w:tcPr>
            <w:tcW w:w="174" w:type="dxa"/>
            <w:tcBorders>
              <w:top w:val="nil"/>
              <w:left w:val="nil"/>
              <w:bottom w:val="nil"/>
              <w:right w:val="nil"/>
            </w:tcBorders>
            <w:shd w:val="clear" w:color="auto" w:fill="auto"/>
            <w:noWrap/>
            <w:vAlign w:val="bottom"/>
            <w:hideMark/>
          </w:tcPr>
          <w:p w14:paraId="336D1C73"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7BE93BEB"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3DACA5E6"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Depósitos Judiciais</w:t>
            </w:r>
          </w:p>
        </w:tc>
        <w:tc>
          <w:tcPr>
            <w:tcW w:w="1134" w:type="dxa"/>
            <w:tcBorders>
              <w:top w:val="nil"/>
              <w:left w:val="nil"/>
              <w:bottom w:val="nil"/>
              <w:right w:val="nil"/>
            </w:tcBorders>
            <w:shd w:val="clear" w:color="auto" w:fill="auto"/>
            <w:noWrap/>
            <w:vAlign w:val="center"/>
            <w:hideMark/>
          </w:tcPr>
          <w:p w14:paraId="23654864"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108.779.622 </w:t>
            </w:r>
          </w:p>
        </w:tc>
        <w:tc>
          <w:tcPr>
            <w:tcW w:w="1134" w:type="dxa"/>
            <w:tcBorders>
              <w:top w:val="nil"/>
              <w:left w:val="nil"/>
              <w:bottom w:val="nil"/>
              <w:right w:val="nil"/>
            </w:tcBorders>
            <w:shd w:val="clear" w:color="auto" w:fill="auto"/>
            <w:noWrap/>
            <w:vAlign w:val="center"/>
            <w:hideMark/>
          </w:tcPr>
          <w:p w14:paraId="7F96E403"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AB6566D"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108.779.622 </w:t>
            </w:r>
          </w:p>
        </w:tc>
      </w:tr>
      <w:tr w:rsidR="003C2BE2" w:rsidRPr="00A62E1C" w14:paraId="2944E2AE" w14:textId="77777777">
        <w:trPr>
          <w:trHeight w:val="227"/>
        </w:trPr>
        <w:tc>
          <w:tcPr>
            <w:tcW w:w="174" w:type="dxa"/>
            <w:tcBorders>
              <w:top w:val="nil"/>
              <w:left w:val="nil"/>
              <w:bottom w:val="nil"/>
              <w:right w:val="nil"/>
            </w:tcBorders>
            <w:shd w:val="clear" w:color="auto" w:fill="auto"/>
            <w:noWrap/>
            <w:vAlign w:val="bottom"/>
            <w:hideMark/>
          </w:tcPr>
          <w:p w14:paraId="4D1C538B"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2BDEAEA"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5AE9F0AB"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Permissões para Uso de Pátios</w:t>
            </w:r>
          </w:p>
        </w:tc>
        <w:tc>
          <w:tcPr>
            <w:tcW w:w="1134" w:type="dxa"/>
            <w:tcBorders>
              <w:top w:val="nil"/>
              <w:left w:val="nil"/>
              <w:bottom w:val="nil"/>
              <w:right w:val="nil"/>
            </w:tcBorders>
            <w:shd w:val="clear" w:color="auto" w:fill="auto"/>
            <w:noWrap/>
            <w:vAlign w:val="center"/>
            <w:hideMark/>
          </w:tcPr>
          <w:p w14:paraId="5BC2ABE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62.224.386 </w:t>
            </w:r>
          </w:p>
        </w:tc>
        <w:tc>
          <w:tcPr>
            <w:tcW w:w="1134" w:type="dxa"/>
            <w:tcBorders>
              <w:top w:val="nil"/>
              <w:left w:val="nil"/>
              <w:bottom w:val="nil"/>
              <w:right w:val="nil"/>
            </w:tcBorders>
            <w:shd w:val="clear" w:color="auto" w:fill="auto"/>
            <w:noWrap/>
            <w:vAlign w:val="center"/>
            <w:hideMark/>
          </w:tcPr>
          <w:p w14:paraId="5649D0AD"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8D75E2D"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62.224.386 </w:t>
            </w:r>
          </w:p>
        </w:tc>
      </w:tr>
      <w:tr w:rsidR="003C2BE2" w:rsidRPr="00A62E1C" w14:paraId="06196CC5" w14:textId="77777777">
        <w:trPr>
          <w:trHeight w:val="227"/>
        </w:trPr>
        <w:tc>
          <w:tcPr>
            <w:tcW w:w="174" w:type="dxa"/>
            <w:tcBorders>
              <w:top w:val="nil"/>
              <w:left w:val="nil"/>
              <w:bottom w:val="nil"/>
              <w:right w:val="nil"/>
            </w:tcBorders>
            <w:shd w:val="clear" w:color="auto" w:fill="auto"/>
            <w:noWrap/>
            <w:vAlign w:val="bottom"/>
            <w:hideMark/>
          </w:tcPr>
          <w:p w14:paraId="52B8EA20"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1AFAC151"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0D7054A"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Despesas Antecipadas</w:t>
            </w:r>
          </w:p>
        </w:tc>
        <w:tc>
          <w:tcPr>
            <w:tcW w:w="1134" w:type="dxa"/>
            <w:tcBorders>
              <w:top w:val="nil"/>
              <w:left w:val="nil"/>
              <w:bottom w:val="nil"/>
              <w:right w:val="nil"/>
            </w:tcBorders>
            <w:shd w:val="clear" w:color="auto" w:fill="auto"/>
            <w:noWrap/>
            <w:vAlign w:val="center"/>
            <w:hideMark/>
          </w:tcPr>
          <w:p w14:paraId="73F2989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1.254.666 </w:t>
            </w:r>
          </w:p>
        </w:tc>
        <w:tc>
          <w:tcPr>
            <w:tcW w:w="1134" w:type="dxa"/>
            <w:tcBorders>
              <w:top w:val="nil"/>
              <w:left w:val="nil"/>
              <w:bottom w:val="nil"/>
              <w:right w:val="nil"/>
            </w:tcBorders>
            <w:shd w:val="clear" w:color="auto" w:fill="auto"/>
            <w:noWrap/>
            <w:vAlign w:val="center"/>
            <w:hideMark/>
          </w:tcPr>
          <w:p w14:paraId="3CD48EE1"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17A263B"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1.254.666 </w:t>
            </w:r>
          </w:p>
        </w:tc>
      </w:tr>
      <w:tr w:rsidR="003C2BE2" w:rsidRPr="00A62E1C" w14:paraId="252E6025" w14:textId="77777777">
        <w:trPr>
          <w:trHeight w:val="227"/>
        </w:trPr>
        <w:tc>
          <w:tcPr>
            <w:tcW w:w="174" w:type="dxa"/>
            <w:tcBorders>
              <w:top w:val="nil"/>
              <w:left w:val="nil"/>
              <w:bottom w:val="nil"/>
              <w:right w:val="nil"/>
            </w:tcBorders>
            <w:shd w:val="clear" w:color="auto" w:fill="auto"/>
            <w:noWrap/>
            <w:vAlign w:val="bottom"/>
            <w:hideMark/>
          </w:tcPr>
          <w:p w14:paraId="186E720C"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6019FDD7"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602C05E2"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Depósitos de Cauções</w:t>
            </w:r>
          </w:p>
        </w:tc>
        <w:tc>
          <w:tcPr>
            <w:tcW w:w="1134" w:type="dxa"/>
            <w:tcBorders>
              <w:top w:val="nil"/>
              <w:left w:val="nil"/>
              <w:bottom w:val="nil"/>
              <w:right w:val="nil"/>
            </w:tcBorders>
            <w:shd w:val="clear" w:color="auto" w:fill="auto"/>
            <w:noWrap/>
            <w:vAlign w:val="center"/>
            <w:hideMark/>
          </w:tcPr>
          <w:p w14:paraId="13EA94B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480.583 </w:t>
            </w:r>
          </w:p>
        </w:tc>
        <w:tc>
          <w:tcPr>
            <w:tcW w:w="1134" w:type="dxa"/>
            <w:tcBorders>
              <w:top w:val="nil"/>
              <w:left w:val="nil"/>
              <w:bottom w:val="nil"/>
              <w:right w:val="nil"/>
            </w:tcBorders>
            <w:shd w:val="clear" w:color="auto" w:fill="auto"/>
            <w:noWrap/>
            <w:vAlign w:val="center"/>
            <w:hideMark/>
          </w:tcPr>
          <w:p w14:paraId="2957A2E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211EFEF"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480.583 </w:t>
            </w:r>
          </w:p>
        </w:tc>
      </w:tr>
      <w:tr w:rsidR="003C2BE2" w:rsidRPr="00A62E1C" w14:paraId="4F0B85E4" w14:textId="77777777">
        <w:trPr>
          <w:trHeight w:val="227"/>
        </w:trPr>
        <w:tc>
          <w:tcPr>
            <w:tcW w:w="174" w:type="dxa"/>
            <w:tcBorders>
              <w:top w:val="nil"/>
              <w:left w:val="nil"/>
              <w:bottom w:val="nil"/>
              <w:right w:val="nil"/>
            </w:tcBorders>
            <w:shd w:val="clear" w:color="auto" w:fill="auto"/>
            <w:noWrap/>
            <w:vAlign w:val="bottom"/>
            <w:hideMark/>
          </w:tcPr>
          <w:p w14:paraId="7F2B2761"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592C06E"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59ED101B"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Valores a Receber</w:t>
            </w:r>
          </w:p>
        </w:tc>
        <w:tc>
          <w:tcPr>
            <w:tcW w:w="1134" w:type="dxa"/>
            <w:tcBorders>
              <w:top w:val="nil"/>
              <w:left w:val="nil"/>
              <w:bottom w:val="nil"/>
              <w:right w:val="nil"/>
            </w:tcBorders>
            <w:shd w:val="clear" w:color="auto" w:fill="auto"/>
            <w:noWrap/>
            <w:vAlign w:val="center"/>
            <w:hideMark/>
          </w:tcPr>
          <w:p w14:paraId="768FB4F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16.141 </w:t>
            </w:r>
          </w:p>
        </w:tc>
        <w:tc>
          <w:tcPr>
            <w:tcW w:w="1134" w:type="dxa"/>
            <w:tcBorders>
              <w:top w:val="nil"/>
              <w:left w:val="nil"/>
              <w:bottom w:val="nil"/>
              <w:right w:val="nil"/>
            </w:tcBorders>
            <w:shd w:val="clear" w:color="auto" w:fill="auto"/>
            <w:noWrap/>
            <w:vAlign w:val="center"/>
            <w:hideMark/>
          </w:tcPr>
          <w:p w14:paraId="021E942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A260144"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16.141 </w:t>
            </w:r>
          </w:p>
        </w:tc>
      </w:tr>
      <w:tr w:rsidR="003C2BE2" w:rsidRPr="00A62E1C" w14:paraId="13190415" w14:textId="77777777">
        <w:trPr>
          <w:trHeight w:val="227"/>
        </w:trPr>
        <w:tc>
          <w:tcPr>
            <w:tcW w:w="5041" w:type="dxa"/>
            <w:gridSpan w:val="3"/>
            <w:tcBorders>
              <w:top w:val="nil"/>
              <w:left w:val="nil"/>
              <w:bottom w:val="nil"/>
              <w:right w:val="nil"/>
            </w:tcBorders>
            <w:shd w:val="clear" w:color="auto" w:fill="auto"/>
            <w:noWrap/>
            <w:vAlign w:val="center"/>
            <w:hideMark/>
          </w:tcPr>
          <w:p w14:paraId="081C53CC"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Investimentos</w:t>
            </w:r>
          </w:p>
        </w:tc>
        <w:tc>
          <w:tcPr>
            <w:tcW w:w="1134" w:type="dxa"/>
            <w:tcBorders>
              <w:top w:val="nil"/>
              <w:left w:val="nil"/>
              <w:bottom w:val="nil"/>
              <w:right w:val="nil"/>
            </w:tcBorders>
            <w:shd w:val="clear" w:color="auto" w:fill="auto"/>
            <w:noWrap/>
            <w:vAlign w:val="center"/>
            <w:hideMark/>
          </w:tcPr>
          <w:p w14:paraId="41C77607"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881.391.298 </w:t>
            </w:r>
          </w:p>
        </w:tc>
        <w:tc>
          <w:tcPr>
            <w:tcW w:w="1134" w:type="dxa"/>
            <w:tcBorders>
              <w:top w:val="nil"/>
              <w:left w:val="nil"/>
              <w:bottom w:val="nil"/>
              <w:right w:val="nil"/>
            </w:tcBorders>
            <w:shd w:val="clear" w:color="auto" w:fill="auto"/>
            <w:noWrap/>
            <w:vAlign w:val="center"/>
            <w:hideMark/>
          </w:tcPr>
          <w:p w14:paraId="1C07B7DF"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F25AADE"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881.391.298 </w:t>
            </w:r>
          </w:p>
        </w:tc>
      </w:tr>
      <w:tr w:rsidR="003C2BE2" w:rsidRPr="00A62E1C" w14:paraId="05356808" w14:textId="77777777">
        <w:trPr>
          <w:trHeight w:val="227"/>
        </w:trPr>
        <w:tc>
          <w:tcPr>
            <w:tcW w:w="5041" w:type="dxa"/>
            <w:gridSpan w:val="3"/>
            <w:tcBorders>
              <w:top w:val="nil"/>
              <w:left w:val="nil"/>
              <w:bottom w:val="nil"/>
              <w:right w:val="nil"/>
            </w:tcBorders>
            <w:shd w:val="clear" w:color="auto" w:fill="auto"/>
            <w:noWrap/>
            <w:vAlign w:val="center"/>
            <w:hideMark/>
          </w:tcPr>
          <w:p w14:paraId="41BE4FCD"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Imobilizado</w:t>
            </w:r>
          </w:p>
        </w:tc>
        <w:tc>
          <w:tcPr>
            <w:tcW w:w="1134" w:type="dxa"/>
            <w:tcBorders>
              <w:top w:val="nil"/>
              <w:left w:val="nil"/>
              <w:bottom w:val="nil"/>
              <w:right w:val="nil"/>
            </w:tcBorders>
            <w:shd w:val="clear" w:color="auto" w:fill="auto"/>
            <w:noWrap/>
            <w:vAlign w:val="center"/>
            <w:hideMark/>
          </w:tcPr>
          <w:p w14:paraId="3D0851D3"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4.782.532.433 </w:t>
            </w:r>
          </w:p>
        </w:tc>
        <w:tc>
          <w:tcPr>
            <w:tcW w:w="1134" w:type="dxa"/>
            <w:tcBorders>
              <w:top w:val="nil"/>
              <w:left w:val="nil"/>
              <w:bottom w:val="nil"/>
              <w:right w:val="nil"/>
            </w:tcBorders>
            <w:shd w:val="clear" w:color="auto" w:fill="auto"/>
            <w:noWrap/>
            <w:vAlign w:val="center"/>
            <w:hideMark/>
          </w:tcPr>
          <w:p w14:paraId="0337EA2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31E1C6E"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4.782.532.433 </w:t>
            </w:r>
          </w:p>
        </w:tc>
      </w:tr>
      <w:tr w:rsidR="003C2BE2" w:rsidRPr="00A62E1C" w14:paraId="61C44C68" w14:textId="77777777">
        <w:trPr>
          <w:trHeight w:val="227"/>
        </w:trPr>
        <w:tc>
          <w:tcPr>
            <w:tcW w:w="174" w:type="dxa"/>
            <w:tcBorders>
              <w:top w:val="nil"/>
              <w:left w:val="nil"/>
              <w:bottom w:val="nil"/>
              <w:right w:val="nil"/>
            </w:tcBorders>
            <w:shd w:val="clear" w:color="auto" w:fill="auto"/>
            <w:noWrap/>
            <w:vAlign w:val="bottom"/>
            <w:hideMark/>
          </w:tcPr>
          <w:p w14:paraId="6CE4AAA2"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4867" w:type="dxa"/>
            <w:gridSpan w:val="2"/>
            <w:tcBorders>
              <w:top w:val="nil"/>
              <w:left w:val="nil"/>
              <w:bottom w:val="nil"/>
              <w:right w:val="nil"/>
            </w:tcBorders>
            <w:shd w:val="clear" w:color="auto" w:fill="auto"/>
            <w:noWrap/>
            <w:vAlign w:val="center"/>
            <w:hideMark/>
          </w:tcPr>
          <w:p w14:paraId="1B72FDBE"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Bens Móveis</w:t>
            </w:r>
          </w:p>
        </w:tc>
        <w:tc>
          <w:tcPr>
            <w:tcW w:w="1134" w:type="dxa"/>
            <w:tcBorders>
              <w:top w:val="nil"/>
              <w:left w:val="nil"/>
              <w:bottom w:val="nil"/>
              <w:right w:val="nil"/>
            </w:tcBorders>
            <w:shd w:val="clear" w:color="auto" w:fill="auto"/>
            <w:noWrap/>
            <w:vAlign w:val="center"/>
            <w:hideMark/>
          </w:tcPr>
          <w:p w14:paraId="257D234A"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6.132.252 </w:t>
            </w:r>
          </w:p>
        </w:tc>
        <w:tc>
          <w:tcPr>
            <w:tcW w:w="1134" w:type="dxa"/>
            <w:tcBorders>
              <w:top w:val="nil"/>
              <w:left w:val="nil"/>
              <w:bottom w:val="nil"/>
              <w:right w:val="nil"/>
            </w:tcBorders>
            <w:shd w:val="clear" w:color="auto" w:fill="auto"/>
            <w:noWrap/>
            <w:vAlign w:val="center"/>
            <w:hideMark/>
          </w:tcPr>
          <w:p w14:paraId="4CBF8960"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B060A41"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6.132.252 </w:t>
            </w:r>
          </w:p>
        </w:tc>
      </w:tr>
      <w:tr w:rsidR="003C2BE2" w:rsidRPr="00A62E1C" w14:paraId="69419577" w14:textId="77777777">
        <w:trPr>
          <w:trHeight w:val="227"/>
        </w:trPr>
        <w:tc>
          <w:tcPr>
            <w:tcW w:w="174" w:type="dxa"/>
            <w:tcBorders>
              <w:top w:val="nil"/>
              <w:left w:val="nil"/>
              <w:bottom w:val="nil"/>
              <w:right w:val="nil"/>
            </w:tcBorders>
            <w:shd w:val="clear" w:color="auto" w:fill="auto"/>
            <w:noWrap/>
            <w:vAlign w:val="bottom"/>
            <w:hideMark/>
          </w:tcPr>
          <w:p w14:paraId="42B42818"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1472F34B"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8EC3E2B"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Bens Móveis</w:t>
            </w:r>
          </w:p>
        </w:tc>
        <w:tc>
          <w:tcPr>
            <w:tcW w:w="1134" w:type="dxa"/>
            <w:tcBorders>
              <w:top w:val="nil"/>
              <w:left w:val="nil"/>
              <w:bottom w:val="nil"/>
              <w:right w:val="nil"/>
            </w:tcBorders>
            <w:shd w:val="clear" w:color="auto" w:fill="auto"/>
            <w:noWrap/>
            <w:vAlign w:val="center"/>
            <w:hideMark/>
          </w:tcPr>
          <w:p w14:paraId="3A19BAC2"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52.286.864 </w:t>
            </w:r>
          </w:p>
        </w:tc>
        <w:tc>
          <w:tcPr>
            <w:tcW w:w="1134" w:type="dxa"/>
            <w:tcBorders>
              <w:top w:val="nil"/>
              <w:left w:val="nil"/>
              <w:bottom w:val="nil"/>
              <w:right w:val="nil"/>
            </w:tcBorders>
            <w:shd w:val="clear" w:color="auto" w:fill="auto"/>
            <w:noWrap/>
            <w:vAlign w:val="center"/>
            <w:hideMark/>
          </w:tcPr>
          <w:p w14:paraId="081E74BA"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370CBA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52.286.864 </w:t>
            </w:r>
          </w:p>
        </w:tc>
      </w:tr>
      <w:tr w:rsidR="003C2BE2" w:rsidRPr="00A62E1C" w14:paraId="739D4743" w14:textId="77777777">
        <w:trPr>
          <w:trHeight w:val="227"/>
        </w:trPr>
        <w:tc>
          <w:tcPr>
            <w:tcW w:w="174" w:type="dxa"/>
            <w:tcBorders>
              <w:top w:val="nil"/>
              <w:left w:val="nil"/>
              <w:bottom w:val="nil"/>
              <w:right w:val="nil"/>
            </w:tcBorders>
            <w:shd w:val="clear" w:color="auto" w:fill="auto"/>
            <w:noWrap/>
            <w:vAlign w:val="bottom"/>
            <w:hideMark/>
          </w:tcPr>
          <w:p w14:paraId="140FE13B"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4040569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7F46EDF7"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Depreciação Acumulada – Bens Móveis</w:t>
            </w:r>
          </w:p>
        </w:tc>
        <w:tc>
          <w:tcPr>
            <w:tcW w:w="1134" w:type="dxa"/>
            <w:tcBorders>
              <w:top w:val="nil"/>
              <w:left w:val="nil"/>
              <w:bottom w:val="nil"/>
              <w:right w:val="nil"/>
            </w:tcBorders>
            <w:shd w:val="clear" w:color="auto" w:fill="auto"/>
            <w:noWrap/>
            <w:vAlign w:val="center"/>
            <w:hideMark/>
          </w:tcPr>
          <w:p w14:paraId="5F241A62"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(46.136.109)</w:t>
            </w:r>
          </w:p>
        </w:tc>
        <w:tc>
          <w:tcPr>
            <w:tcW w:w="1134" w:type="dxa"/>
            <w:tcBorders>
              <w:top w:val="nil"/>
              <w:left w:val="nil"/>
              <w:bottom w:val="nil"/>
              <w:right w:val="nil"/>
            </w:tcBorders>
            <w:shd w:val="clear" w:color="auto" w:fill="auto"/>
            <w:noWrap/>
            <w:vAlign w:val="center"/>
            <w:hideMark/>
          </w:tcPr>
          <w:p w14:paraId="071512F9"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E85871D"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(46.136.109)</w:t>
            </w:r>
          </w:p>
        </w:tc>
      </w:tr>
      <w:tr w:rsidR="003C2BE2" w:rsidRPr="00A62E1C" w14:paraId="374C3D2F" w14:textId="77777777">
        <w:trPr>
          <w:trHeight w:val="227"/>
        </w:trPr>
        <w:tc>
          <w:tcPr>
            <w:tcW w:w="174" w:type="dxa"/>
            <w:tcBorders>
              <w:top w:val="nil"/>
              <w:left w:val="nil"/>
              <w:bottom w:val="nil"/>
              <w:right w:val="nil"/>
            </w:tcBorders>
            <w:shd w:val="clear" w:color="auto" w:fill="auto"/>
            <w:noWrap/>
            <w:vAlign w:val="bottom"/>
            <w:hideMark/>
          </w:tcPr>
          <w:p w14:paraId="73C3CC79"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98836F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39B1890F"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Redução ao Valor Recuperável – Bens Móveis</w:t>
            </w:r>
          </w:p>
        </w:tc>
        <w:tc>
          <w:tcPr>
            <w:tcW w:w="1134" w:type="dxa"/>
            <w:tcBorders>
              <w:top w:val="nil"/>
              <w:left w:val="nil"/>
              <w:bottom w:val="nil"/>
              <w:right w:val="nil"/>
            </w:tcBorders>
            <w:shd w:val="clear" w:color="auto" w:fill="auto"/>
            <w:noWrap/>
            <w:vAlign w:val="center"/>
            <w:hideMark/>
          </w:tcPr>
          <w:p w14:paraId="6AE3CA6E"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(18.503)</w:t>
            </w:r>
          </w:p>
        </w:tc>
        <w:tc>
          <w:tcPr>
            <w:tcW w:w="1134" w:type="dxa"/>
            <w:tcBorders>
              <w:top w:val="nil"/>
              <w:left w:val="nil"/>
              <w:bottom w:val="nil"/>
              <w:right w:val="nil"/>
            </w:tcBorders>
            <w:shd w:val="clear" w:color="auto" w:fill="auto"/>
            <w:noWrap/>
            <w:vAlign w:val="center"/>
            <w:hideMark/>
          </w:tcPr>
          <w:p w14:paraId="3FD9D0D4"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22D1A07"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(18.503)</w:t>
            </w:r>
          </w:p>
        </w:tc>
      </w:tr>
      <w:tr w:rsidR="003C2BE2" w:rsidRPr="00A62E1C" w14:paraId="5505CE2E" w14:textId="77777777">
        <w:trPr>
          <w:trHeight w:val="227"/>
        </w:trPr>
        <w:tc>
          <w:tcPr>
            <w:tcW w:w="174" w:type="dxa"/>
            <w:tcBorders>
              <w:top w:val="nil"/>
              <w:left w:val="nil"/>
              <w:bottom w:val="nil"/>
              <w:right w:val="nil"/>
            </w:tcBorders>
            <w:shd w:val="clear" w:color="auto" w:fill="auto"/>
            <w:noWrap/>
            <w:vAlign w:val="bottom"/>
            <w:hideMark/>
          </w:tcPr>
          <w:p w14:paraId="02D40839"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4867" w:type="dxa"/>
            <w:gridSpan w:val="2"/>
            <w:tcBorders>
              <w:top w:val="nil"/>
              <w:left w:val="nil"/>
              <w:bottom w:val="nil"/>
              <w:right w:val="nil"/>
            </w:tcBorders>
            <w:shd w:val="clear" w:color="auto" w:fill="auto"/>
            <w:noWrap/>
            <w:vAlign w:val="center"/>
            <w:hideMark/>
          </w:tcPr>
          <w:p w14:paraId="1B4C2583"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Bens Imóveis</w:t>
            </w:r>
          </w:p>
        </w:tc>
        <w:tc>
          <w:tcPr>
            <w:tcW w:w="1134" w:type="dxa"/>
            <w:tcBorders>
              <w:top w:val="nil"/>
              <w:left w:val="nil"/>
              <w:bottom w:val="nil"/>
              <w:right w:val="nil"/>
            </w:tcBorders>
            <w:shd w:val="clear" w:color="auto" w:fill="auto"/>
            <w:noWrap/>
            <w:vAlign w:val="center"/>
            <w:hideMark/>
          </w:tcPr>
          <w:p w14:paraId="5347CBE9"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4.776.400.181 </w:t>
            </w:r>
          </w:p>
        </w:tc>
        <w:tc>
          <w:tcPr>
            <w:tcW w:w="1134" w:type="dxa"/>
            <w:tcBorders>
              <w:top w:val="nil"/>
              <w:left w:val="nil"/>
              <w:bottom w:val="nil"/>
              <w:right w:val="nil"/>
            </w:tcBorders>
            <w:shd w:val="clear" w:color="auto" w:fill="auto"/>
            <w:noWrap/>
            <w:vAlign w:val="center"/>
            <w:hideMark/>
          </w:tcPr>
          <w:p w14:paraId="046698C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EFF58FD"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4.776.400.181 </w:t>
            </w:r>
          </w:p>
        </w:tc>
      </w:tr>
      <w:tr w:rsidR="003C2BE2" w:rsidRPr="00A62E1C" w14:paraId="547DBF65" w14:textId="77777777">
        <w:trPr>
          <w:trHeight w:val="227"/>
        </w:trPr>
        <w:tc>
          <w:tcPr>
            <w:tcW w:w="174" w:type="dxa"/>
            <w:tcBorders>
              <w:top w:val="nil"/>
              <w:left w:val="nil"/>
              <w:bottom w:val="nil"/>
              <w:right w:val="nil"/>
            </w:tcBorders>
            <w:shd w:val="clear" w:color="auto" w:fill="auto"/>
            <w:noWrap/>
            <w:vAlign w:val="bottom"/>
            <w:hideMark/>
          </w:tcPr>
          <w:p w14:paraId="5AC3A6AE"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1EDE579A"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52D3621F"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Bens Imóveis</w:t>
            </w:r>
          </w:p>
        </w:tc>
        <w:tc>
          <w:tcPr>
            <w:tcW w:w="1134" w:type="dxa"/>
            <w:tcBorders>
              <w:top w:val="nil"/>
              <w:left w:val="nil"/>
              <w:bottom w:val="nil"/>
              <w:right w:val="nil"/>
            </w:tcBorders>
            <w:shd w:val="clear" w:color="auto" w:fill="auto"/>
            <w:noWrap/>
            <w:vAlign w:val="center"/>
            <w:hideMark/>
          </w:tcPr>
          <w:p w14:paraId="12681B6D"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20.240.596.839 </w:t>
            </w:r>
          </w:p>
        </w:tc>
        <w:tc>
          <w:tcPr>
            <w:tcW w:w="1134" w:type="dxa"/>
            <w:tcBorders>
              <w:top w:val="nil"/>
              <w:left w:val="nil"/>
              <w:bottom w:val="nil"/>
              <w:right w:val="nil"/>
            </w:tcBorders>
            <w:shd w:val="clear" w:color="auto" w:fill="auto"/>
            <w:noWrap/>
            <w:vAlign w:val="center"/>
            <w:hideMark/>
          </w:tcPr>
          <w:p w14:paraId="3EF0E81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B0546E6"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20.240.596.839 </w:t>
            </w:r>
          </w:p>
        </w:tc>
      </w:tr>
      <w:tr w:rsidR="003C2BE2" w:rsidRPr="00A62E1C" w14:paraId="7C71E30E" w14:textId="77777777">
        <w:trPr>
          <w:trHeight w:val="227"/>
        </w:trPr>
        <w:tc>
          <w:tcPr>
            <w:tcW w:w="174" w:type="dxa"/>
            <w:tcBorders>
              <w:top w:val="nil"/>
              <w:left w:val="nil"/>
              <w:bottom w:val="nil"/>
              <w:right w:val="nil"/>
            </w:tcBorders>
            <w:shd w:val="clear" w:color="auto" w:fill="auto"/>
            <w:noWrap/>
            <w:vAlign w:val="bottom"/>
            <w:hideMark/>
          </w:tcPr>
          <w:p w14:paraId="7724575C"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4838642D"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3667E0A6"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Depreciação Acumulada – Bens Imóveis</w:t>
            </w:r>
          </w:p>
        </w:tc>
        <w:tc>
          <w:tcPr>
            <w:tcW w:w="1134" w:type="dxa"/>
            <w:tcBorders>
              <w:top w:val="nil"/>
              <w:left w:val="nil"/>
              <w:bottom w:val="nil"/>
              <w:right w:val="nil"/>
            </w:tcBorders>
            <w:shd w:val="clear" w:color="auto" w:fill="auto"/>
            <w:noWrap/>
            <w:vAlign w:val="center"/>
            <w:hideMark/>
          </w:tcPr>
          <w:p w14:paraId="4A221306"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(929.198.164)</w:t>
            </w:r>
          </w:p>
        </w:tc>
        <w:tc>
          <w:tcPr>
            <w:tcW w:w="1134" w:type="dxa"/>
            <w:tcBorders>
              <w:top w:val="nil"/>
              <w:left w:val="nil"/>
              <w:bottom w:val="nil"/>
              <w:right w:val="nil"/>
            </w:tcBorders>
            <w:shd w:val="clear" w:color="auto" w:fill="auto"/>
            <w:noWrap/>
            <w:vAlign w:val="center"/>
            <w:hideMark/>
          </w:tcPr>
          <w:p w14:paraId="1840BB67"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6621951"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(929.198.164)</w:t>
            </w:r>
          </w:p>
        </w:tc>
      </w:tr>
      <w:tr w:rsidR="003C2BE2" w:rsidRPr="00A62E1C" w14:paraId="13CD93BB" w14:textId="77777777">
        <w:trPr>
          <w:trHeight w:val="227"/>
        </w:trPr>
        <w:tc>
          <w:tcPr>
            <w:tcW w:w="174" w:type="dxa"/>
            <w:tcBorders>
              <w:top w:val="nil"/>
              <w:left w:val="nil"/>
              <w:bottom w:val="nil"/>
              <w:right w:val="nil"/>
            </w:tcBorders>
            <w:shd w:val="clear" w:color="auto" w:fill="auto"/>
            <w:noWrap/>
            <w:vAlign w:val="bottom"/>
            <w:hideMark/>
          </w:tcPr>
          <w:p w14:paraId="38209DDA"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6548125"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02EB5731"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Redução ao Valor Recuperável – Bens Imóveis</w:t>
            </w:r>
          </w:p>
        </w:tc>
        <w:tc>
          <w:tcPr>
            <w:tcW w:w="1134" w:type="dxa"/>
            <w:tcBorders>
              <w:top w:val="nil"/>
              <w:left w:val="nil"/>
              <w:bottom w:val="nil"/>
              <w:right w:val="nil"/>
            </w:tcBorders>
            <w:shd w:val="clear" w:color="auto" w:fill="auto"/>
            <w:noWrap/>
            <w:vAlign w:val="center"/>
            <w:hideMark/>
          </w:tcPr>
          <w:p w14:paraId="197C91C0"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(14.534.998.494)</w:t>
            </w:r>
          </w:p>
        </w:tc>
        <w:tc>
          <w:tcPr>
            <w:tcW w:w="1134" w:type="dxa"/>
            <w:tcBorders>
              <w:top w:val="nil"/>
              <w:left w:val="nil"/>
              <w:bottom w:val="nil"/>
              <w:right w:val="nil"/>
            </w:tcBorders>
            <w:shd w:val="clear" w:color="auto" w:fill="auto"/>
            <w:noWrap/>
            <w:vAlign w:val="center"/>
            <w:hideMark/>
          </w:tcPr>
          <w:p w14:paraId="5AF026E7"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A114695"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(14.534.998.494)</w:t>
            </w:r>
          </w:p>
        </w:tc>
      </w:tr>
      <w:tr w:rsidR="003C2BE2" w:rsidRPr="00A62E1C" w14:paraId="0FDED0E5" w14:textId="77777777">
        <w:trPr>
          <w:trHeight w:val="227"/>
        </w:trPr>
        <w:tc>
          <w:tcPr>
            <w:tcW w:w="5041" w:type="dxa"/>
            <w:gridSpan w:val="3"/>
            <w:tcBorders>
              <w:top w:val="nil"/>
              <w:left w:val="nil"/>
              <w:bottom w:val="nil"/>
              <w:right w:val="nil"/>
            </w:tcBorders>
            <w:shd w:val="clear" w:color="auto" w:fill="auto"/>
            <w:noWrap/>
            <w:vAlign w:val="center"/>
            <w:hideMark/>
          </w:tcPr>
          <w:p w14:paraId="50A918FE" w14:textId="77777777" w:rsidR="003C2BE2" w:rsidRPr="00A62E1C" w:rsidRDefault="003C2BE2">
            <w:pPr>
              <w:suppressAutoHyphens w:val="0"/>
              <w:autoSpaceDN/>
              <w:spacing w:after="0" w:line="240" w:lineRule="auto"/>
              <w:rPr>
                <w:rFonts w:eastAsia="Times New Roman" w:cs="Calibri"/>
                <w:b/>
                <w:bCs/>
                <w:color w:val="000000"/>
                <w:sz w:val="16"/>
                <w:szCs w:val="16"/>
              </w:rPr>
            </w:pPr>
            <w:r w:rsidRPr="00A62E1C">
              <w:rPr>
                <w:rFonts w:eastAsia="Times New Roman" w:cs="Calibri"/>
                <w:b/>
                <w:bCs/>
                <w:color w:val="000000"/>
                <w:sz w:val="16"/>
                <w:szCs w:val="16"/>
              </w:rPr>
              <w:t>Intangível</w:t>
            </w:r>
          </w:p>
        </w:tc>
        <w:tc>
          <w:tcPr>
            <w:tcW w:w="1134" w:type="dxa"/>
            <w:tcBorders>
              <w:top w:val="nil"/>
              <w:left w:val="nil"/>
              <w:bottom w:val="nil"/>
              <w:right w:val="nil"/>
            </w:tcBorders>
            <w:shd w:val="clear" w:color="auto" w:fill="auto"/>
            <w:noWrap/>
            <w:vAlign w:val="center"/>
            <w:hideMark/>
          </w:tcPr>
          <w:p w14:paraId="02309AA0"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130.394.157 </w:t>
            </w:r>
          </w:p>
        </w:tc>
        <w:tc>
          <w:tcPr>
            <w:tcW w:w="1134" w:type="dxa"/>
            <w:tcBorders>
              <w:top w:val="nil"/>
              <w:left w:val="nil"/>
              <w:bottom w:val="nil"/>
              <w:right w:val="nil"/>
            </w:tcBorders>
            <w:shd w:val="clear" w:color="auto" w:fill="auto"/>
            <w:noWrap/>
            <w:vAlign w:val="center"/>
            <w:hideMark/>
          </w:tcPr>
          <w:p w14:paraId="1DA8912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6D4E194"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r w:rsidRPr="00A62E1C">
              <w:rPr>
                <w:rFonts w:eastAsia="Times New Roman" w:cs="Calibri"/>
                <w:b/>
                <w:bCs/>
                <w:color w:val="000000"/>
                <w:sz w:val="16"/>
                <w:szCs w:val="16"/>
              </w:rPr>
              <w:t xml:space="preserve">130.394.157 </w:t>
            </w:r>
          </w:p>
        </w:tc>
      </w:tr>
      <w:tr w:rsidR="003C2BE2" w:rsidRPr="00A62E1C" w14:paraId="230DC208" w14:textId="77777777">
        <w:trPr>
          <w:trHeight w:val="227"/>
        </w:trPr>
        <w:tc>
          <w:tcPr>
            <w:tcW w:w="174" w:type="dxa"/>
            <w:tcBorders>
              <w:top w:val="nil"/>
              <w:left w:val="nil"/>
              <w:bottom w:val="nil"/>
              <w:right w:val="nil"/>
            </w:tcBorders>
            <w:shd w:val="clear" w:color="auto" w:fill="auto"/>
            <w:noWrap/>
            <w:vAlign w:val="bottom"/>
            <w:hideMark/>
          </w:tcPr>
          <w:p w14:paraId="7200AAC5" w14:textId="77777777" w:rsidR="003C2BE2" w:rsidRPr="00A62E1C" w:rsidRDefault="003C2BE2">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1EA42FA5"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BC48BF5"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Estudos, Projetos e Licenciamento Ambiental</w:t>
            </w:r>
          </w:p>
        </w:tc>
        <w:tc>
          <w:tcPr>
            <w:tcW w:w="1134" w:type="dxa"/>
            <w:tcBorders>
              <w:top w:val="nil"/>
              <w:left w:val="nil"/>
              <w:bottom w:val="nil"/>
              <w:right w:val="nil"/>
            </w:tcBorders>
            <w:shd w:val="clear" w:color="auto" w:fill="auto"/>
            <w:noWrap/>
            <w:vAlign w:val="center"/>
            <w:hideMark/>
          </w:tcPr>
          <w:p w14:paraId="5E3A06A0"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128.090.089 </w:t>
            </w:r>
          </w:p>
        </w:tc>
        <w:tc>
          <w:tcPr>
            <w:tcW w:w="1134" w:type="dxa"/>
            <w:tcBorders>
              <w:top w:val="nil"/>
              <w:left w:val="nil"/>
              <w:bottom w:val="nil"/>
              <w:right w:val="nil"/>
            </w:tcBorders>
            <w:shd w:val="clear" w:color="auto" w:fill="auto"/>
            <w:noWrap/>
            <w:vAlign w:val="center"/>
            <w:hideMark/>
          </w:tcPr>
          <w:p w14:paraId="731D130B"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D7094EB"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128.090.089 </w:t>
            </w:r>
          </w:p>
        </w:tc>
      </w:tr>
      <w:tr w:rsidR="003C2BE2" w:rsidRPr="00A62E1C" w14:paraId="303176E9" w14:textId="77777777">
        <w:trPr>
          <w:trHeight w:val="227"/>
        </w:trPr>
        <w:tc>
          <w:tcPr>
            <w:tcW w:w="174" w:type="dxa"/>
            <w:tcBorders>
              <w:top w:val="nil"/>
              <w:left w:val="nil"/>
              <w:bottom w:val="nil"/>
              <w:right w:val="nil"/>
            </w:tcBorders>
            <w:shd w:val="clear" w:color="auto" w:fill="auto"/>
            <w:noWrap/>
            <w:vAlign w:val="bottom"/>
            <w:hideMark/>
          </w:tcPr>
          <w:p w14:paraId="61D96B65"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6CF9EE43"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4B3661BF" w14:textId="77777777" w:rsidR="003C2BE2" w:rsidRPr="00A62E1C" w:rsidRDefault="003C2BE2">
            <w:pPr>
              <w:suppressAutoHyphens w:val="0"/>
              <w:autoSpaceDN/>
              <w:spacing w:after="0" w:line="240" w:lineRule="auto"/>
              <w:rPr>
                <w:rFonts w:eastAsia="Times New Roman" w:cs="Calibri"/>
                <w:i/>
                <w:iCs/>
                <w:color w:val="000000"/>
                <w:sz w:val="16"/>
                <w:szCs w:val="16"/>
              </w:rPr>
            </w:pPr>
            <w:r w:rsidRPr="00A62E1C">
              <w:rPr>
                <w:rFonts w:eastAsia="Times New Roman" w:cs="Calibri"/>
                <w:i/>
                <w:iCs/>
                <w:color w:val="000000"/>
                <w:sz w:val="16"/>
                <w:szCs w:val="16"/>
              </w:rPr>
              <w:t>Softwares</w:t>
            </w:r>
            <w:r w:rsidRPr="00A62E1C">
              <w:rPr>
                <w:rFonts w:eastAsia="Times New Roman" w:cs="Calibri"/>
                <w:color w:val="000000"/>
                <w:sz w:val="16"/>
                <w:szCs w:val="16"/>
              </w:rPr>
              <w:t xml:space="preserve"> e Direito de Uso de Comunicação</w:t>
            </w:r>
          </w:p>
        </w:tc>
        <w:tc>
          <w:tcPr>
            <w:tcW w:w="1134" w:type="dxa"/>
            <w:tcBorders>
              <w:top w:val="nil"/>
              <w:left w:val="nil"/>
              <w:bottom w:val="nil"/>
              <w:right w:val="nil"/>
            </w:tcBorders>
            <w:shd w:val="clear" w:color="auto" w:fill="auto"/>
            <w:noWrap/>
            <w:vAlign w:val="center"/>
            <w:hideMark/>
          </w:tcPr>
          <w:p w14:paraId="0050BB53"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2.304.068 </w:t>
            </w:r>
          </w:p>
        </w:tc>
        <w:tc>
          <w:tcPr>
            <w:tcW w:w="1134" w:type="dxa"/>
            <w:tcBorders>
              <w:top w:val="nil"/>
              <w:left w:val="nil"/>
              <w:bottom w:val="nil"/>
              <w:right w:val="nil"/>
            </w:tcBorders>
            <w:shd w:val="clear" w:color="auto" w:fill="auto"/>
            <w:noWrap/>
            <w:vAlign w:val="center"/>
            <w:hideMark/>
          </w:tcPr>
          <w:p w14:paraId="342F17F3"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21.763.773 </w:t>
            </w:r>
          </w:p>
        </w:tc>
        <w:tc>
          <w:tcPr>
            <w:tcW w:w="1134" w:type="dxa"/>
            <w:tcBorders>
              <w:top w:val="nil"/>
              <w:left w:val="nil"/>
              <w:bottom w:val="nil"/>
              <w:right w:val="nil"/>
            </w:tcBorders>
            <w:shd w:val="clear" w:color="auto" w:fill="auto"/>
            <w:noWrap/>
            <w:vAlign w:val="center"/>
            <w:hideMark/>
          </w:tcPr>
          <w:p w14:paraId="0DB692FC"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24.067.841 </w:t>
            </w:r>
          </w:p>
        </w:tc>
      </w:tr>
      <w:tr w:rsidR="003C2BE2" w:rsidRPr="00A62E1C" w14:paraId="091A6B39" w14:textId="77777777">
        <w:trPr>
          <w:trHeight w:val="227"/>
        </w:trPr>
        <w:tc>
          <w:tcPr>
            <w:tcW w:w="174" w:type="dxa"/>
            <w:tcBorders>
              <w:top w:val="nil"/>
              <w:left w:val="nil"/>
              <w:bottom w:val="nil"/>
              <w:right w:val="nil"/>
            </w:tcBorders>
            <w:shd w:val="clear" w:color="auto" w:fill="auto"/>
            <w:noWrap/>
            <w:vAlign w:val="bottom"/>
            <w:hideMark/>
          </w:tcPr>
          <w:p w14:paraId="74AB864F"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734C715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56A5257E" w14:textId="77777777" w:rsidR="003C2BE2" w:rsidRPr="00A62E1C" w:rsidRDefault="003C2BE2">
            <w:pPr>
              <w:suppressAutoHyphens w:val="0"/>
              <w:autoSpaceDN/>
              <w:spacing w:after="0" w:line="240" w:lineRule="auto"/>
              <w:rPr>
                <w:rFonts w:eastAsia="Times New Roman" w:cs="Calibri"/>
                <w:color w:val="000000"/>
                <w:sz w:val="16"/>
                <w:szCs w:val="16"/>
              </w:rPr>
            </w:pPr>
            <w:r w:rsidRPr="00A62E1C">
              <w:rPr>
                <w:rFonts w:eastAsia="Times New Roman" w:cs="Calibri"/>
                <w:color w:val="000000"/>
                <w:sz w:val="16"/>
                <w:szCs w:val="16"/>
              </w:rPr>
              <w:t>(-) Amortização Acumulada</w:t>
            </w:r>
          </w:p>
        </w:tc>
        <w:tc>
          <w:tcPr>
            <w:tcW w:w="1134" w:type="dxa"/>
            <w:tcBorders>
              <w:top w:val="nil"/>
              <w:left w:val="nil"/>
              <w:bottom w:val="nil"/>
              <w:right w:val="nil"/>
            </w:tcBorders>
            <w:shd w:val="clear" w:color="auto" w:fill="auto"/>
            <w:noWrap/>
            <w:vAlign w:val="center"/>
            <w:hideMark/>
          </w:tcPr>
          <w:p w14:paraId="189C3B9A"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CA73AD8"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(21.763.773)</w:t>
            </w:r>
          </w:p>
        </w:tc>
        <w:tc>
          <w:tcPr>
            <w:tcW w:w="1134" w:type="dxa"/>
            <w:tcBorders>
              <w:top w:val="nil"/>
              <w:left w:val="nil"/>
              <w:bottom w:val="nil"/>
              <w:right w:val="nil"/>
            </w:tcBorders>
            <w:shd w:val="clear" w:color="auto" w:fill="auto"/>
            <w:noWrap/>
            <w:vAlign w:val="center"/>
            <w:hideMark/>
          </w:tcPr>
          <w:p w14:paraId="76893746" w14:textId="77777777" w:rsidR="003C2BE2" w:rsidRPr="00A62E1C" w:rsidRDefault="003C2BE2">
            <w:pPr>
              <w:suppressAutoHyphens w:val="0"/>
              <w:autoSpaceDN/>
              <w:spacing w:after="0" w:line="240" w:lineRule="auto"/>
              <w:jc w:val="right"/>
              <w:rPr>
                <w:rFonts w:eastAsia="Times New Roman" w:cs="Calibri"/>
                <w:color w:val="000000"/>
                <w:sz w:val="16"/>
                <w:szCs w:val="16"/>
              </w:rPr>
            </w:pPr>
            <w:r w:rsidRPr="00A62E1C">
              <w:rPr>
                <w:rFonts w:eastAsia="Times New Roman" w:cs="Calibri"/>
                <w:color w:val="000000"/>
                <w:sz w:val="16"/>
                <w:szCs w:val="16"/>
              </w:rPr>
              <w:t xml:space="preserve"> (21.763.773)</w:t>
            </w:r>
          </w:p>
        </w:tc>
      </w:tr>
      <w:tr w:rsidR="003C2BE2" w:rsidRPr="00A62E1C" w14:paraId="0B602777" w14:textId="77777777">
        <w:trPr>
          <w:trHeight w:val="227"/>
        </w:trPr>
        <w:tc>
          <w:tcPr>
            <w:tcW w:w="174" w:type="dxa"/>
            <w:tcBorders>
              <w:top w:val="nil"/>
              <w:left w:val="nil"/>
              <w:bottom w:val="nil"/>
              <w:right w:val="nil"/>
            </w:tcBorders>
            <w:shd w:val="clear" w:color="auto" w:fill="auto"/>
            <w:noWrap/>
            <w:vAlign w:val="bottom"/>
            <w:hideMark/>
          </w:tcPr>
          <w:p w14:paraId="559027AC" w14:textId="77777777" w:rsidR="003C2BE2" w:rsidRPr="00A62E1C" w:rsidRDefault="003C2BE2">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164ED3A5"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bottom"/>
            <w:hideMark/>
          </w:tcPr>
          <w:p w14:paraId="691A127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84361E8"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C0FD2BB"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614146B" w14:textId="77777777" w:rsidR="003C2BE2" w:rsidRPr="00A62E1C" w:rsidRDefault="003C2BE2">
            <w:pPr>
              <w:suppressAutoHyphens w:val="0"/>
              <w:autoSpaceDN/>
              <w:spacing w:after="0" w:line="240" w:lineRule="auto"/>
              <w:rPr>
                <w:rFonts w:ascii="Times New Roman" w:eastAsia="Times New Roman" w:hAnsi="Times New Roman" w:cs="Times New Roman"/>
                <w:sz w:val="20"/>
                <w:szCs w:val="20"/>
              </w:rPr>
            </w:pPr>
          </w:p>
        </w:tc>
      </w:tr>
      <w:tr w:rsidR="003C2BE2" w:rsidRPr="00A62E1C" w14:paraId="5EF568BA" w14:textId="77777777">
        <w:trPr>
          <w:trHeight w:val="227"/>
        </w:trPr>
        <w:tc>
          <w:tcPr>
            <w:tcW w:w="5041" w:type="dxa"/>
            <w:gridSpan w:val="3"/>
            <w:tcBorders>
              <w:top w:val="single" w:sz="8" w:space="0" w:color="2E74B5"/>
              <w:left w:val="nil"/>
              <w:bottom w:val="single" w:sz="8" w:space="0" w:color="2E74B5"/>
              <w:right w:val="nil"/>
            </w:tcBorders>
            <w:shd w:val="clear" w:color="000000" w:fill="DAE9F8"/>
            <w:noWrap/>
            <w:vAlign w:val="center"/>
            <w:hideMark/>
          </w:tcPr>
          <w:p w14:paraId="02D6A480" w14:textId="77777777" w:rsidR="003C2BE2" w:rsidRPr="00A62E1C" w:rsidRDefault="003C2BE2">
            <w:pPr>
              <w:suppressAutoHyphens w:val="0"/>
              <w:autoSpaceDN/>
              <w:spacing w:after="0" w:line="240" w:lineRule="auto"/>
              <w:rPr>
                <w:rFonts w:ascii="Aptos Narrow" w:eastAsia="Times New Roman" w:hAnsi="Aptos Narrow" w:cs="Times New Roman"/>
                <w:b/>
                <w:bCs/>
                <w:color w:val="000000"/>
                <w:sz w:val="16"/>
                <w:szCs w:val="16"/>
              </w:rPr>
            </w:pPr>
            <w:r w:rsidRPr="00A62E1C">
              <w:rPr>
                <w:rFonts w:ascii="Aptos Narrow" w:eastAsia="Times New Roman" w:hAnsi="Aptos Narrow" w:cs="Times New Roman"/>
                <w:b/>
                <w:bCs/>
                <w:color w:val="000000"/>
                <w:sz w:val="16"/>
                <w:szCs w:val="16"/>
              </w:rPr>
              <w:t>TOTAL DO ATIVO</w:t>
            </w:r>
          </w:p>
        </w:tc>
        <w:tc>
          <w:tcPr>
            <w:tcW w:w="1134" w:type="dxa"/>
            <w:tcBorders>
              <w:top w:val="single" w:sz="8" w:space="0" w:color="2E74B5"/>
              <w:left w:val="nil"/>
              <w:bottom w:val="single" w:sz="8" w:space="0" w:color="2E74B5"/>
              <w:right w:val="nil"/>
            </w:tcBorders>
            <w:shd w:val="clear" w:color="000000" w:fill="DAE9F8"/>
            <w:noWrap/>
            <w:vAlign w:val="center"/>
            <w:hideMark/>
          </w:tcPr>
          <w:p w14:paraId="7F7172AD" w14:textId="77777777" w:rsidR="003C2BE2" w:rsidRPr="00A62E1C" w:rsidRDefault="003C2BE2">
            <w:pPr>
              <w:suppressAutoHyphens w:val="0"/>
              <w:autoSpaceDN/>
              <w:spacing w:after="0" w:line="240" w:lineRule="auto"/>
              <w:jc w:val="right"/>
              <w:rPr>
                <w:rFonts w:ascii="Aptos Narrow" w:eastAsia="Times New Roman" w:hAnsi="Aptos Narrow" w:cs="Times New Roman"/>
                <w:b/>
                <w:bCs/>
                <w:color w:val="000000"/>
                <w:sz w:val="16"/>
                <w:szCs w:val="16"/>
              </w:rPr>
            </w:pPr>
            <w:r w:rsidRPr="00A62E1C">
              <w:rPr>
                <w:rFonts w:ascii="Aptos Narrow" w:eastAsia="Times New Roman" w:hAnsi="Aptos Narrow" w:cs="Times New Roman"/>
                <w:b/>
                <w:bCs/>
                <w:color w:val="000000"/>
                <w:sz w:val="16"/>
                <w:szCs w:val="16"/>
              </w:rPr>
              <w:t xml:space="preserve">6.155.218.055 </w:t>
            </w:r>
          </w:p>
        </w:tc>
        <w:tc>
          <w:tcPr>
            <w:tcW w:w="1134" w:type="dxa"/>
            <w:tcBorders>
              <w:top w:val="single" w:sz="8" w:space="0" w:color="2E74B5"/>
              <w:left w:val="nil"/>
              <w:bottom w:val="single" w:sz="8" w:space="0" w:color="2E74B5"/>
              <w:right w:val="nil"/>
            </w:tcBorders>
            <w:shd w:val="clear" w:color="000000" w:fill="DAE9F8"/>
            <w:noWrap/>
            <w:vAlign w:val="center"/>
            <w:hideMark/>
          </w:tcPr>
          <w:p w14:paraId="3E494F2F" w14:textId="77777777" w:rsidR="003C2BE2" w:rsidRPr="00A62E1C" w:rsidRDefault="003C2BE2">
            <w:pPr>
              <w:suppressAutoHyphens w:val="0"/>
              <w:autoSpaceDN/>
              <w:spacing w:after="0" w:line="240" w:lineRule="auto"/>
              <w:jc w:val="right"/>
              <w:rPr>
                <w:rFonts w:ascii="Aptos Narrow" w:eastAsia="Times New Roman" w:hAnsi="Aptos Narrow" w:cs="Times New Roman"/>
                <w:b/>
                <w:bCs/>
                <w:color w:val="000000"/>
                <w:sz w:val="16"/>
                <w:szCs w:val="16"/>
              </w:rPr>
            </w:pPr>
            <w:r w:rsidRPr="00A62E1C">
              <w:rPr>
                <w:rFonts w:ascii="Aptos Narrow" w:eastAsia="Times New Roman" w:hAnsi="Aptos Narrow" w:cs="Times New Roman"/>
                <w:b/>
                <w:bCs/>
                <w:color w:val="000000"/>
                <w:sz w:val="16"/>
                <w:szCs w:val="16"/>
              </w:rPr>
              <w:t xml:space="preserve"> - </w:t>
            </w:r>
          </w:p>
        </w:tc>
        <w:tc>
          <w:tcPr>
            <w:tcW w:w="1134" w:type="dxa"/>
            <w:tcBorders>
              <w:top w:val="single" w:sz="8" w:space="0" w:color="2E74B5"/>
              <w:left w:val="nil"/>
              <w:bottom w:val="single" w:sz="8" w:space="0" w:color="2E74B5"/>
              <w:right w:val="nil"/>
            </w:tcBorders>
            <w:shd w:val="clear" w:color="000000" w:fill="DAE9F8"/>
            <w:noWrap/>
            <w:vAlign w:val="center"/>
            <w:hideMark/>
          </w:tcPr>
          <w:p w14:paraId="1D6FA40E" w14:textId="77777777" w:rsidR="003C2BE2" w:rsidRPr="00A62E1C" w:rsidRDefault="003C2BE2">
            <w:pPr>
              <w:suppressAutoHyphens w:val="0"/>
              <w:autoSpaceDN/>
              <w:spacing w:after="0" w:line="240" w:lineRule="auto"/>
              <w:jc w:val="right"/>
              <w:rPr>
                <w:rFonts w:ascii="Aptos Narrow" w:eastAsia="Times New Roman" w:hAnsi="Aptos Narrow" w:cs="Times New Roman"/>
                <w:b/>
                <w:bCs/>
                <w:color w:val="000000"/>
                <w:sz w:val="16"/>
                <w:szCs w:val="16"/>
              </w:rPr>
            </w:pPr>
            <w:r w:rsidRPr="00A62E1C">
              <w:rPr>
                <w:rFonts w:ascii="Aptos Narrow" w:eastAsia="Times New Roman" w:hAnsi="Aptos Narrow" w:cs="Times New Roman"/>
                <w:b/>
                <w:bCs/>
                <w:color w:val="000000"/>
                <w:sz w:val="16"/>
                <w:szCs w:val="16"/>
              </w:rPr>
              <w:t xml:space="preserve">6.155.218.055 </w:t>
            </w:r>
          </w:p>
        </w:tc>
      </w:tr>
    </w:tbl>
    <w:p w14:paraId="4987A58A" w14:textId="77777777" w:rsidR="003C2BE2" w:rsidRDefault="003C2BE2" w:rsidP="00665C40"/>
    <w:p w14:paraId="2296C484" w14:textId="77777777" w:rsidR="003C2BE2" w:rsidRDefault="003C2BE2" w:rsidP="00665C40"/>
    <w:p w14:paraId="7EDA971E" w14:textId="77777777" w:rsidR="003C2BE2" w:rsidRDefault="003C2BE2" w:rsidP="00665C40"/>
    <w:p w14:paraId="2A8A29FD" w14:textId="77777777" w:rsidR="003C2BE2" w:rsidRDefault="003C2BE2" w:rsidP="00665C40"/>
    <w:p w14:paraId="0096DE98" w14:textId="77777777" w:rsidR="003C2BE2" w:rsidRDefault="003C2BE2" w:rsidP="00665C40"/>
    <w:p w14:paraId="34CC067C" w14:textId="77777777" w:rsidR="003C2BE2" w:rsidRDefault="003C2BE2" w:rsidP="00665C40"/>
    <w:p w14:paraId="2EDCFE84" w14:textId="77777777" w:rsidR="003C2BE2" w:rsidRDefault="003C2BE2" w:rsidP="00665C40"/>
    <w:p w14:paraId="42D869B6" w14:textId="77777777" w:rsidR="003C2BE2" w:rsidRDefault="003C2BE2" w:rsidP="00665C40"/>
    <w:p w14:paraId="062A388B" w14:textId="77777777" w:rsidR="003C2BE2" w:rsidRDefault="003C2BE2" w:rsidP="00665C40"/>
    <w:p w14:paraId="385302E0" w14:textId="77777777" w:rsidR="003C2BE2" w:rsidRDefault="003C2BE2" w:rsidP="00665C40"/>
    <w:p w14:paraId="6C4D9CC6" w14:textId="77777777" w:rsidR="00081507" w:rsidRDefault="00081507" w:rsidP="00665C40"/>
    <w:p w14:paraId="0835E21A" w14:textId="77777777" w:rsidR="00081507" w:rsidRDefault="00081507" w:rsidP="00665C40"/>
    <w:p w14:paraId="3630C1DB" w14:textId="00460C16" w:rsidR="00BE197B" w:rsidRDefault="00BE197B" w:rsidP="00BE197B">
      <w:pPr>
        <w:pStyle w:val="Ttulo2"/>
        <w:spacing w:after="0"/>
        <w:rPr>
          <w:rStyle w:val="Ttulo2Char"/>
        </w:rPr>
      </w:pPr>
      <w:bookmarkStart w:id="230" w:name="_Toc184990365"/>
      <w:r w:rsidRPr="00876C42">
        <w:rPr>
          <w:rStyle w:val="Ttulo2Char"/>
        </w:rPr>
        <w:lastRenderedPageBreak/>
        <w:t xml:space="preserve">Demonstração do </w:t>
      </w:r>
      <w:r>
        <w:rPr>
          <w:rStyle w:val="Ttulo2Char"/>
        </w:rPr>
        <w:t>Fluxo de Caixa</w:t>
      </w:r>
      <w:bookmarkEnd w:id="230"/>
    </w:p>
    <w:tbl>
      <w:tblPr>
        <w:tblW w:w="5000" w:type="pct"/>
        <w:tblCellMar>
          <w:left w:w="70" w:type="dxa"/>
          <w:right w:w="70" w:type="dxa"/>
        </w:tblCellMar>
        <w:tblLook w:val="04A0" w:firstRow="1" w:lastRow="0" w:firstColumn="1" w:lastColumn="0" w:noHBand="0" w:noVBand="1"/>
      </w:tblPr>
      <w:tblGrid>
        <w:gridCol w:w="6624"/>
        <w:gridCol w:w="1281"/>
        <w:gridCol w:w="1281"/>
        <w:gridCol w:w="1281"/>
      </w:tblGrid>
      <w:tr w:rsidR="007630C1" w:rsidRPr="007630C1" w14:paraId="62033EB6" w14:textId="77777777" w:rsidTr="006D5484">
        <w:trPr>
          <w:trHeight w:val="170"/>
        </w:trPr>
        <w:tc>
          <w:tcPr>
            <w:tcW w:w="3163" w:type="pct"/>
            <w:tcBorders>
              <w:top w:val="nil"/>
              <w:left w:val="nil"/>
              <w:bottom w:val="single" w:sz="4" w:space="0" w:color="4C94D8" w:themeColor="text2" w:themeTint="80"/>
              <w:right w:val="nil"/>
            </w:tcBorders>
            <w:shd w:val="clear" w:color="auto" w:fill="auto"/>
            <w:noWrap/>
            <w:vAlign w:val="center"/>
            <w:hideMark/>
          </w:tcPr>
          <w:p w14:paraId="1EC7DAE9" w14:textId="77777777" w:rsidR="007630C1" w:rsidRPr="007630C1" w:rsidRDefault="007630C1" w:rsidP="007630C1">
            <w:pPr>
              <w:suppressAutoHyphens w:val="0"/>
              <w:autoSpaceDN/>
              <w:spacing w:after="0" w:line="240" w:lineRule="auto"/>
              <w:rPr>
                <w:rFonts w:eastAsia="Times New Roman" w:cs="Calibri"/>
                <w:color w:val="000000"/>
                <w:sz w:val="16"/>
                <w:szCs w:val="16"/>
              </w:rPr>
            </w:pPr>
            <w:r w:rsidRPr="007630C1">
              <w:rPr>
                <w:rFonts w:eastAsia="Times New Roman" w:cs="Calibri"/>
                <w:color w:val="000000"/>
                <w:sz w:val="16"/>
                <w:szCs w:val="16"/>
              </w:rPr>
              <w:t> </w:t>
            </w:r>
          </w:p>
        </w:tc>
        <w:tc>
          <w:tcPr>
            <w:tcW w:w="612" w:type="pct"/>
            <w:tcBorders>
              <w:top w:val="nil"/>
              <w:left w:val="nil"/>
              <w:bottom w:val="single" w:sz="4" w:space="0" w:color="4C94D8" w:themeColor="text2" w:themeTint="80"/>
              <w:right w:val="nil"/>
            </w:tcBorders>
            <w:shd w:val="clear" w:color="auto" w:fill="auto"/>
            <w:vAlign w:val="center"/>
            <w:hideMark/>
          </w:tcPr>
          <w:p w14:paraId="7425F189" w14:textId="7777777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01/01/2023 a </w:t>
            </w:r>
            <w:r w:rsidRPr="007630C1">
              <w:rPr>
                <w:rFonts w:eastAsia="Times New Roman" w:cs="Calibri"/>
                <w:b/>
                <w:bCs/>
                <w:sz w:val="16"/>
                <w:szCs w:val="16"/>
              </w:rPr>
              <w:br/>
              <w:t> 30/06/2023</w:t>
            </w:r>
            <w:r w:rsidRPr="007630C1">
              <w:rPr>
                <w:rFonts w:eastAsia="Times New Roman" w:cs="Calibri"/>
                <w:b/>
                <w:bCs/>
                <w:sz w:val="16"/>
                <w:szCs w:val="16"/>
              </w:rPr>
              <w:br/>
              <w:t>(Publicado)</w:t>
            </w:r>
          </w:p>
        </w:tc>
        <w:tc>
          <w:tcPr>
            <w:tcW w:w="612" w:type="pct"/>
            <w:tcBorders>
              <w:top w:val="nil"/>
              <w:left w:val="nil"/>
              <w:bottom w:val="single" w:sz="4" w:space="0" w:color="4C94D8" w:themeColor="text2" w:themeTint="80"/>
              <w:right w:val="nil"/>
            </w:tcBorders>
            <w:shd w:val="clear" w:color="auto" w:fill="auto"/>
            <w:vAlign w:val="center"/>
            <w:hideMark/>
          </w:tcPr>
          <w:p w14:paraId="6EB00D40" w14:textId="7777777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Reclassificações</w:t>
            </w:r>
          </w:p>
        </w:tc>
        <w:tc>
          <w:tcPr>
            <w:tcW w:w="612" w:type="pct"/>
            <w:tcBorders>
              <w:top w:val="nil"/>
              <w:left w:val="nil"/>
              <w:bottom w:val="single" w:sz="4" w:space="0" w:color="4C94D8" w:themeColor="text2" w:themeTint="80"/>
              <w:right w:val="nil"/>
            </w:tcBorders>
            <w:shd w:val="clear" w:color="auto" w:fill="auto"/>
            <w:vAlign w:val="center"/>
            <w:hideMark/>
          </w:tcPr>
          <w:p w14:paraId="72F95372" w14:textId="7777777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01/01/2023 a </w:t>
            </w:r>
            <w:r w:rsidRPr="007630C1">
              <w:rPr>
                <w:rFonts w:eastAsia="Times New Roman" w:cs="Calibri"/>
                <w:b/>
                <w:bCs/>
                <w:sz w:val="16"/>
                <w:szCs w:val="16"/>
              </w:rPr>
              <w:br/>
              <w:t> 30/06/2023</w:t>
            </w:r>
            <w:r w:rsidRPr="007630C1">
              <w:rPr>
                <w:rFonts w:eastAsia="Times New Roman" w:cs="Calibri"/>
                <w:b/>
                <w:bCs/>
                <w:sz w:val="16"/>
                <w:szCs w:val="16"/>
              </w:rPr>
              <w:br/>
              <w:t>(Reclassificado)</w:t>
            </w:r>
          </w:p>
        </w:tc>
      </w:tr>
      <w:tr w:rsidR="007630C1" w:rsidRPr="007630C1" w14:paraId="3E134407" w14:textId="77777777" w:rsidTr="006D5484">
        <w:trPr>
          <w:trHeight w:val="170"/>
        </w:trPr>
        <w:tc>
          <w:tcPr>
            <w:tcW w:w="3163" w:type="pct"/>
            <w:tcBorders>
              <w:top w:val="single" w:sz="4" w:space="0" w:color="4C94D8" w:themeColor="text2" w:themeTint="80"/>
              <w:left w:val="nil"/>
              <w:bottom w:val="nil"/>
              <w:right w:val="nil"/>
            </w:tcBorders>
            <w:shd w:val="clear" w:color="auto" w:fill="auto"/>
            <w:noWrap/>
            <w:vAlign w:val="bottom"/>
            <w:hideMark/>
          </w:tcPr>
          <w:p w14:paraId="3189C786" w14:textId="77777777" w:rsidR="007630C1" w:rsidRPr="007630C1" w:rsidRDefault="007630C1" w:rsidP="007630C1">
            <w:pPr>
              <w:suppressAutoHyphens w:val="0"/>
              <w:autoSpaceDN/>
              <w:spacing w:after="0" w:line="240" w:lineRule="auto"/>
              <w:jc w:val="right"/>
              <w:rPr>
                <w:rFonts w:eastAsia="Times New Roman" w:cs="Calibri"/>
                <w:b/>
                <w:bCs/>
                <w:sz w:val="16"/>
                <w:szCs w:val="16"/>
              </w:rPr>
            </w:pPr>
          </w:p>
        </w:tc>
        <w:tc>
          <w:tcPr>
            <w:tcW w:w="612" w:type="pct"/>
            <w:tcBorders>
              <w:top w:val="single" w:sz="4" w:space="0" w:color="4C94D8" w:themeColor="text2" w:themeTint="80"/>
              <w:left w:val="nil"/>
              <w:bottom w:val="nil"/>
              <w:right w:val="nil"/>
            </w:tcBorders>
            <w:shd w:val="clear" w:color="auto" w:fill="auto"/>
            <w:noWrap/>
            <w:vAlign w:val="bottom"/>
            <w:hideMark/>
          </w:tcPr>
          <w:p w14:paraId="0DB83FBE"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single" w:sz="4" w:space="0" w:color="4C94D8" w:themeColor="text2" w:themeTint="80"/>
              <w:left w:val="nil"/>
              <w:bottom w:val="nil"/>
              <w:right w:val="nil"/>
            </w:tcBorders>
            <w:shd w:val="clear" w:color="auto" w:fill="auto"/>
            <w:noWrap/>
            <w:vAlign w:val="bottom"/>
            <w:hideMark/>
          </w:tcPr>
          <w:p w14:paraId="70720A40"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single" w:sz="4" w:space="0" w:color="4C94D8" w:themeColor="text2" w:themeTint="80"/>
              <w:left w:val="nil"/>
              <w:bottom w:val="nil"/>
              <w:right w:val="nil"/>
            </w:tcBorders>
            <w:shd w:val="clear" w:color="auto" w:fill="auto"/>
            <w:noWrap/>
            <w:vAlign w:val="bottom"/>
            <w:hideMark/>
          </w:tcPr>
          <w:p w14:paraId="62003C39"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FCAAA5C" w14:textId="77777777" w:rsidTr="00E61BE8">
        <w:trPr>
          <w:trHeight w:val="170"/>
        </w:trPr>
        <w:tc>
          <w:tcPr>
            <w:tcW w:w="3163" w:type="pct"/>
            <w:tcBorders>
              <w:top w:val="nil"/>
              <w:left w:val="nil"/>
              <w:bottom w:val="nil"/>
              <w:right w:val="nil"/>
            </w:tcBorders>
            <w:shd w:val="clear" w:color="auto" w:fill="auto"/>
            <w:noWrap/>
            <w:vAlign w:val="bottom"/>
            <w:hideMark/>
          </w:tcPr>
          <w:p w14:paraId="04259AE9" w14:textId="77777777" w:rsidR="007630C1" w:rsidRPr="007630C1" w:rsidRDefault="007630C1" w:rsidP="007630C1">
            <w:pPr>
              <w:suppressAutoHyphens w:val="0"/>
              <w:autoSpaceDN/>
              <w:spacing w:after="0" w:line="240" w:lineRule="auto"/>
              <w:jc w:val="center"/>
              <w:rPr>
                <w:rFonts w:eastAsia="Times New Roman" w:cs="Calibri"/>
                <w:b/>
                <w:bCs/>
                <w:sz w:val="16"/>
                <w:szCs w:val="16"/>
              </w:rPr>
            </w:pPr>
            <w:r w:rsidRPr="007630C1">
              <w:rPr>
                <w:rFonts w:eastAsia="Times New Roman" w:cs="Calibri"/>
                <w:b/>
                <w:bCs/>
                <w:sz w:val="16"/>
                <w:szCs w:val="16"/>
              </w:rPr>
              <w:t xml:space="preserve"> FLUXOS DE CAIXA DAS ATIVIDADES OPERACIONAIS </w:t>
            </w:r>
          </w:p>
        </w:tc>
        <w:tc>
          <w:tcPr>
            <w:tcW w:w="612" w:type="pct"/>
            <w:tcBorders>
              <w:top w:val="nil"/>
              <w:left w:val="nil"/>
              <w:bottom w:val="nil"/>
              <w:right w:val="nil"/>
            </w:tcBorders>
            <w:shd w:val="clear" w:color="auto" w:fill="auto"/>
            <w:noWrap/>
            <w:vAlign w:val="bottom"/>
            <w:hideMark/>
          </w:tcPr>
          <w:p w14:paraId="31B4925F" w14:textId="77777777" w:rsidR="007630C1" w:rsidRPr="007630C1" w:rsidRDefault="007630C1" w:rsidP="000944C6">
            <w:pPr>
              <w:suppressAutoHyphens w:val="0"/>
              <w:autoSpaceDN/>
              <w:spacing w:after="0" w:line="240" w:lineRule="auto"/>
              <w:jc w:val="right"/>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7760030D"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396200EF"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0FDC612C" w14:textId="77777777" w:rsidTr="00E61BE8">
        <w:trPr>
          <w:trHeight w:val="170"/>
        </w:trPr>
        <w:tc>
          <w:tcPr>
            <w:tcW w:w="3163" w:type="pct"/>
            <w:tcBorders>
              <w:top w:val="nil"/>
              <w:left w:val="nil"/>
              <w:bottom w:val="nil"/>
              <w:right w:val="nil"/>
            </w:tcBorders>
            <w:shd w:val="clear" w:color="auto" w:fill="auto"/>
            <w:noWrap/>
            <w:vAlign w:val="bottom"/>
            <w:hideMark/>
          </w:tcPr>
          <w:p w14:paraId="1CF68DF3" w14:textId="77777777" w:rsidR="007630C1" w:rsidRPr="007630C1" w:rsidRDefault="007630C1" w:rsidP="007630C1">
            <w:pPr>
              <w:suppressAutoHyphens w:val="0"/>
              <w:autoSpaceDN/>
              <w:spacing w:after="0" w:line="240" w:lineRule="auto"/>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39B066F0"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3F69DFDA"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5BBD7FCA"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159F1023" w14:textId="77777777" w:rsidTr="00E61BE8">
        <w:trPr>
          <w:trHeight w:val="170"/>
        </w:trPr>
        <w:tc>
          <w:tcPr>
            <w:tcW w:w="3163" w:type="pct"/>
            <w:tcBorders>
              <w:top w:val="nil"/>
              <w:left w:val="nil"/>
              <w:bottom w:val="nil"/>
              <w:right w:val="nil"/>
            </w:tcBorders>
            <w:shd w:val="clear" w:color="auto" w:fill="auto"/>
            <w:noWrap/>
            <w:vAlign w:val="bottom"/>
            <w:hideMark/>
          </w:tcPr>
          <w:p w14:paraId="148880F8"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Resultado do Exercício antes dos Tributos s/ Lucro (IR/CSLL) </w:t>
            </w:r>
          </w:p>
        </w:tc>
        <w:tc>
          <w:tcPr>
            <w:tcW w:w="612" w:type="pct"/>
            <w:tcBorders>
              <w:top w:val="nil"/>
              <w:left w:val="nil"/>
              <w:bottom w:val="nil"/>
              <w:right w:val="nil"/>
            </w:tcBorders>
            <w:shd w:val="clear" w:color="auto" w:fill="auto"/>
            <w:noWrap/>
            <w:vAlign w:val="bottom"/>
            <w:hideMark/>
          </w:tcPr>
          <w:p w14:paraId="53C87579" w14:textId="6B41F9A0"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(69.893.378)</w:t>
            </w:r>
          </w:p>
        </w:tc>
        <w:tc>
          <w:tcPr>
            <w:tcW w:w="612" w:type="pct"/>
            <w:tcBorders>
              <w:top w:val="nil"/>
              <w:left w:val="nil"/>
              <w:bottom w:val="nil"/>
              <w:right w:val="nil"/>
            </w:tcBorders>
            <w:shd w:val="clear" w:color="auto" w:fill="auto"/>
            <w:noWrap/>
            <w:vAlign w:val="bottom"/>
            <w:hideMark/>
          </w:tcPr>
          <w:p w14:paraId="4C4F7275" w14:textId="1E84140A"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 </w:t>
            </w:r>
          </w:p>
        </w:tc>
        <w:tc>
          <w:tcPr>
            <w:tcW w:w="612" w:type="pct"/>
            <w:tcBorders>
              <w:top w:val="nil"/>
              <w:left w:val="nil"/>
              <w:bottom w:val="nil"/>
              <w:right w:val="nil"/>
            </w:tcBorders>
            <w:shd w:val="clear" w:color="auto" w:fill="auto"/>
            <w:noWrap/>
            <w:vAlign w:val="bottom"/>
            <w:hideMark/>
          </w:tcPr>
          <w:p w14:paraId="1EE6C1A1" w14:textId="7F17F26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(69.893.378)</w:t>
            </w:r>
          </w:p>
        </w:tc>
      </w:tr>
      <w:tr w:rsidR="007630C1" w:rsidRPr="007630C1" w14:paraId="3F8526D4" w14:textId="77777777" w:rsidTr="00E61BE8">
        <w:trPr>
          <w:trHeight w:val="170"/>
        </w:trPr>
        <w:tc>
          <w:tcPr>
            <w:tcW w:w="3163" w:type="pct"/>
            <w:tcBorders>
              <w:top w:val="nil"/>
              <w:left w:val="nil"/>
              <w:bottom w:val="nil"/>
              <w:right w:val="nil"/>
            </w:tcBorders>
            <w:shd w:val="clear" w:color="auto" w:fill="auto"/>
            <w:noWrap/>
            <w:vAlign w:val="bottom"/>
            <w:hideMark/>
          </w:tcPr>
          <w:p w14:paraId="123ACF9B" w14:textId="77777777" w:rsidR="007630C1" w:rsidRPr="007630C1" w:rsidRDefault="007630C1" w:rsidP="007630C1">
            <w:pPr>
              <w:suppressAutoHyphens w:val="0"/>
              <w:autoSpaceDN/>
              <w:spacing w:after="0" w:line="240" w:lineRule="auto"/>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753B2C52"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7A203CC6"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41C862DA"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2753E480" w14:textId="77777777" w:rsidTr="00E61BE8">
        <w:trPr>
          <w:trHeight w:val="170"/>
        </w:trPr>
        <w:tc>
          <w:tcPr>
            <w:tcW w:w="3163" w:type="pct"/>
            <w:tcBorders>
              <w:top w:val="nil"/>
              <w:left w:val="nil"/>
              <w:bottom w:val="nil"/>
              <w:right w:val="nil"/>
            </w:tcBorders>
            <w:shd w:val="clear" w:color="auto" w:fill="auto"/>
            <w:noWrap/>
            <w:vAlign w:val="bottom"/>
            <w:hideMark/>
          </w:tcPr>
          <w:p w14:paraId="722F607D"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Ajustes do resultado do período </w:t>
            </w:r>
          </w:p>
        </w:tc>
        <w:tc>
          <w:tcPr>
            <w:tcW w:w="612" w:type="pct"/>
            <w:tcBorders>
              <w:top w:val="nil"/>
              <w:left w:val="nil"/>
              <w:bottom w:val="nil"/>
              <w:right w:val="nil"/>
            </w:tcBorders>
            <w:shd w:val="clear" w:color="auto" w:fill="auto"/>
            <w:noWrap/>
            <w:vAlign w:val="bottom"/>
            <w:hideMark/>
          </w:tcPr>
          <w:p w14:paraId="1E959492" w14:textId="2C75A3E5"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(91.617.518)</w:t>
            </w:r>
          </w:p>
        </w:tc>
        <w:tc>
          <w:tcPr>
            <w:tcW w:w="612" w:type="pct"/>
            <w:tcBorders>
              <w:top w:val="nil"/>
              <w:left w:val="nil"/>
              <w:bottom w:val="nil"/>
              <w:right w:val="nil"/>
            </w:tcBorders>
            <w:shd w:val="clear" w:color="auto" w:fill="auto"/>
            <w:noWrap/>
            <w:vAlign w:val="bottom"/>
            <w:hideMark/>
          </w:tcPr>
          <w:p w14:paraId="6B7173F0" w14:textId="54DD300E"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69.674.083 </w:t>
            </w:r>
          </w:p>
        </w:tc>
        <w:tc>
          <w:tcPr>
            <w:tcW w:w="612" w:type="pct"/>
            <w:tcBorders>
              <w:top w:val="nil"/>
              <w:left w:val="nil"/>
              <w:bottom w:val="nil"/>
              <w:right w:val="nil"/>
            </w:tcBorders>
            <w:shd w:val="clear" w:color="auto" w:fill="auto"/>
            <w:noWrap/>
            <w:vAlign w:val="bottom"/>
            <w:hideMark/>
          </w:tcPr>
          <w:p w14:paraId="7A79A24A" w14:textId="7AD967B1"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(21.943.436)</w:t>
            </w:r>
          </w:p>
        </w:tc>
      </w:tr>
      <w:tr w:rsidR="007630C1" w:rsidRPr="007630C1" w14:paraId="61973D75" w14:textId="77777777" w:rsidTr="00E61BE8">
        <w:trPr>
          <w:trHeight w:val="170"/>
        </w:trPr>
        <w:tc>
          <w:tcPr>
            <w:tcW w:w="3163" w:type="pct"/>
            <w:tcBorders>
              <w:top w:val="nil"/>
              <w:left w:val="nil"/>
              <w:bottom w:val="nil"/>
              <w:right w:val="nil"/>
            </w:tcBorders>
            <w:shd w:val="clear" w:color="auto" w:fill="auto"/>
            <w:noWrap/>
            <w:vAlign w:val="bottom"/>
            <w:hideMark/>
          </w:tcPr>
          <w:p w14:paraId="5871C077"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Depreciação e Amortização </w:t>
            </w:r>
          </w:p>
        </w:tc>
        <w:tc>
          <w:tcPr>
            <w:tcW w:w="612" w:type="pct"/>
            <w:tcBorders>
              <w:top w:val="nil"/>
              <w:left w:val="nil"/>
              <w:bottom w:val="nil"/>
              <w:right w:val="nil"/>
            </w:tcBorders>
            <w:shd w:val="clear" w:color="auto" w:fill="auto"/>
            <w:noWrap/>
            <w:vAlign w:val="bottom"/>
            <w:hideMark/>
          </w:tcPr>
          <w:p w14:paraId="1EF17764" w14:textId="28E96F8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2.153.808 </w:t>
            </w:r>
          </w:p>
        </w:tc>
        <w:tc>
          <w:tcPr>
            <w:tcW w:w="612" w:type="pct"/>
            <w:tcBorders>
              <w:top w:val="nil"/>
              <w:left w:val="nil"/>
              <w:bottom w:val="nil"/>
              <w:right w:val="nil"/>
            </w:tcBorders>
            <w:shd w:val="clear" w:color="auto" w:fill="auto"/>
            <w:noWrap/>
            <w:vAlign w:val="bottom"/>
            <w:hideMark/>
          </w:tcPr>
          <w:p w14:paraId="307DE8DB" w14:textId="7F3300F5"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3.570.662 </w:t>
            </w:r>
          </w:p>
        </w:tc>
        <w:tc>
          <w:tcPr>
            <w:tcW w:w="612" w:type="pct"/>
            <w:tcBorders>
              <w:top w:val="nil"/>
              <w:left w:val="nil"/>
              <w:bottom w:val="nil"/>
              <w:right w:val="nil"/>
            </w:tcBorders>
            <w:shd w:val="clear" w:color="auto" w:fill="auto"/>
            <w:noWrap/>
            <w:vAlign w:val="bottom"/>
            <w:hideMark/>
          </w:tcPr>
          <w:p w14:paraId="695AF5DE" w14:textId="23CDC59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5.724.469 </w:t>
            </w:r>
          </w:p>
        </w:tc>
      </w:tr>
      <w:tr w:rsidR="007630C1" w:rsidRPr="007630C1" w14:paraId="7894EA99" w14:textId="77777777" w:rsidTr="00E61BE8">
        <w:trPr>
          <w:trHeight w:val="170"/>
        </w:trPr>
        <w:tc>
          <w:tcPr>
            <w:tcW w:w="3163" w:type="pct"/>
            <w:tcBorders>
              <w:top w:val="nil"/>
              <w:left w:val="nil"/>
              <w:bottom w:val="nil"/>
              <w:right w:val="nil"/>
            </w:tcBorders>
            <w:shd w:val="clear" w:color="auto" w:fill="auto"/>
            <w:noWrap/>
            <w:vAlign w:val="bottom"/>
            <w:hideMark/>
          </w:tcPr>
          <w:p w14:paraId="021D9C5B"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Despesa Financeira Arrendamento Mercantil </w:t>
            </w:r>
          </w:p>
        </w:tc>
        <w:tc>
          <w:tcPr>
            <w:tcW w:w="612" w:type="pct"/>
            <w:tcBorders>
              <w:top w:val="nil"/>
              <w:left w:val="nil"/>
              <w:bottom w:val="nil"/>
              <w:right w:val="nil"/>
            </w:tcBorders>
            <w:shd w:val="clear" w:color="auto" w:fill="auto"/>
            <w:noWrap/>
            <w:vAlign w:val="bottom"/>
            <w:hideMark/>
          </w:tcPr>
          <w:p w14:paraId="45040349" w14:textId="6C304C49"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45FED227" w14:textId="2B40797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677.480 </w:t>
            </w:r>
          </w:p>
        </w:tc>
        <w:tc>
          <w:tcPr>
            <w:tcW w:w="612" w:type="pct"/>
            <w:tcBorders>
              <w:top w:val="nil"/>
              <w:left w:val="nil"/>
              <w:bottom w:val="nil"/>
              <w:right w:val="nil"/>
            </w:tcBorders>
            <w:shd w:val="clear" w:color="auto" w:fill="auto"/>
            <w:noWrap/>
            <w:vAlign w:val="bottom"/>
            <w:hideMark/>
          </w:tcPr>
          <w:p w14:paraId="5BD0E959" w14:textId="77F4314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677.480 </w:t>
            </w:r>
          </w:p>
        </w:tc>
      </w:tr>
      <w:tr w:rsidR="007630C1" w:rsidRPr="007630C1" w14:paraId="3DDE1DB9" w14:textId="77777777" w:rsidTr="00E61BE8">
        <w:trPr>
          <w:trHeight w:val="170"/>
        </w:trPr>
        <w:tc>
          <w:tcPr>
            <w:tcW w:w="3163" w:type="pct"/>
            <w:tcBorders>
              <w:top w:val="nil"/>
              <w:left w:val="nil"/>
              <w:bottom w:val="nil"/>
              <w:right w:val="nil"/>
            </w:tcBorders>
            <w:shd w:val="clear" w:color="auto" w:fill="auto"/>
            <w:noWrap/>
            <w:vAlign w:val="bottom"/>
            <w:hideMark/>
          </w:tcPr>
          <w:p w14:paraId="03F8E5AC"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Resultado de Equivalência Patrimonial </w:t>
            </w:r>
          </w:p>
        </w:tc>
        <w:tc>
          <w:tcPr>
            <w:tcW w:w="612" w:type="pct"/>
            <w:tcBorders>
              <w:top w:val="nil"/>
              <w:left w:val="nil"/>
              <w:bottom w:val="nil"/>
              <w:right w:val="nil"/>
            </w:tcBorders>
            <w:shd w:val="clear" w:color="auto" w:fill="auto"/>
            <w:noWrap/>
            <w:vAlign w:val="bottom"/>
            <w:hideMark/>
          </w:tcPr>
          <w:p w14:paraId="7E8FB526" w14:textId="13E5A3F9"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8.474.899 </w:t>
            </w:r>
          </w:p>
        </w:tc>
        <w:tc>
          <w:tcPr>
            <w:tcW w:w="612" w:type="pct"/>
            <w:tcBorders>
              <w:top w:val="nil"/>
              <w:left w:val="nil"/>
              <w:bottom w:val="nil"/>
              <w:right w:val="nil"/>
            </w:tcBorders>
            <w:shd w:val="clear" w:color="auto" w:fill="auto"/>
            <w:noWrap/>
            <w:vAlign w:val="bottom"/>
            <w:hideMark/>
          </w:tcPr>
          <w:p w14:paraId="6A255F73" w14:textId="6BD5E1FD"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36CBA74E" w14:textId="6EC21AD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8.474.899 </w:t>
            </w:r>
          </w:p>
        </w:tc>
      </w:tr>
      <w:tr w:rsidR="007630C1" w:rsidRPr="007630C1" w14:paraId="5FAE6DF2" w14:textId="77777777" w:rsidTr="00E61BE8">
        <w:trPr>
          <w:trHeight w:val="170"/>
        </w:trPr>
        <w:tc>
          <w:tcPr>
            <w:tcW w:w="3163" w:type="pct"/>
            <w:tcBorders>
              <w:top w:val="nil"/>
              <w:left w:val="nil"/>
              <w:bottom w:val="nil"/>
              <w:right w:val="nil"/>
            </w:tcBorders>
            <w:shd w:val="clear" w:color="auto" w:fill="auto"/>
            <w:noWrap/>
            <w:vAlign w:val="bottom"/>
            <w:hideMark/>
          </w:tcPr>
          <w:p w14:paraId="0D271980"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Subvenção do Tesouro Nacional - repasse para custeio/pessoal </w:t>
            </w:r>
          </w:p>
        </w:tc>
        <w:tc>
          <w:tcPr>
            <w:tcW w:w="612" w:type="pct"/>
            <w:tcBorders>
              <w:top w:val="nil"/>
              <w:left w:val="nil"/>
              <w:bottom w:val="nil"/>
              <w:right w:val="nil"/>
            </w:tcBorders>
            <w:shd w:val="clear" w:color="auto" w:fill="auto"/>
            <w:noWrap/>
            <w:vAlign w:val="bottom"/>
            <w:hideMark/>
          </w:tcPr>
          <w:p w14:paraId="300A0E6E" w14:textId="1465C644"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(102.246.225)</w:t>
            </w:r>
          </w:p>
        </w:tc>
        <w:tc>
          <w:tcPr>
            <w:tcW w:w="612" w:type="pct"/>
            <w:tcBorders>
              <w:top w:val="nil"/>
              <w:left w:val="nil"/>
              <w:bottom w:val="nil"/>
              <w:right w:val="nil"/>
            </w:tcBorders>
            <w:shd w:val="clear" w:color="auto" w:fill="auto"/>
            <w:noWrap/>
            <w:vAlign w:val="bottom"/>
            <w:hideMark/>
          </w:tcPr>
          <w:p w14:paraId="0CD85E04" w14:textId="425CD69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39B80F0" w14:textId="0A3666D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(102.246.225)</w:t>
            </w:r>
          </w:p>
        </w:tc>
      </w:tr>
      <w:tr w:rsidR="007630C1" w:rsidRPr="007630C1" w14:paraId="7930FE71" w14:textId="77777777" w:rsidTr="00E61BE8">
        <w:trPr>
          <w:trHeight w:val="170"/>
        </w:trPr>
        <w:tc>
          <w:tcPr>
            <w:tcW w:w="3163" w:type="pct"/>
            <w:tcBorders>
              <w:top w:val="nil"/>
              <w:left w:val="nil"/>
              <w:bottom w:val="nil"/>
              <w:right w:val="nil"/>
            </w:tcBorders>
            <w:shd w:val="clear" w:color="auto" w:fill="auto"/>
            <w:noWrap/>
            <w:vAlign w:val="bottom"/>
            <w:hideMark/>
          </w:tcPr>
          <w:p w14:paraId="41BCD94C"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Provisões para Contingências Judiciais </w:t>
            </w:r>
          </w:p>
        </w:tc>
        <w:tc>
          <w:tcPr>
            <w:tcW w:w="612" w:type="pct"/>
            <w:tcBorders>
              <w:top w:val="nil"/>
              <w:left w:val="nil"/>
              <w:bottom w:val="nil"/>
              <w:right w:val="nil"/>
            </w:tcBorders>
            <w:shd w:val="clear" w:color="auto" w:fill="auto"/>
            <w:noWrap/>
            <w:vAlign w:val="bottom"/>
            <w:hideMark/>
          </w:tcPr>
          <w:p w14:paraId="04E9002B" w14:textId="643F4F6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9B83700" w14:textId="6D131CC4"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65.425.941 </w:t>
            </w:r>
          </w:p>
        </w:tc>
        <w:tc>
          <w:tcPr>
            <w:tcW w:w="612" w:type="pct"/>
            <w:tcBorders>
              <w:top w:val="nil"/>
              <w:left w:val="nil"/>
              <w:bottom w:val="nil"/>
              <w:right w:val="nil"/>
            </w:tcBorders>
            <w:shd w:val="clear" w:color="auto" w:fill="auto"/>
            <w:noWrap/>
            <w:vAlign w:val="bottom"/>
            <w:hideMark/>
          </w:tcPr>
          <w:p w14:paraId="2B2302D9" w14:textId="1294931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65.425.941 </w:t>
            </w:r>
          </w:p>
        </w:tc>
      </w:tr>
      <w:tr w:rsidR="007630C1" w:rsidRPr="007630C1" w14:paraId="1306A310" w14:textId="77777777" w:rsidTr="00E61BE8">
        <w:trPr>
          <w:trHeight w:val="170"/>
        </w:trPr>
        <w:tc>
          <w:tcPr>
            <w:tcW w:w="3163" w:type="pct"/>
            <w:tcBorders>
              <w:top w:val="nil"/>
              <w:left w:val="nil"/>
              <w:bottom w:val="nil"/>
              <w:right w:val="nil"/>
            </w:tcBorders>
            <w:shd w:val="clear" w:color="auto" w:fill="auto"/>
            <w:noWrap/>
            <w:vAlign w:val="bottom"/>
            <w:hideMark/>
          </w:tcPr>
          <w:p w14:paraId="679E3D6B" w14:textId="77777777" w:rsidR="007630C1" w:rsidRPr="007630C1" w:rsidRDefault="007630C1" w:rsidP="007630C1">
            <w:pPr>
              <w:suppressAutoHyphens w:val="0"/>
              <w:autoSpaceDN/>
              <w:spacing w:after="0" w:line="240" w:lineRule="auto"/>
              <w:rPr>
                <w:rFonts w:eastAsia="Times New Roman" w:cs="Calibri"/>
                <w:sz w:val="16"/>
                <w:szCs w:val="16"/>
              </w:rPr>
            </w:pPr>
          </w:p>
        </w:tc>
        <w:tc>
          <w:tcPr>
            <w:tcW w:w="612" w:type="pct"/>
            <w:tcBorders>
              <w:top w:val="nil"/>
              <w:left w:val="nil"/>
              <w:bottom w:val="nil"/>
              <w:right w:val="nil"/>
            </w:tcBorders>
            <w:shd w:val="clear" w:color="auto" w:fill="auto"/>
            <w:noWrap/>
            <w:vAlign w:val="bottom"/>
            <w:hideMark/>
          </w:tcPr>
          <w:p w14:paraId="3CA72230"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72D76FFD"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4DF033F8"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83D7C49" w14:textId="77777777" w:rsidTr="00E61BE8">
        <w:trPr>
          <w:trHeight w:val="170"/>
        </w:trPr>
        <w:tc>
          <w:tcPr>
            <w:tcW w:w="3163" w:type="pct"/>
            <w:tcBorders>
              <w:top w:val="nil"/>
              <w:left w:val="nil"/>
              <w:bottom w:val="nil"/>
              <w:right w:val="nil"/>
            </w:tcBorders>
            <w:shd w:val="clear" w:color="auto" w:fill="auto"/>
            <w:noWrap/>
            <w:vAlign w:val="bottom"/>
            <w:hideMark/>
          </w:tcPr>
          <w:p w14:paraId="00AA5ADB"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Resultado do Exercício Ajustado </w:t>
            </w:r>
          </w:p>
        </w:tc>
        <w:tc>
          <w:tcPr>
            <w:tcW w:w="612" w:type="pct"/>
            <w:tcBorders>
              <w:top w:val="nil"/>
              <w:left w:val="nil"/>
              <w:bottom w:val="nil"/>
              <w:right w:val="nil"/>
            </w:tcBorders>
            <w:shd w:val="clear" w:color="auto" w:fill="auto"/>
            <w:noWrap/>
            <w:vAlign w:val="bottom"/>
            <w:hideMark/>
          </w:tcPr>
          <w:p w14:paraId="226C4652" w14:textId="71E2D4F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(161.510.896)</w:t>
            </w:r>
          </w:p>
        </w:tc>
        <w:tc>
          <w:tcPr>
            <w:tcW w:w="612" w:type="pct"/>
            <w:tcBorders>
              <w:top w:val="nil"/>
              <w:left w:val="nil"/>
              <w:bottom w:val="nil"/>
              <w:right w:val="nil"/>
            </w:tcBorders>
            <w:shd w:val="clear" w:color="auto" w:fill="auto"/>
            <w:noWrap/>
            <w:vAlign w:val="bottom"/>
            <w:hideMark/>
          </w:tcPr>
          <w:p w14:paraId="2ED28B90" w14:textId="52F1F997"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69.674.083 </w:t>
            </w:r>
          </w:p>
        </w:tc>
        <w:tc>
          <w:tcPr>
            <w:tcW w:w="612" w:type="pct"/>
            <w:tcBorders>
              <w:top w:val="nil"/>
              <w:left w:val="nil"/>
              <w:bottom w:val="nil"/>
              <w:right w:val="nil"/>
            </w:tcBorders>
            <w:shd w:val="clear" w:color="auto" w:fill="auto"/>
            <w:noWrap/>
            <w:vAlign w:val="bottom"/>
            <w:hideMark/>
          </w:tcPr>
          <w:p w14:paraId="5E40D523" w14:textId="13ED59BF"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(91.836.814)</w:t>
            </w:r>
          </w:p>
        </w:tc>
      </w:tr>
      <w:tr w:rsidR="007630C1" w:rsidRPr="007630C1" w14:paraId="4F51E3DE" w14:textId="77777777" w:rsidTr="00E61BE8">
        <w:trPr>
          <w:trHeight w:val="170"/>
        </w:trPr>
        <w:tc>
          <w:tcPr>
            <w:tcW w:w="3163" w:type="pct"/>
            <w:tcBorders>
              <w:top w:val="nil"/>
              <w:left w:val="nil"/>
              <w:bottom w:val="nil"/>
              <w:right w:val="nil"/>
            </w:tcBorders>
            <w:shd w:val="clear" w:color="auto" w:fill="auto"/>
            <w:noWrap/>
            <w:vAlign w:val="bottom"/>
            <w:hideMark/>
          </w:tcPr>
          <w:p w14:paraId="69D5F97F" w14:textId="77777777" w:rsidR="007630C1" w:rsidRPr="007630C1" w:rsidRDefault="007630C1" w:rsidP="007630C1">
            <w:pPr>
              <w:suppressAutoHyphens w:val="0"/>
              <w:autoSpaceDN/>
              <w:spacing w:after="0" w:line="240" w:lineRule="auto"/>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50D17C70"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0F9FC5D5"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7F753A7E"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B703A90" w14:textId="77777777" w:rsidTr="00E61BE8">
        <w:trPr>
          <w:trHeight w:val="170"/>
        </w:trPr>
        <w:tc>
          <w:tcPr>
            <w:tcW w:w="3163" w:type="pct"/>
            <w:tcBorders>
              <w:top w:val="nil"/>
              <w:left w:val="nil"/>
              <w:bottom w:val="nil"/>
              <w:right w:val="nil"/>
            </w:tcBorders>
            <w:shd w:val="clear" w:color="auto" w:fill="auto"/>
            <w:noWrap/>
            <w:vAlign w:val="bottom"/>
            <w:hideMark/>
          </w:tcPr>
          <w:p w14:paraId="139F8B4D"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Aumento ou Redução nos Ativos </w:t>
            </w:r>
          </w:p>
        </w:tc>
        <w:tc>
          <w:tcPr>
            <w:tcW w:w="612" w:type="pct"/>
            <w:tcBorders>
              <w:top w:val="nil"/>
              <w:left w:val="nil"/>
              <w:bottom w:val="nil"/>
              <w:right w:val="nil"/>
            </w:tcBorders>
            <w:shd w:val="clear" w:color="auto" w:fill="auto"/>
            <w:noWrap/>
            <w:vAlign w:val="bottom"/>
            <w:hideMark/>
          </w:tcPr>
          <w:p w14:paraId="6AAFBFAB" w14:textId="16DBEB88"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(19.014.968)</w:t>
            </w:r>
          </w:p>
        </w:tc>
        <w:tc>
          <w:tcPr>
            <w:tcW w:w="612" w:type="pct"/>
            <w:tcBorders>
              <w:top w:val="nil"/>
              <w:left w:val="nil"/>
              <w:bottom w:val="nil"/>
              <w:right w:val="nil"/>
            </w:tcBorders>
            <w:shd w:val="clear" w:color="auto" w:fill="auto"/>
            <w:noWrap/>
            <w:vAlign w:val="bottom"/>
            <w:hideMark/>
          </w:tcPr>
          <w:p w14:paraId="7358F3E3" w14:textId="74CEFC7F"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 </w:t>
            </w:r>
          </w:p>
        </w:tc>
        <w:tc>
          <w:tcPr>
            <w:tcW w:w="612" w:type="pct"/>
            <w:tcBorders>
              <w:top w:val="nil"/>
              <w:left w:val="nil"/>
              <w:bottom w:val="nil"/>
              <w:right w:val="nil"/>
            </w:tcBorders>
            <w:shd w:val="clear" w:color="auto" w:fill="auto"/>
            <w:noWrap/>
            <w:vAlign w:val="bottom"/>
            <w:hideMark/>
          </w:tcPr>
          <w:p w14:paraId="36913377" w14:textId="6656B22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(19.014.967)</w:t>
            </w:r>
          </w:p>
        </w:tc>
      </w:tr>
      <w:tr w:rsidR="007630C1" w:rsidRPr="007630C1" w14:paraId="5CBF8A76" w14:textId="77777777" w:rsidTr="00E61BE8">
        <w:trPr>
          <w:trHeight w:val="170"/>
        </w:trPr>
        <w:tc>
          <w:tcPr>
            <w:tcW w:w="3163" w:type="pct"/>
            <w:tcBorders>
              <w:top w:val="nil"/>
              <w:left w:val="nil"/>
              <w:bottom w:val="nil"/>
              <w:right w:val="nil"/>
            </w:tcBorders>
            <w:shd w:val="clear" w:color="auto" w:fill="auto"/>
            <w:noWrap/>
            <w:vAlign w:val="bottom"/>
            <w:hideMark/>
          </w:tcPr>
          <w:p w14:paraId="1B839A74"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Permissões para Uso de Pátios </w:t>
            </w:r>
          </w:p>
        </w:tc>
        <w:tc>
          <w:tcPr>
            <w:tcW w:w="612" w:type="pct"/>
            <w:tcBorders>
              <w:top w:val="nil"/>
              <w:left w:val="nil"/>
              <w:bottom w:val="nil"/>
              <w:right w:val="nil"/>
            </w:tcBorders>
            <w:shd w:val="clear" w:color="auto" w:fill="auto"/>
            <w:noWrap/>
            <w:vAlign w:val="bottom"/>
            <w:hideMark/>
          </w:tcPr>
          <w:p w14:paraId="22C91C99" w14:textId="1ED6FFE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(12.395.613)</w:t>
            </w:r>
          </w:p>
        </w:tc>
        <w:tc>
          <w:tcPr>
            <w:tcW w:w="612" w:type="pct"/>
            <w:tcBorders>
              <w:top w:val="nil"/>
              <w:left w:val="nil"/>
              <w:bottom w:val="nil"/>
              <w:right w:val="nil"/>
            </w:tcBorders>
            <w:shd w:val="clear" w:color="auto" w:fill="auto"/>
            <w:noWrap/>
            <w:vAlign w:val="bottom"/>
            <w:hideMark/>
          </w:tcPr>
          <w:p w14:paraId="185AE5DD" w14:textId="1763061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230FF50" w14:textId="22A759D5"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(12.395.613)</w:t>
            </w:r>
          </w:p>
        </w:tc>
      </w:tr>
      <w:tr w:rsidR="007630C1" w:rsidRPr="007630C1" w14:paraId="5A6F362F" w14:textId="77777777" w:rsidTr="00E61BE8">
        <w:trPr>
          <w:trHeight w:val="170"/>
        </w:trPr>
        <w:tc>
          <w:tcPr>
            <w:tcW w:w="3163" w:type="pct"/>
            <w:tcBorders>
              <w:top w:val="nil"/>
              <w:left w:val="nil"/>
              <w:bottom w:val="nil"/>
              <w:right w:val="nil"/>
            </w:tcBorders>
            <w:shd w:val="clear" w:color="auto" w:fill="auto"/>
            <w:noWrap/>
            <w:vAlign w:val="bottom"/>
            <w:hideMark/>
          </w:tcPr>
          <w:p w14:paraId="3B2FA802" w14:textId="092DFD13"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TEDs e Acordos</w:t>
            </w:r>
          </w:p>
        </w:tc>
        <w:tc>
          <w:tcPr>
            <w:tcW w:w="612" w:type="pct"/>
            <w:tcBorders>
              <w:top w:val="nil"/>
              <w:left w:val="nil"/>
              <w:bottom w:val="nil"/>
              <w:right w:val="nil"/>
            </w:tcBorders>
            <w:shd w:val="clear" w:color="auto" w:fill="auto"/>
            <w:noWrap/>
            <w:vAlign w:val="bottom"/>
            <w:hideMark/>
          </w:tcPr>
          <w:p w14:paraId="2E4D3815" w14:textId="4E9CAD1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(3.062.180)</w:t>
            </w:r>
          </w:p>
        </w:tc>
        <w:tc>
          <w:tcPr>
            <w:tcW w:w="612" w:type="pct"/>
            <w:tcBorders>
              <w:top w:val="nil"/>
              <w:left w:val="nil"/>
              <w:bottom w:val="nil"/>
              <w:right w:val="nil"/>
            </w:tcBorders>
            <w:shd w:val="clear" w:color="auto" w:fill="auto"/>
            <w:noWrap/>
            <w:vAlign w:val="bottom"/>
            <w:hideMark/>
          </w:tcPr>
          <w:p w14:paraId="636D51EC" w14:textId="241D9B8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3ECB1D5" w14:textId="3C887D50"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(3.062.180)</w:t>
            </w:r>
          </w:p>
        </w:tc>
      </w:tr>
      <w:tr w:rsidR="007630C1" w:rsidRPr="007630C1" w14:paraId="648C1117" w14:textId="77777777" w:rsidTr="00A06B7D">
        <w:trPr>
          <w:trHeight w:val="170"/>
        </w:trPr>
        <w:tc>
          <w:tcPr>
            <w:tcW w:w="3163" w:type="pct"/>
            <w:tcBorders>
              <w:top w:val="nil"/>
              <w:left w:val="nil"/>
              <w:bottom w:val="nil"/>
              <w:right w:val="nil"/>
            </w:tcBorders>
            <w:shd w:val="clear" w:color="auto" w:fill="auto"/>
            <w:noWrap/>
            <w:vAlign w:val="bottom"/>
            <w:hideMark/>
          </w:tcPr>
          <w:p w14:paraId="777E8203"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Depósitos Judiciais </w:t>
            </w:r>
          </w:p>
        </w:tc>
        <w:tc>
          <w:tcPr>
            <w:tcW w:w="612" w:type="pct"/>
            <w:tcBorders>
              <w:top w:val="nil"/>
              <w:left w:val="nil"/>
              <w:bottom w:val="nil"/>
              <w:right w:val="nil"/>
            </w:tcBorders>
            <w:shd w:val="clear" w:color="auto" w:fill="auto"/>
            <w:noWrap/>
            <w:vAlign w:val="bottom"/>
            <w:hideMark/>
          </w:tcPr>
          <w:p w14:paraId="4B4E9E3B" w14:textId="50631F8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1.154.052 </w:t>
            </w:r>
          </w:p>
        </w:tc>
        <w:tc>
          <w:tcPr>
            <w:tcW w:w="612" w:type="pct"/>
            <w:tcBorders>
              <w:top w:val="nil"/>
              <w:left w:val="nil"/>
              <w:bottom w:val="nil"/>
              <w:right w:val="nil"/>
            </w:tcBorders>
            <w:shd w:val="clear" w:color="auto" w:fill="auto"/>
            <w:noWrap/>
            <w:vAlign w:val="bottom"/>
            <w:hideMark/>
          </w:tcPr>
          <w:p w14:paraId="22192210" w14:textId="7F7CC78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393C977B" w14:textId="0842472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1.154.052 </w:t>
            </w:r>
          </w:p>
        </w:tc>
      </w:tr>
      <w:tr w:rsidR="007630C1" w:rsidRPr="007630C1" w14:paraId="64455EF7" w14:textId="77777777" w:rsidTr="00E61BE8">
        <w:trPr>
          <w:trHeight w:val="170"/>
        </w:trPr>
        <w:tc>
          <w:tcPr>
            <w:tcW w:w="3163" w:type="pct"/>
            <w:tcBorders>
              <w:top w:val="nil"/>
              <w:left w:val="nil"/>
              <w:bottom w:val="nil"/>
              <w:right w:val="nil"/>
            </w:tcBorders>
            <w:shd w:val="clear" w:color="auto" w:fill="auto"/>
            <w:noWrap/>
            <w:vAlign w:val="bottom"/>
            <w:hideMark/>
          </w:tcPr>
          <w:p w14:paraId="6C787D2A" w14:textId="71B16F2C"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Demais Créditos e Valores</w:t>
            </w:r>
          </w:p>
        </w:tc>
        <w:tc>
          <w:tcPr>
            <w:tcW w:w="612" w:type="pct"/>
            <w:tcBorders>
              <w:top w:val="nil"/>
              <w:left w:val="nil"/>
              <w:bottom w:val="nil"/>
              <w:right w:val="nil"/>
            </w:tcBorders>
            <w:shd w:val="clear" w:color="auto" w:fill="auto"/>
            <w:noWrap/>
            <w:vAlign w:val="bottom"/>
            <w:hideMark/>
          </w:tcPr>
          <w:p w14:paraId="65669DFB" w14:textId="6BFBEED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(1.540.685)</w:t>
            </w:r>
          </w:p>
        </w:tc>
        <w:tc>
          <w:tcPr>
            <w:tcW w:w="612" w:type="pct"/>
            <w:tcBorders>
              <w:top w:val="nil"/>
              <w:left w:val="nil"/>
              <w:bottom w:val="nil"/>
              <w:right w:val="nil"/>
            </w:tcBorders>
            <w:shd w:val="clear" w:color="auto" w:fill="auto"/>
            <w:noWrap/>
            <w:vAlign w:val="bottom"/>
            <w:hideMark/>
          </w:tcPr>
          <w:p w14:paraId="2CC78B6A" w14:textId="32FB136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E3C2431" w14:textId="0A8B110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(1.540.685)</w:t>
            </w:r>
          </w:p>
        </w:tc>
      </w:tr>
      <w:tr w:rsidR="007630C1" w:rsidRPr="007630C1" w14:paraId="27C1EB74" w14:textId="77777777" w:rsidTr="00E61BE8">
        <w:trPr>
          <w:trHeight w:val="170"/>
        </w:trPr>
        <w:tc>
          <w:tcPr>
            <w:tcW w:w="3163" w:type="pct"/>
            <w:tcBorders>
              <w:top w:val="nil"/>
              <w:left w:val="nil"/>
              <w:bottom w:val="nil"/>
              <w:right w:val="nil"/>
            </w:tcBorders>
            <w:shd w:val="clear" w:color="auto" w:fill="auto"/>
            <w:noWrap/>
            <w:vAlign w:val="bottom"/>
            <w:hideMark/>
          </w:tcPr>
          <w:p w14:paraId="54590A9D"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Adiantamentos Concedidos </w:t>
            </w:r>
          </w:p>
        </w:tc>
        <w:tc>
          <w:tcPr>
            <w:tcW w:w="612" w:type="pct"/>
            <w:tcBorders>
              <w:top w:val="nil"/>
              <w:left w:val="nil"/>
              <w:bottom w:val="nil"/>
              <w:right w:val="nil"/>
            </w:tcBorders>
            <w:shd w:val="clear" w:color="auto" w:fill="auto"/>
            <w:noWrap/>
            <w:vAlign w:val="bottom"/>
            <w:hideMark/>
          </w:tcPr>
          <w:p w14:paraId="76F8FD8D" w14:textId="75D7E07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4924063B" w14:textId="678E2815"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(3.185.357)</w:t>
            </w:r>
          </w:p>
        </w:tc>
        <w:tc>
          <w:tcPr>
            <w:tcW w:w="612" w:type="pct"/>
            <w:tcBorders>
              <w:top w:val="nil"/>
              <w:left w:val="nil"/>
              <w:bottom w:val="nil"/>
              <w:right w:val="nil"/>
            </w:tcBorders>
            <w:shd w:val="clear" w:color="auto" w:fill="auto"/>
            <w:noWrap/>
            <w:vAlign w:val="bottom"/>
            <w:hideMark/>
          </w:tcPr>
          <w:p w14:paraId="060FD097" w14:textId="2197929D"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(3.185.357)</w:t>
            </w:r>
          </w:p>
        </w:tc>
      </w:tr>
      <w:tr w:rsidR="007630C1" w:rsidRPr="007630C1" w14:paraId="344397F5" w14:textId="77777777" w:rsidTr="00E61BE8">
        <w:trPr>
          <w:trHeight w:val="170"/>
        </w:trPr>
        <w:tc>
          <w:tcPr>
            <w:tcW w:w="3163" w:type="pct"/>
            <w:tcBorders>
              <w:top w:val="nil"/>
              <w:left w:val="nil"/>
              <w:bottom w:val="nil"/>
              <w:right w:val="nil"/>
            </w:tcBorders>
            <w:shd w:val="clear" w:color="auto" w:fill="auto"/>
            <w:noWrap/>
            <w:vAlign w:val="bottom"/>
            <w:hideMark/>
          </w:tcPr>
          <w:p w14:paraId="55727644"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Créditos tributários a compensar </w:t>
            </w:r>
          </w:p>
        </w:tc>
        <w:tc>
          <w:tcPr>
            <w:tcW w:w="612" w:type="pct"/>
            <w:tcBorders>
              <w:top w:val="nil"/>
              <w:left w:val="nil"/>
              <w:bottom w:val="nil"/>
              <w:right w:val="nil"/>
            </w:tcBorders>
            <w:shd w:val="clear" w:color="auto" w:fill="auto"/>
            <w:noWrap/>
            <w:vAlign w:val="bottom"/>
            <w:hideMark/>
          </w:tcPr>
          <w:p w14:paraId="232FE03A" w14:textId="24F6CC4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EB9DC85" w14:textId="25DF456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48.992 </w:t>
            </w:r>
          </w:p>
        </w:tc>
        <w:tc>
          <w:tcPr>
            <w:tcW w:w="612" w:type="pct"/>
            <w:tcBorders>
              <w:top w:val="nil"/>
              <w:left w:val="nil"/>
              <w:bottom w:val="nil"/>
              <w:right w:val="nil"/>
            </w:tcBorders>
            <w:shd w:val="clear" w:color="auto" w:fill="auto"/>
            <w:noWrap/>
            <w:vAlign w:val="bottom"/>
            <w:hideMark/>
          </w:tcPr>
          <w:p w14:paraId="3B4DD726" w14:textId="22728FF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48.992 </w:t>
            </w:r>
          </w:p>
        </w:tc>
      </w:tr>
      <w:tr w:rsidR="007630C1" w:rsidRPr="007630C1" w14:paraId="29392E19" w14:textId="77777777" w:rsidTr="00E61BE8">
        <w:trPr>
          <w:trHeight w:val="170"/>
        </w:trPr>
        <w:tc>
          <w:tcPr>
            <w:tcW w:w="3163" w:type="pct"/>
            <w:tcBorders>
              <w:top w:val="nil"/>
              <w:left w:val="nil"/>
              <w:bottom w:val="nil"/>
              <w:right w:val="nil"/>
            </w:tcBorders>
            <w:shd w:val="clear" w:color="auto" w:fill="auto"/>
            <w:noWrap/>
            <w:vAlign w:val="bottom"/>
            <w:hideMark/>
          </w:tcPr>
          <w:p w14:paraId="202972F7"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Despesas antecipadas </w:t>
            </w:r>
          </w:p>
        </w:tc>
        <w:tc>
          <w:tcPr>
            <w:tcW w:w="612" w:type="pct"/>
            <w:tcBorders>
              <w:top w:val="nil"/>
              <w:left w:val="nil"/>
              <w:bottom w:val="nil"/>
              <w:right w:val="nil"/>
            </w:tcBorders>
            <w:shd w:val="clear" w:color="auto" w:fill="auto"/>
            <w:noWrap/>
            <w:vAlign w:val="bottom"/>
            <w:hideMark/>
          </w:tcPr>
          <w:p w14:paraId="712C22DA" w14:textId="65C4364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4541FD15" w14:textId="7810ACD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0F96DA16" w14:textId="38062760"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65391E4E" w14:textId="77777777" w:rsidTr="00E61BE8">
        <w:trPr>
          <w:trHeight w:val="170"/>
        </w:trPr>
        <w:tc>
          <w:tcPr>
            <w:tcW w:w="3163" w:type="pct"/>
            <w:tcBorders>
              <w:top w:val="nil"/>
              <w:left w:val="nil"/>
              <w:bottom w:val="nil"/>
              <w:right w:val="nil"/>
            </w:tcBorders>
            <w:shd w:val="clear" w:color="auto" w:fill="auto"/>
            <w:noWrap/>
            <w:vAlign w:val="bottom"/>
            <w:hideMark/>
          </w:tcPr>
          <w:p w14:paraId="11AA4017"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Depósitos de Cauções </w:t>
            </w:r>
          </w:p>
        </w:tc>
        <w:tc>
          <w:tcPr>
            <w:tcW w:w="612" w:type="pct"/>
            <w:tcBorders>
              <w:top w:val="nil"/>
              <w:left w:val="nil"/>
              <w:bottom w:val="nil"/>
              <w:right w:val="nil"/>
            </w:tcBorders>
            <w:shd w:val="clear" w:color="auto" w:fill="auto"/>
            <w:noWrap/>
            <w:vAlign w:val="bottom"/>
            <w:hideMark/>
          </w:tcPr>
          <w:p w14:paraId="4B695F03" w14:textId="5FB9AD59"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246ED9D2" w14:textId="0ADA4E2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(38.928)</w:t>
            </w:r>
          </w:p>
        </w:tc>
        <w:tc>
          <w:tcPr>
            <w:tcW w:w="612" w:type="pct"/>
            <w:tcBorders>
              <w:top w:val="nil"/>
              <w:left w:val="nil"/>
              <w:bottom w:val="nil"/>
              <w:right w:val="nil"/>
            </w:tcBorders>
            <w:shd w:val="clear" w:color="auto" w:fill="auto"/>
            <w:noWrap/>
            <w:vAlign w:val="bottom"/>
            <w:hideMark/>
          </w:tcPr>
          <w:p w14:paraId="4BA71E10" w14:textId="014900CB"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(38.928)</w:t>
            </w:r>
          </w:p>
        </w:tc>
      </w:tr>
      <w:tr w:rsidR="007630C1" w:rsidRPr="007630C1" w14:paraId="5246D7C7" w14:textId="77777777" w:rsidTr="00E61BE8">
        <w:trPr>
          <w:trHeight w:val="170"/>
        </w:trPr>
        <w:tc>
          <w:tcPr>
            <w:tcW w:w="3163" w:type="pct"/>
            <w:tcBorders>
              <w:top w:val="nil"/>
              <w:left w:val="nil"/>
              <w:bottom w:val="nil"/>
              <w:right w:val="nil"/>
            </w:tcBorders>
            <w:shd w:val="clear" w:color="auto" w:fill="auto"/>
            <w:noWrap/>
            <w:vAlign w:val="bottom"/>
            <w:hideMark/>
          </w:tcPr>
          <w:p w14:paraId="5B4C9603"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Valores a Receber </w:t>
            </w:r>
          </w:p>
        </w:tc>
        <w:tc>
          <w:tcPr>
            <w:tcW w:w="612" w:type="pct"/>
            <w:tcBorders>
              <w:top w:val="nil"/>
              <w:left w:val="nil"/>
              <w:bottom w:val="nil"/>
              <w:right w:val="nil"/>
            </w:tcBorders>
            <w:shd w:val="clear" w:color="auto" w:fill="auto"/>
            <w:noWrap/>
            <w:vAlign w:val="bottom"/>
            <w:hideMark/>
          </w:tcPr>
          <w:p w14:paraId="2423DEB6" w14:textId="058EF25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0F23BBFE" w14:textId="5CFA19E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4.752 </w:t>
            </w:r>
          </w:p>
        </w:tc>
        <w:tc>
          <w:tcPr>
            <w:tcW w:w="612" w:type="pct"/>
            <w:tcBorders>
              <w:top w:val="nil"/>
              <w:left w:val="nil"/>
              <w:bottom w:val="nil"/>
              <w:right w:val="nil"/>
            </w:tcBorders>
            <w:shd w:val="clear" w:color="auto" w:fill="auto"/>
            <w:noWrap/>
            <w:vAlign w:val="bottom"/>
            <w:hideMark/>
          </w:tcPr>
          <w:p w14:paraId="68EFCAE0" w14:textId="125B73EF"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4.752 </w:t>
            </w:r>
          </w:p>
        </w:tc>
      </w:tr>
      <w:tr w:rsidR="007630C1" w:rsidRPr="007630C1" w14:paraId="5DC3A707" w14:textId="77777777" w:rsidTr="00E61BE8">
        <w:trPr>
          <w:trHeight w:val="170"/>
        </w:trPr>
        <w:tc>
          <w:tcPr>
            <w:tcW w:w="3163" w:type="pct"/>
            <w:tcBorders>
              <w:top w:val="nil"/>
              <w:left w:val="nil"/>
              <w:bottom w:val="nil"/>
              <w:right w:val="nil"/>
            </w:tcBorders>
            <w:shd w:val="clear" w:color="auto" w:fill="auto"/>
            <w:noWrap/>
            <w:vAlign w:val="bottom"/>
            <w:hideMark/>
          </w:tcPr>
          <w:p w14:paraId="02D0D66C"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Outros ativos </w:t>
            </w:r>
          </w:p>
        </w:tc>
        <w:tc>
          <w:tcPr>
            <w:tcW w:w="612" w:type="pct"/>
            <w:tcBorders>
              <w:top w:val="nil"/>
              <w:left w:val="nil"/>
              <w:bottom w:val="nil"/>
              <w:right w:val="nil"/>
            </w:tcBorders>
            <w:shd w:val="clear" w:color="auto" w:fill="auto"/>
            <w:noWrap/>
            <w:vAlign w:val="bottom"/>
            <w:hideMark/>
          </w:tcPr>
          <w:p w14:paraId="20BE9AA5" w14:textId="63239CA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(3.170.542)</w:t>
            </w:r>
          </w:p>
        </w:tc>
        <w:tc>
          <w:tcPr>
            <w:tcW w:w="612" w:type="pct"/>
            <w:tcBorders>
              <w:top w:val="nil"/>
              <w:left w:val="nil"/>
              <w:bottom w:val="nil"/>
              <w:right w:val="nil"/>
            </w:tcBorders>
            <w:shd w:val="clear" w:color="auto" w:fill="auto"/>
            <w:noWrap/>
            <w:vAlign w:val="bottom"/>
            <w:hideMark/>
          </w:tcPr>
          <w:p w14:paraId="4B3F6244" w14:textId="738A2280"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59A9AFA1" w14:textId="6FC5C7A5"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2B4B20AE" w14:textId="77777777" w:rsidTr="00E61BE8">
        <w:trPr>
          <w:trHeight w:val="170"/>
        </w:trPr>
        <w:tc>
          <w:tcPr>
            <w:tcW w:w="3163" w:type="pct"/>
            <w:tcBorders>
              <w:top w:val="nil"/>
              <w:left w:val="nil"/>
              <w:bottom w:val="nil"/>
              <w:right w:val="nil"/>
            </w:tcBorders>
            <w:shd w:val="clear" w:color="auto" w:fill="auto"/>
            <w:noWrap/>
            <w:vAlign w:val="bottom"/>
            <w:hideMark/>
          </w:tcPr>
          <w:p w14:paraId="35EB94D4"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Aumento ou Redução nos Passivos </w:t>
            </w:r>
          </w:p>
        </w:tc>
        <w:tc>
          <w:tcPr>
            <w:tcW w:w="612" w:type="pct"/>
            <w:tcBorders>
              <w:top w:val="nil"/>
              <w:left w:val="nil"/>
              <w:bottom w:val="nil"/>
              <w:right w:val="nil"/>
            </w:tcBorders>
            <w:shd w:val="clear" w:color="auto" w:fill="auto"/>
            <w:noWrap/>
            <w:vAlign w:val="bottom"/>
            <w:hideMark/>
          </w:tcPr>
          <w:p w14:paraId="29B96853" w14:textId="45D04EE4"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80.400.345 </w:t>
            </w:r>
          </w:p>
        </w:tc>
        <w:tc>
          <w:tcPr>
            <w:tcW w:w="612" w:type="pct"/>
            <w:tcBorders>
              <w:top w:val="nil"/>
              <w:left w:val="nil"/>
              <w:bottom w:val="nil"/>
              <w:right w:val="nil"/>
            </w:tcBorders>
            <w:shd w:val="clear" w:color="auto" w:fill="auto"/>
            <w:noWrap/>
            <w:vAlign w:val="bottom"/>
            <w:hideMark/>
          </w:tcPr>
          <w:p w14:paraId="48E413CA" w14:textId="2E5E20D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(65.425.942)</w:t>
            </w:r>
          </w:p>
        </w:tc>
        <w:tc>
          <w:tcPr>
            <w:tcW w:w="612" w:type="pct"/>
            <w:tcBorders>
              <w:top w:val="nil"/>
              <w:left w:val="nil"/>
              <w:bottom w:val="nil"/>
              <w:right w:val="nil"/>
            </w:tcBorders>
            <w:shd w:val="clear" w:color="auto" w:fill="auto"/>
            <w:noWrap/>
            <w:vAlign w:val="bottom"/>
            <w:hideMark/>
          </w:tcPr>
          <w:p w14:paraId="70D80BD7" w14:textId="5E19567E"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14.974.403 </w:t>
            </w:r>
          </w:p>
        </w:tc>
      </w:tr>
      <w:tr w:rsidR="007630C1" w:rsidRPr="007630C1" w14:paraId="734C16C3" w14:textId="77777777" w:rsidTr="00E61BE8">
        <w:trPr>
          <w:trHeight w:val="170"/>
        </w:trPr>
        <w:tc>
          <w:tcPr>
            <w:tcW w:w="3163" w:type="pct"/>
            <w:tcBorders>
              <w:top w:val="nil"/>
              <w:left w:val="nil"/>
              <w:bottom w:val="nil"/>
              <w:right w:val="nil"/>
            </w:tcBorders>
            <w:shd w:val="clear" w:color="auto" w:fill="auto"/>
            <w:noWrap/>
            <w:vAlign w:val="bottom"/>
            <w:hideMark/>
          </w:tcPr>
          <w:p w14:paraId="7C318A80" w14:textId="0D18054E"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Fornecedores</w:t>
            </w:r>
          </w:p>
        </w:tc>
        <w:tc>
          <w:tcPr>
            <w:tcW w:w="612" w:type="pct"/>
            <w:tcBorders>
              <w:top w:val="nil"/>
              <w:left w:val="nil"/>
              <w:bottom w:val="nil"/>
              <w:right w:val="nil"/>
            </w:tcBorders>
            <w:shd w:val="clear" w:color="auto" w:fill="auto"/>
            <w:noWrap/>
            <w:vAlign w:val="bottom"/>
            <w:hideMark/>
          </w:tcPr>
          <w:p w14:paraId="139B41CB" w14:textId="088CC8A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(2.483.459)</w:t>
            </w:r>
          </w:p>
        </w:tc>
        <w:tc>
          <w:tcPr>
            <w:tcW w:w="612" w:type="pct"/>
            <w:tcBorders>
              <w:top w:val="nil"/>
              <w:left w:val="nil"/>
              <w:bottom w:val="nil"/>
              <w:right w:val="nil"/>
            </w:tcBorders>
            <w:shd w:val="clear" w:color="auto" w:fill="auto"/>
            <w:noWrap/>
            <w:vAlign w:val="bottom"/>
            <w:hideMark/>
          </w:tcPr>
          <w:p w14:paraId="4637D4CC" w14:textId="6A157E8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6EB7DF5" w14:textId="63EA867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(2.483.459)</w:t>
            </w:r>
          </w:p>
        </w:tc>
      </w:tr>
      <w:tr w:rsidR="007630C1" w:rsidRPr="007630C1" w14:paraId="392DC3EF" w14:textId="77777777" w:rsidTr="00E61BE8">
        <w:trPr>
          <w:trHeight w:val="170"/>
        </w:trPr>
        <w:tc>
          <w:tcPr>
            <w:tcW w:w="3163" w:type="pct"/>
            <w:tcBorders>
              <w:top w:val="nil"/>
              <w:left w:val="nil"/>
              <w:bottom w:val="nil"/>
              <w:right w:val="nil"/>
            </w:tcBorders>
            <w:shd w:val="clear" w:color="auto" w:fill="auto"/>
            <w:noWrap/>
            <w:vAlign w:val="bottom"/>
            <w:hideMark/>
          </w:tcPr>
          <w:p w14:paraId="49123338"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Provisões para Contingências Judiciais </w:t>
            </w:r>
          </w:p>
        </w:tc>
        <w:tc>
          <w:tcPr>
            <w:tcW w:w="612" w:type="pct"/>
            <w:tcBorders>
              <w:top w:val="nil"/>
              <w:left w:val="nil"/>
              <w:bottom w:val="nil"/>
              <w:right w:val="nil"/>
            </w:tcBorders>
            <w:shd w:val="clear" w:color="auto" w:fill="auto"/>
            <w:noWrap/>
            <w:vAlign w:val="bottom"/>
            <w:hideMark/>
          </w:tcPr>
          <w:p w14:paraId="5A43D943" w14:textId="7B06883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65.425.941 </w:t>
            </w:r>
          </w:p>
        </w:tc>
        <w:tc>
          <w:tcPr>
            <w:tcW w:w="612" w:type="pct"/>
            <w:tcBorders>
              <w:top w:val="nil"/>
              <w:left w:val="nil"/>
              <w:bottom w:val="nil"/>
              <w:right w:val="nil"/>
            </w:tcBorders>
            <w:shd w:val="clear" w:color="auto" w:fill="auto"/>
            <w:noWrap/>
            <w:vAlign w:val="bottom"/>
            <w:hideMark/>
          </w:tcPr>
          <w:p w14:paraId="77F2CB15" w14:textId="7CD89A8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(65.425.941)</w:t>
            </w:r>
          </w:p>
        </w:tc>
        <w:tc>
          <w:tcPr>
            <w:tcW w:w="612" w:type="pct"/>
            <w:tcBorders>
              <w:top w:val="nil"/>
              <w:left w:val="nil"/>
              <w:bottom w:val="nil"/>
              <w:right w:val="nil"/>
            </w:tcBorders>
            <w:shd w:val="clear" w:color="auto" w:fill="auto"/>
            <w:noWrap/>
            <w:vAlign w:val="bottom"/>
            <w:hideMark/>
          </w:tcPr>
          <w:p w14:paraId="3865EC7A" w14:textId="3A95775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690743B5" w14:textId="77777777" w:rsidTr="00E61BE8">
        <w:trPr>
          <w:trHeight w:val="170"/>
        </w:trPr>
        <w:tc>
          <w:tcPr>
            <w:tcW w:w="3163" w:type="pct"/>
            <w:tcBorders>
              <w:top w:val="nil"/>
              <w:left w:val="nil"/>
              <w:bottom w:val="nil"/>
              <w:right w:val="nil"/>
            </w:tcBorders>
            <w:shd w:val="clear" w:color="auto" w:fill="auto"/>
            <w:noWrap/>
            <w:vAlign w:val="bottom"/>
            <w:hideMark/>
          </w:tcPr>
          <w:p w14:paraId="2BC289D5"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Receitas Diferidas </w:t>
            </w:r>
          </w:p>
        </w:tc>
        <w:tc>
          <w:tcPr>
            <w:tcW w:w="612" w:type="pct"/>
            <w:tcBorders>
              <w:top w:val="nil"/>
              <w:left w:val="nil"/>
              <w:bottom w:val="nil"/>
              <w:right w:val="nil"/>
            </w:tcBorders>
            <w:shd w:val="clear" w:color="auto" w:fill="auto"/>
            <w:noWrap/>
            <w:vAlign w:val="bottom"/>
            <w:hideMark/>
          </w:tcPr>
          <w:p w14:paraId="612E7A55" w14:textId="10C818A4"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10.444.233 </w:t>
            </w:r>
          </w:p>
        </w:tc>
        <w:tc>
          <w:tcPr>
            <w:tcW w:w="612" w:type="pct"/>
            <w:tcBorders>
              <w:top w:val="nil"/>
              <w:left w:val="nil"/>
              <w:bottom w:val="nil"/>
              <w:right w:val="nil"/>
            </w:tcBorders>
            <w:shd w:val="clear" w:color="auto" w:fill="auto"/>
            <w:noWrap/>
            <w:vAlign w:val="bottom"/>
            <w:hideMark/>
          </w:tcPr>
          <w:p w14:paraId="4F17F36F" w14:textId="5D918E2A"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4E2BA05" w14:textId="24DA04D9"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10.444.233 </w:t>
            </w:r>
          </w:p>
        </w:tc>
      </w:tr>
      <w:tr w:rsidR="007630C1" w:rsidRPr="007630C1" w14:paraId="7978A480" w14:textId="77777777" w:rsidTr="00E61BE8">
        <w:trPr>
          <w:trHeight w:val="170"/>
        </w:trPr>
        <w:tc>
          <w:tcPr>
            <w:tcW w:w="3163" w:type="pct"/>
            <w:tcBorders>
              <w:top w:val="nil"/>
              <w:left w:val="nil"/>
              <w:bottom w:val="nil"/>
              <w:right w:val="nil"/>
            </w:tcBorders>
            <w:shd w:val="clear" w:color="auto" w:fill="auto"/>
            <w:noWrap/>
            <w:vAlign w:val="bottom"/>
            <w:hideMark/>
          </w:tcPr>
          <w:p w14:paraId="56BD5430"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Termo de Execução Descentralizada </w:t>
            </w:r>
          </w:p>
        </w:tc>
        <w:tc>
          <w:tcPr>
            <w:tcW w:w="612" w:type="pct"/>
            <w:tcBorders>
              <w:top w:val="nil"/>
              <w:left w:val="nil"/>
              <w:bottom w:val="nil"/>
              <w:right w:val="nil"/>
            </w:tcBorders>
            <w:shd w:val="clear" w:color="auto" w:fill="auto"/>
            <w:noWrap/>
            <w:vAlign w:val="bottom"/>
            <w:hideMark/>
          </w:tcPr>
          <w:p w14:paraId="3853A2AF" w14:textId="25A0A85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B94E6F7" w14:textId="21EC2B9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1A6D984E" w14:textId="56466B50"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70BFE61E" w14:textId="77777777" w:rsidTr="00E61BE8">
        <w:trPr>
          <w:trHeight w:val="170"/>
        </w:trPr>
        <w:tc>
          <w:tcPr>
            <w:tcW w:w="3163" w:type="pct"/>
            <w:tcBorders>
              <w:top w:val="nil"/>
              <w:left w:val="nil"/>
              <w:bottom w:val="nil"/>
              <w:right w:val="nil"/>
            </w:tcBorders>
            <w:shd w:val="clear" w:color="auto" w:fill="auto"/>
            <w:noWrap/>
            <w:vAlign w:val="bottom"/>
            <w:hideMark/>
          </w:tcPr>
          <w:p w14:paraId="244BBD3C"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Obrigações com pessoal </w:t>
            </w:r>
          </w:p>
        </w:tc>
        <w:tc>
          <w:tcPr>
            <w:tcW w:w="612" w:type="pct"/>
            <w:tcBorders>
              <w:top w:val="nil"/>
              <w:left w:val="nil"/>
              <w:bottom w:val="nil"/>
              <w:right w:val="nil"/>
            </w:tcBorders>
            <w:shd w:val="clear" w:color="auto" w:fill="auto"/>
            <w:noWrap/>
            <w:vAlign w:val="bottom"/>
            <w:hideMark/>
          </w:tcPr>
          <w:p w14:paraId="08A76EA8" w14:textId="4C2CDBD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1A4CDDED" w14:textId="77134C6A"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6.721.084 </w:t>
            </w:r>
          </w:p>
        </w:tc>
        <w:tc>
          <w:tcPr>
            <w:tcW w:w="612" w:type="pct"/>
            <w:tcBorders>
              <w:top w:val="nil"/>
              <w:left w:val="nil"/>
              <w:bottom w:val="nil"/>
              <w:right w:val="nil"/>
            </w:tcBorders>
            <w:shd w:val="clear" w:color="auto" w:fill="auto"/>
            <w:noWrap/>
            <w:vAlign w:val="bottom"/>
            <w:hideMark/>
          </w:tcPr>
          <w:p w14:paraId="11EA9E19" w14:textId="1E107224"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6.721.084 </w:t>
            </w:r>
          </w:p>
        </w:tc>
      </w:tr>
      <w:tr w:rsidR="007630C1" w:rsidRPr="007630C1" w14:paraId="55CC13BC" w14:textId="77777777" w:rsidTr="00E61BE8">
        <w:trPr>
          <w:trHeight w:val="170"/>
        </w:trPr>
        <w:tc>
          <w:tcPr>
            <w:tcW w:w="3163" w:type="pct"/>
            <w:tcBorders>
              <w:top w:val="nil"/>
              <w:left w:val="nil"/>
              <w:bottom w:val="nil"/>
              <w:right w:val="nil"/>
            </w:tcBorders>
            <w:shd w:val="clear" w:color="auto" w:fill="auto"/>
            <w:noWrap/>
            <w:vAlign w:val="bottom"/>
            <w:hideMark/>
          </w:tcPr>
          <w:p w14:paraId="0CEC0037"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Tributos a recolher </w:t>
            </w:r>
          </w:p>
        </w:tc>
        <w:tc>
          <w:tcPr>
            <w:tcW w:w="612" w:type="pct"/>
            <w:tcBorders>
              <w:top w:val="nil"/>
              <w:left w:val="nil"/>
              <w:bottom w:val="nil"/>
              <w:right w:val="nil"/>
            </w:tcBorders>
            <w:shd w:val="clear" w:color="auto" w:fill="auto"/>
            <w:noWrap/>
            <w:vAlign w:val="bottom"/>
            <w:hideMark/>
          </w:tcPr>
          <w:p w14:paraId="54D1066F" w14:textId="24BE77F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71F0C2F6" w14:textId="3B91797D"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27.469 </w:t>
            </w:r>
          </w:p>
        </w:tc>
        <w:tc>
          <w:tcPr>
            <w:tcW w:w="612" w:type="pct"/>
            <w:tcBorders>
              <w:top w:val="nil"/>
              <w:left w:val="nil"/>
              <w:bottom w:val="nil"/>
              <w:right w:val="nil"/>
            </w:tcBorders>
            <w:shd w:val="clear" w:color="auto" w:fill="auto"/>
            <w:noWrap/>
            <w:vAlign w:val="bottom"/>
            <w:hideMark/>
          </w:tcPr>
          <w:p w14:paraId="3C745420" w14:textId="6907F8B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27.469 </w:t>
            </w:r>
          </w:p>
        </w:tc>
      </w:tr>
      <w:tr w:rsidR="007630C1" w:rsidRPr="007630C1" w14:paraId="1BDBF14F" w14:textId="77777777" w:rsidTr="00E61BE8">
        <w:trPr>
          <w:trHeight w:val="170"/>
        </w:trPr>
        <w:tc>
          <w:tcPr>
            <w:tcW w:w="3163" w:type="pct"/>
            <w:tcBorders>
              <w:top w:val="nil"/>
              <w:left w:val="nil"/>
              <w:bottom w:val="nil"/>
              <w:right w:val="nil"/>
            </w:tcBorders>
            <w:shd w:val="clear" w:color="auto" w:fill="auto"/>
            <w:noWrap/>
            <w:vAlign w:val="bottom"/>
            <w:hideMark/>
          </w:tcPr>
          <w:p w14:paraId="111DF169"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Depósitos retidos sobre fornecedores </w:t>
            </w:r>
          </w:p>
        </w:tc>
        <w:tc>
          <w:tcPr>
            <w:tcW w:w="612" w:type="pct"/>
            <w:tcBorders>
              <w:top w:val="nil"/>
              <w:left w:val="nil"/>
              <w:bottom w:val="nil"/>
              <w:right w:val="nil"/>
            </w:tcBorders>
            <w:shd w:val="clear" w:color="auto" w:fill="auto"/>
            <w:noWrap/>
            <w:vAlign w:val="bottom"/>
            <w:hideMark/>
          </w:tcPr>
          <w:p w14:paraId="44C30204" w14:textId="6748E12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08312820" w14:textId="6807D85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226.148 </w:t>
            </w:r>
          </w:p>
        </w:tc>
        <w:tc>
          <w:tcPr>
            <w:tcW w:w="612" w:type="pct"/>
            <w:tcBorders>
              <w:top w:val="nil"/>
              <w:left w:val="nil"/>
              <w:bottom w:val="nil"/>
              <w:right w:val="nil"/>
            </w:tcBorders>
            <w:shd w:val="clear" w:color="auto" w:fill="auto"/>
            <w:noWrap/>
            <w:vAlign w:val="bottom"/>
            <w:hideMark/>
          </w:tcPr>
          <w:p w14:paraId="60DD10D7" w14:textId="03ABEEC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226.148 </w:t>
            </w:r>
          </w:p>
        </w:tc>
      </w:tr>
      <w:tr w:rsidR="007630C1" w:rsidRPr="007630C1" w14:paraId="20396DDE" w14:textId="77777777" w:rsidTr="00E61BE8">
        <w:trPr>
          <w:trHeight w:val="170"/>
        </w:trPr>
        <w:tc>
          <w:tcPr>
            <w:tcW w:w="3163" w:type="pct"/>
            <w:tcBorders>
              <w:top w:val="nil"/>
              <w:left w:val="nil"/>
              <w:bottom w:val="nil"/>
              <w:right w:val="nil"/>
            </w:tcBorders>
            <w:shd w:val="clear" w:color="auto" w:fill="auto"/>
            <w:noWrap/>
            <w:vAlign w:val="bottom"/>
            <w:hideMark/>
          </w:tcPr>
          <w:p w14:paraId="5FC51813"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Depósitos de Cauções </w:t>
            </w:r>
          </w:p>
        </w:tc>
        <w:tc>
          <w:tcPr>
            <w:tcW w:w="612" w:type="pct"/>
            <w:tcBorders>
              <w:top w:val="nil"/>
              <w:left w:val="nil"/>
              <w:bottom w:val="nil"/>
              <w:right w:val="nil"/>
            </w:tcBorders>
            <w:shd w:val="clear" w:color="auto" w:fill="auto"/>
            <w:noWrap/>
            <w:vAlign w:val="bottom"/>
            <w:hideMark/>
          </w:tcPr>
          <w:p w14:paraId="27396978" w14:textId="48A8A14A"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08FEEE4" w14:textId="5CAFF84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38.928 </w:t>
            </w:r>
          </w:p>
        </w:tc>
        <w:tc>
          <w:tcPr>
            <w:tcW w:w="612" w:type="pct"/>
            <w:tcBorders>
              <w:top w:val="nil"/>
              <w:left w:val="nil"/>
              <w:bottom w:val="nil"/>
              <w:right w:val="nil"/>
            </w:tcBorders>
            <w:shd w:val="clear" w:color="auto" w:fill="auto"/>
            <w:noWrap/>
            <w:vAlign w:val="bottom"/>
            <w:hideMark/>
          </w:tcPr>
          <w:p w14:paraId="0CCC99EA" w14:textId="42925605"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38.928 </w:t>
            </w:r>
          </w:p>
        </w:tc>
      </w:tr>
      <w:tr w:rsidR="007630C1" w:rsidRPr="007630C1" w14:paraId="0B19F35B" w14:textId="77777777" w:rsidTr="00E61BE8">
        <w:trPr>
          <w:trHeight w:val="170"/>
        </w:trPr>
        <w:tc>
          <w:tcPr>
            <w:tcW w:w="3163" w:type="pct"/>
            <w:tcBorders>
              <w:top w:val="nil"/>
              <w:left w:val="nil"/>
              <w:bottom w:val="nil"/>
              <w:right w:val="nil"/>
            </w:tcBorders>
            <w:shd w:val="clear" w:color="auto" w:fill="auto"/>
            <w:noWrap/>
            <w:vAlign w:val="bottom"/>
            <w:hideMark/>
          </w:tcPr>
          <w:p w14:paraId="5638988B"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Outros passivos </w:t>
            </w:r>
          </w:p>
        </w:tc>
        <w:tc>
          <w:tcPr>
            <w:tcW w:w="612" w:type="pct"/>
            <w:tcBorders>
              <w:top w:val="nil"/>
              <w:left w:val="nil"/>
              <w:bottom w:val="nil"/>
              <w:right w:val="nil"/>
            </w:tcBorders>
            <w:shd w:val="clear" w:color="auto" w:fill="auto"/>
            <w:noWrap/>
            <w:vAlign w:val="bottom"/>
            <w:hideMark/>
          </w:tcPr>
          <w:p w14:paraId="5440DD7E" w14:textId="4CB560D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7.013.630 </w:t>
            </w:r>
          </w:p>
        </w:tc>
        <w:tc>
          <w:tcPr>
            <w:tcW w:w="612" w:type="pct"/>
            <w:tcBorders>
              <w:top w:val="nil"/>
              <w:left w:val="nil"/>
              <w:bottom w:val="nil"/>
              <w:right w:val="nil"/>
            </w:tcBorders>
            <w:shd w:val="clear" w:color="auto" w:fill="auto"/>
            <w:noWrap/>
            <w:vAlign w:val="bottom"/>
            <w:hideMark/>
          </w:tcPr>
          <w:p w14:paraId="577E122C" w14:textId="70202C4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(7.013.630)</w:t>
            </w:r>
          </w:p>
        </w:tc>
        <w:tc>
          <w:tcPr>
            <w:tcW w:w="612" w:type="pct"/>
            <w:tcBorders>
              <w:top w:val="nil"/>
              <w:left w:val="nil"/>
              <w:bottom w:val="nil"/>
              <w:right w:val="nil"/>
            </w:tcBorders>
            <w:shd w:val="clear" w:color="auto" w:fill="auto"/>
            <w:noWrap/>
            <w:vAlign w:val="bottom"/>
            <w:hideMark/>
          </w:tcPr>
          <w:p w14:paraId="1A8C154D" w14:textId="749FA3C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7048445D" w14:textId="77777777" w:rsidTr="00E61BE8">
        <w:trPr>
          <w:trHeight w:val="170"/>
        </w:trPr>
        <w:tc>
          <w:tcPr>
            <w:tcW w:w="3163" w:type="pct"/>
            <w:tcBorders>
              <w:top w:val="nil"/>
              <w:left w:val="nil"/>
              <w:bottom w:val="nil"/>
              <w:right w:val="nil"/>
            </w:tcBorders>
            <w:shd w:val="clear" w:color="auto" w:fill="auto"/>
            <w:noWrap/>
            <w:vAlign w:val="bottom"/>
            <w:hideMark/>
          </w:tcPr>
          <w:p w14:paraId="7D99AF5D" w14:textId="77777777" w:rsidR="007630C1" w:rsidRPr="007630C1" w:rsidRDefault="007630C1" w:rsidP="007630C1">
            <w:pPr>
              <w:suppressAutoHyphens w:val="0"/>
              <w:autoSpaceDN/>
              <w:spacing w:after="0" w:line="240" w:lineRule="auto"/>
              <w:rPr>
                <w:rFonts w:eastAsia="Times New Roman" w:cs="Calibri"/>
                <w:sz w:val="16"/>
                <w:szCs w:val="16"/>
              </w:rPr>
            </w:pPr>
          </w:p>
        </w:tc>
        <w:tc>
          <w:tcPr>
            <w:tcW w:w="612" w:type="pct"/>
            <w:tcBorders>
              <w:top w:val="nil"/>
              <w:left w:val="nil"/>
              <w:bottom w:val="nil"/>
              <w:right w:val="nil"/>
            </w:tcBorders>
            <w:shd w:val="clear" w:color="auto" w:fill="auto"/>
            <w:noWrap/>
            <w:vAlign w:val="bottom"/>
            <w:hideMark/>
          </w:tcPr>
          <w:p w14:paraId="0BE983AA"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186CD46C"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221DE789"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AA4B1B7" w14:textId="77777777" w:rsidTr="00E61BE8">
        <w:trPr>
          <w:trHeight w:val="170"/>
        </w:trPr>
        <w:tc>
          <w:tcPr>
            <w:tcW w:w="3163" w:type="pct"/>
            <w:tcBorders>
              <w:top w:val="nil"/>
              <w:left w:val="nil"/>
              <w:bottom w:val="nil"/>
              <w:right w:val="nil"/>
            </w:tcBorders>
            <w:shd w:val="clear" w:color="auto" w:fill="auto"/>
            <w:noWrap/>
            <w:vAlign w:val="bottom"/>
            <w:hideMark/>
          </w:tcPr>
          <w:p w14:paraId="1F739C92" w14:textId="2B5AC6F6"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Caixa Líquido Proveniente das Atividades Operacionais </w:t>
            </w:r>
          </w:p>
        </w:tc>
        <w:tc>
          <w:tcPr>
            <w:tcW w:w="612" w:type="pct"/>
            <w:tcBorders>
              <w:top w:val="nil"/>
              <w:left w:val="nil"/>
              <w:bottom w:val="nil"/>
              <w:right w:val="nil"/>
            </w:tcBorders>
            <w:shd w:val="clear" w:color="auto" w:fill="auto"/>
            <w:noWrap/>
            <w:vAlign w:val="bottom"/>
            <w:hideMark/>
          </w:tcPr>
          <w:p w14:paraId="314A5F63" w14:textId="5AD4DF66"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(100.125.520)</w:t>
            </w:r>
          </w:p>
        </w:tc>
        <w:tc>
          <w:tcPr>
            <w:tcW w:w="612" w:type="pct"/>
            <w:tcBorders>
              <w:top w:val="nil"/>
              <w:left w:val="nil"/>
              <w:bottom w:val="nil"/>
              <w:right w:val="nil"/>
            </w:tcBorders>
            <w:shd w:val="clear" w:color="auto" w:fill="auto"/>
            <w:noWrap/>
            <w:vAlign w:val="bottom"/>
            <w:hideMark/>
          </w:tcPr>
          <w:p w14:paraId="0D3A2459" w14:textId="6DBA4B8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4.248.141 </w:t>
            </w:r>
          </w:p>
        </w:tc>
        <w:tc>
          <w:tcPr>
            <w:tcW w:w="612" w:type="pct"/>
            <w:tcBorders>
              <w:top w:val="nil"/>
              <w:left w:val="nil"/>
              <w:bottom w:val="nil"/>
              <w:right w:val="nil"/>
            </w:tcBorders>
            <w:shd w:val="clear" w:color="auto" w:fill="auto"/>
            <w:noWrap/>
            <w:vAlign w:val="bottom"/>
            <w:hideMark/>
          </w:tcPr>
          <w:p w14:paraId="0A911379" w14:textId="62160A84"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(95.877.378)</w:t>
            </w:r>
          </w:p>
        </w:tc>
      </w:tr>
      <w:tr w:rsidR="007630C1" w:rsidRPr="007630C1" w14:paraId="36DEDC59" w14:textId="77777777" w:rsidTr="00E61BE8">
        <w:trPr>
          <w:trHeight w:val="170"/>
        </w:trPr>
        <w:tc>
          <w:tcPr>
            <w:tcW w:w="3163" w:type="pct"/>
            <w:tcBorders>
              <w:top w:val="nil"/>
              <w:left w:val="nil"/>
              <w:bottom w:val="nil"/>
              <w:right w:val="nil"/>
            </w:tcBorders>
            <w:shd w:val="clear" w:color="auto" w:fill="auto"/>
            <w:noWrap/>
            <w:vAlign w:val="bottom"/>
            <w:hideMark/>
          </w:tcPr>
          <w:p w14:paraId="1B42B27E"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Juros Pagos (Arrendamento Direito de Uso) </w:t>
            </w:r>
          </w:p>
        </w:tc>
        <w:tc>
          <w:tcPr>
            <w:tcW w:w="612" w:type="pct"/>
            <w:tcBorders>
              <w:top w:val="nil"/>
              <w:left w:val="nil"/>
              <w:bottom w:val="nil"/>
              <w:right w:val="nil"/>
            </w:tcBorders>
            <w:shd w:val="clear" w:color="auto" w:fill="auto"/>
            <w:noWrap/>
            <w:vAlign w:val="bottom"/>
            <w:hideMark/>
          </w:tcPr>
          <w:p w14:paraId="68C64CBC" w14:textId="0AFE0EF4"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1A7AB4A5" w14:textId="77EA07C9"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(677.480)</w:t>
            </w:r>
          </w:p>
        </w:tc>
        <w:tc>
          <w:tcPr>
            <w:tcW w:w="612" w:type="pct"/>
            <w:tcBorders>
              <w:top w:val="nil"/>
              <w:left w:val="nil"/>
              <w:bottom w:val="nil"/>
              <w:right w:val="nil"/>
            </w:tcBorders>
            <w:shd w:val="clear" w:color="auto" w:fill="auto"/>
            <w:noWrap/>
            <w:vAlign w:val="bottom"/>
            <w:hideMark/>
          </w:tcPr>
          <w:p w14:paraId="7070EA71" w14:textId="6A66CF0A"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(677.480)</w:t>
            </w:r>
          </w:p>
        </w:tc>
      </w:tr>
      <w:tr w:rsidR="007630C1" w:rsidRPr="007630C1" w14:paraId="76A81F48" w14:textId="77777777" w:rsidTr="00E61BE8">
        <w:trPr>
          <w:trHeight w:val="170"/>
        </w:trPr>
        <w:tc>
          <w:tcPr>
            <w:tcW w:w="3163" w:type="pct"/>
            <w:tcBorders>
              <w:top w:val="nil"/>
              <w:left w:val="nil"/>
              <w:bottom w:val="nil"/>
              <w:right w:val="nil"/>
            </w:tcBorders>
            <w:shd w:val="clear" w:color="auto" w:fill="auto"/>
            <w:noWrap/>
            <w:vAlign w:val="bottom"/>
            <w:hideMark/>
          </w:tcPr>
          <w:p w14:paraId="1EB8205F"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IR e CSLL pagos no exercício </w:t>
            </w:r>
          </w:p>
        </w:tc>
        <w:tc>
          <w:tcPr>
            <w:tcW w:w="612" w:type="pct"/>
            <w:tcBorders>
              <w:top w:val="nil"/>
              <w:left w:val="nil"/>
              <w:bottom w:val="nil"/>
              <w:right w:val="nil"/>
            </w:tcBorders>
            <w:shd w:val="clear" w:color="auto" w:fill="auto"/>
            <w:noWrap/>
            <w:vAlign w:val="bottom"/>
            <w:hideMark/>
          </w:tcPr>
          <w:p w14:paraId="18BE8E6B" w14:textId="786A633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(428.776)</w:t>
            </w:r>
          </w:p>
        </w:tc>
        <w:tc>
          <w:tcPr>
            <w:tcW w:w="612" w:type="pct"/>
            <w:tcBorders>
              <w:top w:val="nil"/>
              <w:left w:val="nil"/>
              <w:bottom w:val="nil"/>
              <w:right w:val="nil"/>
            </w:tcBorders>
            <w:shd w:val="clear" w:color="auto" w:fill="auto"/>
            <w:noWrap/>
            <w:vAlign w:val="bottom"/>
            <w:hideMark/>
          </w:tcPr>
          <w:p w14:paraId="616A514C" w14:textId="74FA59F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46BDB3D0" w14:textId="2026680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(428.776)</w:t>
            </w:r>
          </w:p>
        </w:tc>
      </w:tr>
      <w:tr w:rsidR="007630C1" w:rsidRPr="007630C1" w14:paraId="004F9131" w14:textId="77777777" w:rsidTr="00E61BE8">
        <w:trPr>
          <w:trHeight w:val="170"/>
        </w:trPr>
        <w:tc>
          <w:tcPr>
            <w:tcW w:w="3163" w:type="pct"/>
            <w:tcBorders>
              <w:top w:val="nil"/>
              <w:left w:val="nil"/>
              <w:bottom w:val="nil"/>
              <w:right w:val="nil"/>
            </w:tcBorders>
            <w:shd w:val="clear" w:color="auto" w:fill="auto"/>
            <w:noWrap/>
            <w:vAlign w:val="bottom"/>
            <w:hideMark/>
          </w:tcPr>
          <w:p w14:paraId="2AC4FC80" w14:textId="7C719833"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Caixa Líquido Gerado ou Consumido nas atividades operacionais </w:t>
            </w:r>
          </w:p>
        </w:tc>
        <w:tc>
          <w:tcPr>
            <w:tcW w:w="612" w:type="pct"/>
            <w:tcBorders>
              <w:top w:val="nil"/>
              <w:left w:val="nil"/>
              <w:bottom w:val="nil"/>
              <w:right w:val="nil"/>
            </w:tcBorders>
            <w:shd w:val="clear" w:color="auto" w:fill="auto"/>
            <w:noWrap/>
            <w:vAlign w:val="bottom"/>
            <w:hideMark/>
          </w:tcPr>
          <w:p w14:paraId="62179157" w14:textId="7B57049D"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(100.554.296)</w:t>
            </w:r>
          </w:p>
        </w:tc>
        <w:tc>
          <w:tcPr>
            <w:tcW w:w="612" w:type="pct"/>
            <w:tcBorders>
              <w:top w:val="nil"/>
              <w:left w:val="nil"/>
              <w:bottom w:val="nil"/>
              <w:right w:val="nil"/>
            </w:tcBorders>
            <w:shd w:val="clear" w:color="auto" w:fill="auto"/>
            <w:noWrap/>
            <w:vAlign w:val="bottom"/>
            <w:hideMark/>
          </w:tcPr>
          <w:p w14:paraId="3D2FA473" w14:textId="0374247B"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3.570.661 </w:t>
            </w:r>
          </w:p>
        </w:tc>
        <w:tc>
          <w:tcPr>
            <w:tcW w:w="612" w:type="pct"/>
            <w:tcBorders>
              <w:top w:val="nil"/>
              <w:left w:val="nil"/>
              <w:bottom w:val="nil"/>
              <w:right w:val="nil"/>
            </w:tcBorders>
            <w:shd w:val="clear" w:color="auto" w:fill="auto"/>
            <w:noWrap/>
            <w:vAlign w:val="bottom"/>
            <w:hideMark/>
          </w:tcPr>
          <w:p w14:paraId="67C4B48E" w14:textId="55CFA5FD"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(96.983.634)</w:t>
            </w:r>
          </w:p>
        </w:tc>
      </w:tr>
      <w:tr w:rsidR="007630C1" w:rsidRPr="007630C1" w14:paraId="77CA88FA" w14:textId="77777777" w:rsidTr="00E61BE8">
        <w:trPr>
          <w:trHeight w:val="170"/>
        </w:trPr>
        <w:tc>
          <w:tcPr>
            <w:tcW w:w="3163" w:type="pct"/>
            <w:tcBorders>
              <w:top w:val="nil"/>
              <w:left w:val="nil"/>
              <w:bottom w:val="nil"/>
              <w:right w:val="nil"/>
            </w:tcBorders>
            <w:shd w:val="clear" w:color="auto" w:fill="auto"/>
            <w:noWrap/>
            <w:vAlign w:val="bottom"/>
            <w:hideMark/>
          </w:tcPr>
          <w:p w14:paraId="0781C3F8" w14:textId="77777777" w:rsidR="007630C1" w:rsidRPr="007630C1" w:rsidRDefault="007630C1" w:rsidP="007630C1">
            <w:pPr>
              <w:suppressAutoHyphens w:val="0"/>
              <w:autoSpaceDN/>
              <w:spacing w:after="0" w:line="240" w:lineRule="auto"/>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1847B94B"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129C3CF1"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0EDAB7D1"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0DD1DD75" w14:textId="77777777" w:rsidTr="00E61BE8">
        <w:trPr>
          <w:trHeight w:val="170"/>
        </w:trPr>
        <w:tc>
          <w:tcPr>
            <w:tcW w:w="3163" w:type="pct"/>
            <w:tcBorders>
              <w:top w:val="nil"/>
              <w:left w:val="nil"/>
              <w:bottom w:val="nil"/>
              <w:right w:val="nil"/>
            </w:tcBorders>
            <w:shd w:val="clear" w:color="auto" w:fill="auto"/>
            <w:noWrap/>
            <w:vAlign w:val="bottom"/>
            <w:hideMark/>
          </w:tcPr>
          <w:p w14:paraId="2FF5E249" w14:textId="77777777" w:rsidR="007630C1" w:rsidRPr="007630C1" w:rsidRDefault="007630C1" w:rsidP="007630C1">
            <w:pPr>
              <w:suppressAutoHyphens w:val="0"/>
              <w:autoSpaceDN/>
              <w:spacing w:after="0" w:line="240" w:lineRule="auto"/>
              <w:jc w:val="center"/>
              <w:rPr>
                <w:rFonts w:eastAsia="Times New Roman" w:cs="Calibri"/>
                <w:b/>
                <w:bCs/>
                <w:sz w:val="16"/>
                <w:szCs w:val="16"/>
              </w:rPr>
            </w:pPr>
            <w:r w:rsidRPr="007630C1">
              <w:rPr>
                <w:rFonts w:eastAsia="Times New Roman" w:cs="Calibri"/>
                <w:b/>
                <w:bCs/>
                <w:sz w:val="16"/>
                <w:szCs w:val="16"/>
              </w:rPr>
              <w:t xml:space="preserve"> FLUXOS DE CAIXA DAS ATIVIDADES DE INVESTIMENTOS </w:t>
            </w:r>
          </w:p>
        </w:tc>
        <w:tc>
          <w:tcPr>
            <w:tcW w:w="612" w:type="pct"/>
            <w:tcBorders>
              <w:top w:val="nil"/>
              <w:left w:val="nil"/>
              <w:bottom w:val="nil"/>
              <w:right w:val="nil"/>
            </w:tcBorders>
            <w:shd w:val="clear" w:color="auto" w:fill="auto"/>
            <w:noWrap/>
            <w:vAlign w:val="bottom"/>
            <w:hideMark/>
          </w:tcPr>
          <w:p w14:paraId="06F6C558" w14:textId="77777777" w:rsidR="007630C1" w:rsidRPr="007630C1" w:rsidRDefault="007630C1" w:rsidP="000944C6">
            <w:pPr>
              <w:suppressAutoHyphens w:val="0"/>
              <w:autoSpaceDN/>
              <w:spacing w:after="0" w:line="240" w:lineRule="auto"/>
              <w:jc w:val="right"/>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43FD64A2"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6B0A865F"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4F0010B8" w14:textId="77777777" w:rsidTr="00E61BE8">
        <w:trPr>
          <w:trHeight w:val="170"/>
        </w:trPr>
        <w:tc>
          <w:tcPr>
            <w:tcW w:w="3163" w:type="pct"/>
            <w:tcBorders>
              <w:top w:val="nil"/>
              <w:left w:val="nil"/>
              <w:bottom w:val="nil"/>
              <w:right w:val="nil"/>
            </w:tcBorders>
            <w:shd w:val="clear" w:color="auto" w:fill="auto"/>
            <w:noWrap/>
            <w:vAlign w:val="bottom"/>
            <w:hideMark/>
          </w:tcPr>
          <w:p w14:paraId="47297731" w14:textId="77777777" w:rsidR="007630C1" w:rsidRPr="007630C1" w:rsidRDefault="007630C1" w:rsidP="007630C1">
            <w:pPr>
              <w:suppressAutoHyphens w:val="0"/>
              <w:autoSpaceDN/>
              <w:spacing w:after="0" w:line="240" w:lineRule="auto"/>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1CCE7AA7"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38442911"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29E84732"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246753C3" w14:textId="77777777" w:rsidTr="00E61BE8">
        <w:trPr>
          <w:trHeight w:val="170"/>
        </w:trPr>
        <w:tc>
          <w:tcPr>
            <w:tcW w:w="3163" w:type="pct"/>
            <w:tcBorders>
              <w:top w:val="nil"/>
              <w:left w:val="nil"/>
              <w:bottom w:val="nil"/>
              <w:right w:val="nil"/>
            </w:tcBorders>
            <w:shd w:val="clear" w:color="auto" w:fill="auto"/>
            <w:noWrap/>
            <w:vAlign w:val="bottom"/>
            <w:hideMark/>
          </w:tcPr>
          <w:p w14:paraId="508E4E97"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Aquisição de Imobilizado </w:t>
            </w:r>
          </w:p>
        </w:tc>
        <w:tc>
          <w:tcPr>
            <w:tcW w:w="612" w:type="pct"/>
            <w:tcBorders>
              <w:top w:val="nil"/>
              <w:left w:val="nil"/>
              <w:bottom w:val="nil"/>
              <w:right w:val="nil"/>
            </w:tcBorders>
            <w:shd w:val="clear" w:color="auto" w:fill="auto"/>
            <w:noWrap/>
            <w:vAlign w:val="bottom"/>
            <w:hideMark/>
          </w:tcPr>
          <w:p w14:paraId="7E69D855" w14:textId="068001FF"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(46.955.960)</w:t>
            </w:r>
          </w:p>
        </w:tc>
        <w:tc>
          <w:tcPr>
            <w:tcW w:w="612" w:type="pct"/>
            <w:tcBorders>
              <w:top w:val="nil"/>
              <w:left w:val="nil"/>
              <w:bottom w:val="nil"/>
              <w:right w:val="nil"/>
            </w:tcBorders>
            <w:shd w:val="clear" w:color="auto" w:fill="auto"/>
            <w:noWrap/>
            <w:vAlign w:val="bottom"/>
            <w:hideMark/>
          </w:tcPr>
          <w:p w14:paraId="3D9D4125" w14:textId="55FAD98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54D9037A" w14:textId="2E4997BC"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(46.955.959)</w:t>
            </w:r>
          </w:p>
        </w:tc>
      </w:tr>
      <w:tr w:rsidR="007630C1" w:rsidRPr="007630C1" w14:paraId="0795A39F" w14:textId="77777777" w:rsidTr="00E61BE8">
        <w:trPr>
          <w:trHeight w:val="170"/>
        </w:trPr>
        <w:tc>
          <w:tcPr>
            <w:tcW w:w="3163" w:type="pct"/>
            <w:tcBorders>
              <w:top w:val="nil"/>
              <w:left w:val="nil"/>
              <w:bottom w:val="nil"/>
              <w:right w:val="nil"/>
            </w:tcBorders>
            <w:shd w:val="clear" w:color="auto" w:fill="auto"/>
            <w:noWrap/>
            <w:vAlign w:val="bottom"/>
            <w:hideMark/>
          </w:tcPr>
          <w:p w14:paraId="2B051DA8"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Aquisição de Intangível </w:t>
            </w:r>
          </w:p>
        </w:tc>
        <w:tc>
          <w:tcPr>
            <w:tcW w:w="612" w:type="pct"/>
            <w:tcBorders>
              <w:top w:val="nil"/>
              <w:left w:val="nil"/>
              <w:bottom w:val="nil"/>
              <w:right w:val="nil"/>
            </w:tcBorders>
            <w:shd w:val="clear" w:color="auto" w:fill="auto"/>
            <w:noWrap/>
            <w:vAlign w:val="bottom"/>
            <w:hideMark/>
          </w:tcPr>
          <w:p w14:paraId="7E4F8A3F" w14:textId="2006AA28"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(9.322.028)</w:t>
            </w:r>
          </w:p>
        </w:tc>
        <w:tc>
          <w:tcPr>
            <w:tcW w:w="612" w:type="pct"/>
            <w:tcBorders>
              <w:top w:val="nil"/>
              <w:left w:val="nil"/>
              <w:bottom w:val="nil"/>
              <w:right w:val="nil"/>
            </w:tcBorders>
            <w:shd w:val="clear" w:color="auto" w:fill="auto"/>
            <w:noWrap/>
            <w:vAlign w:val="bottom"/>
            <w:hideMark/>
          </w:tcPr>
          <w:p w14:paraId="4C779962" w14:textId="14133B6A"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2344203E" w14:textId="258E434D"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(9.322.028)</w:t>
            </w:r>
          </w:p>
        </w:tc>
      </w:tr>
      <w:tr w:rsidR="007630C1" w:rsidRPr="007630C1" w14:paraId="5CDFB4DB" w14:textId="77777777" w:rsidTr="00E61BE8">
        <w:trPr>
          <w:trHeight w:val="170"/>
        </w:trPr>
        <w:tc>
          <w:tcPr>
            <w:tcW w:w="3163" w:type="pct"/>
            <w:tcBorders>
              <w:top w:val="nil"/>
              <w:left w:val="nil"/>
              <w:bottom w:val="nil"/>
              <w:right w:val="nil"/>
            </w:tcBorders>
            <w:shd w:val="clear" w:color="auto" w:fill="auto"/>
            <w:noWrap/>
            <w:vAlign w:val="bottom"/>
            <w:hideMark/>
          </w:tcPr>
          <w:p w14:paraId="12B2CDFA" w14:textId="5DB89AE4"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Ajuste de Incorporação de disponibilidades da EPL</w:t>
            </w:r>
          </w:p>
        </w:tc>
        <w:tc>
          <w:tcPr>
            <w:tcW w:w="612" w:type="pct"/>
            <w:tcBorders>
              <w:top w:val="nil"/>
              <w:left w:val="nil"/>
              <w:bottom w:val="nil"/>
              <w:right w:val="nil"/>
            </w:tcBorders>
            <w:shd w:val="clear" w:color="auto" w:fill="auto"/>
            <w:noWrap/>
            <w:vAlign w:val="bottom"/>
            <w:hideMark/>
          </w:tcPr>
          <w:p w14:paraId="7094A0AC" w14:textId="3A97FF7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10E4D0D0" w14:textId="45B70EB3"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352B6573" w14:textId="22C2519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r>
      <w:tr w:rsidR="007630C1" w:rsidRPr="007630C1" w14:paraId="451AEC74" w14:textId="77777777" w:rsidTr="00E61BE8">
        <w:trPr>
          <w:trHeight w:val="170"/>
        </w:trPr>
        <w:tc>
          <w:tcPr>
            <w:tcW w:w="3163" w:type="pct"/>
            <w:tcBorders>
              <w:top w:val="nil"/>
              <w:left w:val="nil"/>
              <w:bottom w:val="nil"/>
              <w:right w:val="nil"/>
            </w:tcBorders>
            <w:shd w:val="clear" w:color="auto" w:fill="auto"/>
            <w:noWrap/>
            <w:vAlign w:val="bottom"/>
            <w:hideMark/>
          </w:tcPr>
          <w:p w14:paraId="0D2A2BB9"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 Disponibilidades liquidas geradas (aplicadas) nas atividades de investimentos </w:t>
            </w:r>
          </w:p>
        </w:tc>
        <w:tc>
          <w:tcPr>
            <w:tcW w:w="612" w:type="pct"/>
            <w:tcBorders>
              <w:top w:val="nil"/>
              <w:left w:val="nil"/>
              <w:bottom w:val="nil"/>
              <w:right w:val="nil"/>
            </w:tcBorders>
            <w:shd w:val="clear" w:color="auto" w:fill="auto"/>
            <w:noWrap/>
            <w:vAlign w:val="bottom"/>
            <w:hideMark/>
          </w:tcPr>
          <w:p w14:paraId="25DC1CD8" w14:textId="6003111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(56.277.988)</w:t>
            </w:r>
          </w:p>
        </w:tc>
        <w:tc>
          <w:tcPr>
            <w:tcW w:w="612" w:type="pct"/>
            <w:tcBorders>
              <w:top w:val="nil"/>
              <w:left w:val="nil"/>
              <w:bottom w:val="nil"/>
              <w:right w:val="nil"/>
            </w:tcBorders>
            <w:shd w:val="clear" w:color="auto" w:fill="auto"/>
            <w:noWrap/>
            <w:vAlign w:val="bottom"/>
            <w:hideMark/>
          </w:tcPr>
          <w:p w14:paraId="084B4CA2" w14:textId="3C32FF88"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 </w:t>
            </w:r>
          </w:p>
        </w:tc>
        <w:tc>
          <w:tcPr>
            <w:tcW w:w="612" w:type="pct"/>
            <w:tcBorders>
              <w:top w:val="nil"/>
              <w:left w:val="nil"/>
              <w:bottom w:val="nil"/>
              <w:right w:val="nil"/>
            </w:tcBorders>
            <w:shd w:val="clear" w:color="auto" w:fill="auto"/>
            <w:noWrap/>
            <w:vAlign w:val="bottom"/>
            <w:hideMark/>
          </w:tcPr>
          <w:p w14:paraId="4BC7A53D" w14:textId="4F2FC5E2"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(56.277.987)</w:t>
            </w:r>
          </w:p>
        </w:tc>
      </w:tr>
      <w:tr w:rsidR="007630C1" w:rsidRPr="007630C1" w14:paraId="733A552F" w14:textId="77777777" w:rsidTr="00E61BE8">
        <w:trPr>
          <w:trHeight w:val="170"/>
        </w:trPr>
        <w:tc>
          <w:tcPr>
            <w:tcW w:w="3163" w:type="pct"/>
            <w:tcBorders>
              <w:top w:val="nil"/>
              <w:left w:val="nil"/>
              <w:bottom w:val="nil"/>
              <w:right w:val="nil"/>
            </w:tcBorders>
            <w:shd w:val="clear" w:color="auto" w:fill="auto"/>
            <w:noWrap/>
            <w:vAlign w:val="bottom"/>
            <w:hideMark/>
          </w:tcPr>
          <w:p w14:paraId="34EDE912" w14:textId="77777777" w:rsidR="007630C1" w:rsidRPr="007630C1" w:rsidRDefault="007630C1" w:rsidP="007630C1">
            <w:pPr>
              <w:suppressAutoHyphens w:val="0"/>
              <w:autoSpaceDN/>
              <w:spacing w:after="0" w:line="240" w:lineRule="auto"/>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26132398"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47493FB5"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601DD326"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C06CFE7" w14:textId="77777777" w:rsidTr="00E61BE8">
        <w:trPr>
          <w:trHeight w:val="170"/>
        </w:trPr>
        <w:tc>
          <w:tcPr>
            <w:tcW w:w="3163" w:type="pct"/>
            <w:tcBorders>
              <w:top w:val="nil"/>
              <w:left w:val="nil"/>
              <w:bottom w:val="nil"/>
              <w:right w:val="nil"/>
            </w:tcBorders>
            <w:shd w:val="clear" w:color="auto" w:fill="auto"/>
            <w:noWrap/>
            <w:vAlign w:val="bottom"/>
            <w:hideMark/>
          </w:tcPr>
          <w:p w14:paraId="1FE2D9FF" w14:textId="77777777" w:rsidR="007630C1" w:rsidRPr="007630C1" w:rsidRDefault="007630C1" w:rsidP="007630C1">
            <w:pPr>
              <w:suppressAutoHyphens w:val="0"/>
              <w:autoSpaceDN/>
              <w:spacing w:after="0" w:line="240" w:lineRule="auto"/>
              <w:jc w:val="center"/>
              <w:rPr>
                <w:rFonts w:eastAsia="Times New Roman" w:cs="Calibri"/>
                <w:b/>
                <w:bCs/>
                <w:sz w:val="16"/>
                <w:szCs w:val="16"/>
              </w:rPr>
            </w:pPr>
            <w:r w:rsidRPr="007630C1">
              <w:rPr>
                <w:rFonts w:eastAsia="Times New Roman" w:cs="Calibri"/>
                <w:b/>
                <w:bCs/>
                <w:sz w:val="16"/>
                <w:szCs w:val="16"/>
              </w:rPr>
              <w:t xml:space="preserve"> FLUXOS DE CAIXA DAS ATIVIDADES DE FINANCIAMENTO </w:t>
            </w:r>
          </w:p>
        </w:tc>
        <w:tc>
          <w:tcPr>
            <w:tcW w:w="612" w:type="pct"/>
            <w:tcBorders>
              <w:top w:val="nil"/>
              <w:left w:val="nil"/>
              <w:bottom w:val="nil"/>
              <w:right w:val="nil"/>
            </w:tcBorders>
            <w:shd w:val="clear" w:color="auto" w:fill="auto"/>
            <w:noWrap/>
            <w:vAlign w:val="bottom"/>
            <w:hideMark/>
          </w:tcPr>
          <w:p w14:paraId="5CD1D118" w14:textId="77777777" w:rsidR="007630C1" w:rsidRPr="007630C1" w:rsidRDefault="007630C1" w:rsidP="000944C6">
            <w:pPr>
              <w:suppressAutoHyphens w:val="0"/>
              <w:autoSpaceDN/>
              <w:spacing w:after="0" w:line="240" w:lineRule="auto"/>
              <w:jc w:val="right"/>
              <w:rPr>
                <w:rFonts w:eastAsia="Times New Roman" w:cs="Calibri"/>
                <w:b/>
                <w:bCs/>
                <w:sz w:val="16"/>
                <w:szCs w:val="16"/>
              </w:rPr>
            </w:pPr>
          </w:p>
        </w:tc>
        <w:tc>
          <w:tcPr>
            <w:tcW w:w="612" w:type="pct"/>
            <w:tcBorders>
              <w:top w:val="nil"/>
              <w:left w:val="nil"/>
              <w:bottom w:val="nil"/>
              <w:right w:val="nil"/>
            </w:tcBorders>
            <w:shd w:val="clear" w:color="auto" w:fill="auto"/>
            <w:noWrap/>
            <w:vAlign w:val="bottom"/>
            <w:hideMark/>
          </w:tcPr>
          <w:p w14:paraId="784F6E2A"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1A424968"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5AC7201F" w14:textId="77777777" w:rsidTr="00E61BE8">
        <w:trPr>
          <w:trHeight w:val="170"/>
        </w:trPr>
        <w:tc>
          <w:tcPr>
            <w:tcW w:w="3163" w:type="pct"/>
            <w:tcBorders>
              <w:top w:val="nil"/>
              <w:left w:val="nil"/>
              <w:bottom w:val="nil"/>
              <w:right w:val="nil"/>
            </w:tcBorders>
            <w:shd w:val="clear" w:color="auto" w:fill="auto"/>
            <w:noWrap/>
            <w:vAlign w:val="bottom"/>
            <w:hideMark/>
          </w:tcPr>
          <w:p w14:paraId="2C62C8CE" w14:textId="77777777" w:rsidR="007630C1" w:rsidRPr="007630C1" w:rsidRDefault="007630C1" w:rsidP="007630C1">
            <w:pPr>
              <w:suppressAutoHyphens w:val="0"/>
              <w:autoSpaceDN/>
              <w:spacing w:after="0" w:line="240" w:lineRule="auto"/>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64BE5249"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7467B759"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nil"/>
              <w:right w:val="nil"/>
            </w:tcBorders>
            <w:shd w:val="clear" w:color="auto" w:fill="auto"/>
            <w:noWrap/>
            <w:vAlign w:val="bottom"/>
            <w:hideMark/>
          </w:tcPr>
          <w:p w14:paraId="49F1C2B3"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7D367305" w14:textId="77777777" w:rsidTr="00E61BE8">
        <w:trPr>
          <w:trHeight w:val="170"/>
        </w:trPr>
        <w:tc>
          <w:tcPr>
            <w:tcW w:w="3163" w:type="pct"/>
            <w:tcBorders>
              <w:top w:val="nil"/>
              <w:left w:val="nil"/>
              <w:bottom w:val="nil"/>
              <w:right w:val="nil"/>
            </w:tcBorders>
            <w:shd w:val="clear" w:color="auto" w:fill="auto"/>
            <w:noWrap/>
            <w:vAlign w:val="bottom"/>
            <w:hideMark/>
          </w:tcPr>
          <w:p w14:paraId="24282FF6"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Créditos Recebidos da União - AFAC </w:t>
            </w:r>
          </w:p>
        </w:tc>
        <w:tc>
          <w:tcPr>
            <w:tcW w:w="612" w:type="pct"/>
            <w:tcBorders>
              <w:top w:val="nil"/>
              <w:left w:val="nil"/>
              <w:bottom w:val="nil"/>
              <w:right w:val="nil"/>
            </w:tcBorders>
            <w:shd w:val="clear" w:color="auto" w:fill="auto"/>
            <w:noWrap/>
            <w:vAlign w:val="bottom"/>
            <w:hideMark/>
          </w:tcPr>
          <w:p w14:paraId="34C4BD05" w14:textId="03561D1B"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44.587.734 </w:t>
            </w:r>
          </w:p>
        </w:tc>
        <w:tc>
          <w:tcPr>
            <w:tcW w:w="612" w:type="pct"/>
            <w:tcBorders>
              <w:top w:val="nil"/>
              <w:left w:val="nil"/>
              <w:bottom w:val="nil"/>
              <w:right w:val="nil"/>
            </w:tcBorders>
            <w:shd w:val="clear" w:color="auto" w:fill="auto"/>
            <w:noWrap/>
            <w:vAlign w:val="bottom"/>
            <w:hideMark/>
          </w:tcPr>
          <w:p w14:paraId="7A943BAF" w14:textId="50897BD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23C2A4BC" w14:textId="4B1E361F"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44.587.734 </w:t>
            </w:r>
          </w:p>
        </w:tc>
      </w:tr>
      <w:tr w:rsidR="007630C1" w:rsidRPr="007630C1" w14:paraId="685FEE3E" w14:textId="77777777" w:rsidTr="00E61BE8">
        <w:trPr>
          <w:trHeight w:val="170"/>
        </w:trPr>
        <w:tc>
          <w:tcPr>
            <w:tcW w:w="3163" w:type="pct"/>
            <w:tcBorders>
              <w:top w:val="nil"/>
              <w:left w:val="nil"/>
              <w:bottom w:val="nil"/>
              <w:right w:val="nil"/>
            </w:tcBorders>
            <w:shd w:val="clear" w:color="auto" w:fill="auto"/>
            <w:noWrap/>
            <w:vAlign w:val="bottom"/>
            <w:hideMark/>
          </w:tcPr>
          <w:p w14:paraId="2CE785E5"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Subvenção do Tesouro Nacional - repasse para custeio/pessoal </w:t>
            </w:r>
          </w:p>
        </w:tc>
        <w:tc>
          <w:tcPr>
            <w:tcW w:w="612" w:type="pct"/>
            <w:tcBorders>
              <w:top w:val="nil"/>
              <w:left w:val="nil"/>
              <w:bottom w:val="nil"/>
              <w:right w:val="nil"/>
            </w:tcBorders>
            <w:shd w:val="clear" w:color="auto" w:fill="auto"/>
            <w:noWrap/>
            <w:vAlign w:val="bottom"/>
            <w:hideMark/>
          </w:tcPr>
          <w:p w14:paraId="49087E6E" w14:textId="52AC2B3E"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102.246.225 </w:t>
            </w:r>
          </w:p>
        </w:tc>
        <w:tc>
          <w:tcPr>
            <w:tcW w:w="612" w:type="pct"/>
            <w:tcBorders>
              <w:top w:val="nil"/>
              <w:left w:val="nil"/>
              <w:bottom w:val="nil"/>
              <w:right w:val="nil"/>
            </w:tcBorders>
            <w:shd w:val="clear" w:color="auto" w:fill="auto"/>
            <w:noWrap/>
            <w:vAlign w:val="bottom"/>
            <w:hideMark/>
          </w:tcPr>
          <w:p w14:paraId="65E70C70" w14:textId="2DDE360D"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BD513A7" w14:textId="24C12A6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102.246.225 </w:t>
            </w:r>
          </w:p>
        </w:tc>
      </w:tr>
      <w:tr w:rsidR="007630C1" w:rsidRPr="007630C1" w14:paraId="276C3EFD" w14:textId="77777777" w:rsidTr="00E61BE8">
        <w:trPr>
          <w:trHeight w:val="170"/>
        </w:trPr>
        <w:tc>
          <w:tcPr>
            <w:tcW w:w="3163" w:type="pct"/>
            <w:tcBorders>
              <w:top w:val="nil"/>
              <w:left w:val="nil"/>
              <w:bottom w:val="nil"/>
              <w:right w:val="nil"/>
            </w:tcBorders>
            <w:shd w:val="clear" w:color="auto" w:fill="auto"/>
            <w:noWrap/>
            <w:vAlign w:val="bottom"/>
            <w:hideMark/>
          </w:tcPr>
          <w:p w14:paraId="4343B509"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Pagamento de Passivos de Arrendamento (Direito de Uso) </w:t>
            </w:r>
          </w:p>
        </w:tc>
        <w:tc>
          <w:tcPr>
            <w:tcW w:w="612" w:type="pct"/>
            <w:tcBorders>
              <w:top w:val="nil"/>
              <w:left w:val="nil"/>
              <w:bottom w:val="nil"/>
              <w:right w:val="nil"/>
            </w:tcBorders>
            <w:shd w:val="clear" w:color="auto" w:fill="auto"/>
            <w:noWrap/>
            <w:vAlign w:val="bottom"/>
            <w:hideMark/>
          </w:tcPr>
          <w:p w14:paraId="1785056B" w14:textId="0BA346AF"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bottom"/>
            <w:hideMark/>
          </w:tcPr>
          <w:p w14:paraId="652DA9F8" w14:textId="6CD7652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(3.570.661)</w:t>
            </w:r>
          </w:p>
        </w:tc>
        <w:tc>
          <w:tcPr>
            <w:tcW w:w="612" w:type="pct"/>
            <w:tcBorders>
              <w:top w:val="nil"/>
              <w:left w:val="nil"/>
              <w:bottom w:val="nil"/>
              <w:right w:val="nil"/>
            </w:tcBorders>
            <w:shd w:val="clear" w:color="auto" w:fill="auto"/>
            <w:noWrap/>
            <w:vAlign w:val="bottom"/>
            <w:hideMark/>
          </w:tcPr>
          <w:p w14:paraId="23DE6F9A" w14:textId="6F0AA9A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(3.570.661)</w:t>
            </w:r>
          </w:p>
        </w:tc>
      </w:tr>
      <w:tr w:rsidR="007630C1" w:rsidRPr="007630C1" w14:paraId="1275AF3A" w14:textId="77777777" w:rsidTr="00E61BE8">
        <w:trPr>
          <w:trHeight w:val="170"/>
        </w:trPr>
        <w:tc>
          <w:tcPr>
            <w:tcW w:w="3163" w:type="pct"/>
            <w:tcBorders>
              <w:top w:val="nil"/>
              <w:left w:val="nil"/>
              <w:bottom w:val="nil"/>
              <w:right w:val="nil"/>
            </w:tcBorders>
            <w:shd w:val="clear" w:color="auto" w:fill="auto"/>
            <w:noWrap/>
            <w:vAlign w:val="bottom"/>
            <w:hideMark/>
          </w:tcPr>
          <w:p w14:paraId="7EB933CB"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 Disponibilidades líquidas geradas (aplicadas) nas atividades de financiamentos </w:t>
            </w:r>
          </w:p>
        </w:tc>
        <w:tc>
          <w:tcPr>
            <w:tcW w:w="612" w:type="pct"/>
            <w:tcBorders>
              <w:top w:val="nil"/>
              <w:left w:val="nil"/>
              <w:bottom w:val="nil"/>
              <w:right w:val="nil"/>
            </w:tcBorders>
            <w:shd w:val="clear" w:color="auto" w:fill="auto"/>
            <w:noWrap/>
            <w:vAlign w:val="bottom"/>
            <w:hideMark/>
          </w:tcPr>
          <w:p w14:paraId="2204E251" w14:textId="65DFE395"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146.833.959 </w:t>
            </w:r>
          </w:p>
        </w:tc>
        <w:tc>
          <w:tcPr>
            <w:tcW w:w="612" w:type="pct"/>
            <w:tcBorders>
              <w:top w:val="nil"/>
              <w:left w:val="nil"/>
              <w:bottom w:val="nil"/>
              <w:right w:val="nil"/>
            </w:tcBorders>
            <w:shd w:val="clear" w:color="auto" w:fill="auto"/>
            <w:noWrap/>
            <w:vAlign w:val="bottom"/>
            <w:hideMark/>
          </w:tcPr>
          <w:p w14:paraId="306B02BC" w14:textId="6775889D"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(3.570.661)</w:t>
            </w:r>
          </w:p>
        </w:tc>
        <w:tc>
          <w:tcPr>
            <w:tcW w:w="612" w:type="pct"/>
            <w:tcBorders>
              <w:top w:val="nil"/>
              <w:left w:val="nil"/>
              <w:bottom w:val="nil"/>
              <w:right w:val="nil"/>
            </w:tcBorders>
            <w:shd w:val="clear" w:color="auto" w:fill="auto"/>
            <w:noWrap/>
            <w:vAlign w:val="bottom"/>
            <w:hideMark/>
          </w:tcPr>
          <w:p w14:paraId="1454C0D0" w14:textId="4C1797B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143.263.298 </w:t>
            </w:r>
          </w:p>
        </w:tc>
      </w:tr>
      <w:tr w:rsidR="007630C1" w:rsidRPr="007630C1" w14:paraId="0E1FFD22" w14:textId="77777777" w:rsidTr="006D5484">
        <w:trPr>
          <w:trHeight w:val="170"/>
        </w:trPr>
        <w:tc>
          <w:tcPr>
            <w:tcW w:w="3163" w:type="pct"/>
            <w:tcBorders>
              <w:top w:val="nil"/>
              <w:left w:val="nil"/>
              <w:bottom w:val="single" w:sz="4" w:space="0" w:color="4C94D8" w:themeColor="text2" w:themeTint="80"/>
              <w:right w:val="nil"/>
            </w:tcBorders>
            <w:shd w:val="clear" w:color="auto" w:fill="auto"/>
            <w:noWrap/>
            <w:vAlign w:val="bottom"/>
            <w:hideMark/>
          </w:tcPr>
          <w:p w14:paraId="47CFF85F" w14:textId="77777777" w:rsidR="007630C1" w:rsidRPr="007630C1" w:rsidRDefault="007630C1" w:rsidP="007630C1">
            <w:pPr>
              <w:suppressAutoHyphens w:val="0"/>
              <w:autoSpaceDN/>
              <w:spacing w:after="0" w:line="240" w:lineRule="auto"/>
              <w:rPr>
                <w:rFonts w:eastAsia="Times New Roman" w:cs="Calibri"/>
                <w:b/>
                <w:bCs/>
                <w:sz w:val="16"/>
                <w:szCs w:val="16"/>
              </w:rPr>
            </w:pPr>
          </w:p>
        </w:tc>
        <w:tc>
          <w:tcPr>
            <w:tcW w:w="612" w:type="pct"/>
            <w:tcBorders>
              <w:top w:val="nil"/>
              <w:left w:val="nil"/>
              <w:bottom w:val="single" w:sz="4" w:space="0" w:color="4C94D8" w:themeColor="text2" w:themeTint="80"/>
              <w:right w:val="nil"/>
            </w:tcBorders>
            <w:shd w:val="clear" w:color="auto" w:fill="auto"/>
            <w:noWrap/>
            <w:vAlign w:val="center"/>
            <w:hideMark/>
          </w:tcPr>
          <w:p w14:paraId="1078261D"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single" w:sz="4" w:space="0" w:color="4C94D8" w:themeColor="text2" w:themeTint="80"/>
              <w:right w:val="nil"/>
            </w:tcBorders>
            <w:shd w:val="clear" w:color="auto" w:fill="auto"/>
            <w:noWrap/>
            <w:vAlign w:val="center"/>
            <w:hideMark/>
          </w:tcPr>
          <w:p w14:paraId="6C5AD297"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c>
          <w:tcPr>
            <w:tcW w:w="612" w:type="pct"/>
            <w:tcBorders>
              <w:top w:val="nil"/>
              <w:left w:val="nil"/>
              <w:bottom w:val="single" w:sz="4" w:space="0" w:color="4C94D8" w:themeColor="text2" w:themeTint="80"/>
              <w:right w:val="nil"/>
            </w:tcBorders>
            <w:shd w:val="clear" w:color="auto" w:fill="auto"/>
            <w:noWrap/>
            <w:vAlign w:val="center"/>
            <w:hideMark/>
          </w:tcPr>
          <w:p w14:paraId="734DE390" w14:textId="77777777" w:rsidR="007630C1" w:rsidRPr="007630C1" w:rsidRDefault="007630C1" w:rsidP="000944C6">
            <w:pPr>
              <w:suppressAutoHyphens w:val="0"/>
              <w:autoSpaceDN/>
              <w:spacing w:after="0" w:line="240" w:lineRule="auto"/>
              <w:jc w:val="right"/>
              <w:rPr>
                <w:rFonts w:ascii="Times New Roman" w:eastAsia="Times New Roman" w:hAnsi="Times New Roman" w:cs="Times New Roman"/>
                <w:sz w:val="20"/>
                <w:szCs w:val="20"/>
              </w:rPr>
            </w:pPr>
          </w:p>
        </w:tc>
      </w:tr>
      <w:tr w:rsidR="007630C1" w:rsidRPr="007630C1" w14:paraId="67AF0B52" w14:textId="77777777" w:rsidTr="006D5484">
        <w:trPr>
          <w:trHeight w:val="170"/>
        </w:trPr>
        <w:tc>
          <w:tcPr>
            <w:tcW w:w="3163" w:type="pct"/>
            <w:tcBorders>
              <w:top w:val="single" w:sz="4" w:space="0" w:color="4C94D8" w:themeColor="text2" w:themeTint="80"/>
              <w:left w:val="nil"/>
              <w:bottom w:val="single" w:sz="4" w:space="0" w:color="4C94D8" w:themeColor="text2" w:themeTint="80"/>
              <w:right w:val="nil"/>
            </w:tcBorders>
            <w:shd w:val="clear" w:color="auto" w:fill="DAE9F7" w:themeFill="text2" w:themeFillTint="1A"/>
            <w:noWrap/>
            <w:vAlign w:val="bottom"/>
            <w:hideMark/>
          </w:tcPr>
          <w:p w14:paraId="7C3EB187" w14:textId="77777777" w:rsidR="007630C1" w:rsidRPr="007630C1" w:rsidRDefault="007630C1" w:rsidP="007630C1">
            <w:pPr>
              <w:suppressAutoHyphens w:val="0"/>
              <w:autoSpaceDN/>
              <w:spacing w:after="0" w:line="240" w:lineRule="auto"/>
              <w:rPr>
                <w:rFonts w:eastAsia="Times New Roman" w:cs="Calibri"/>
                <w:b/>
                <w:bCs/>
                <w:sz w:val="16"/>
                <w:szCs w:val="16"/>
              </w:rPr>
            </w:pPr>
            <w:r w:rsidRPr="007630C1">
              <w:rPr>
                <w:rFonts w:eastAsia="Times New Roman" w:cs="Calibri"/>
                <w:b/>
                <w:bCs/>
                <w:sz w:val="16"/>
                <w:szCs w:val="16"/>
              </w:rPr>
              <w:t xml:space="preserve"> Aumento (redução) das disponibilidades </w:t>
            </w:r>
          </w:p>
        </w:tc>
        <w:tc>
          <w:tcPr>
            <w:tcW w:w="612" w:type="pct"/>
            <w:tcBorders>
              <w:top w:val="single" w:sz="4" w:space="0" w:color="4C94D8" w:themeColor="text2" w:themeTint="80"/>
              <w:left w:val="nil"/>
              <w:bottom w:val="single" w:sz="4" w:space="0" w:color="4C94D8" w:themeColor="text2" w:themeTint="80"/>
              <w:right w:val="nil"/>
            </w:tcBorders>
            <w:shd w:val="clear" w:color="auto" w:fill="DAE9F7" w:themeFill="text2" w:themeFillTint="1A"/>
            <w:noWrap/>
            <w:vAlign w:val="bottom"/>
            <w:hideMark/>
          </w:tcPr>
          <w:p w14:paraId="0C2D8062" w14:textId="3FEB8FEC"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(9.998.325)</w:t>
            </w:r>
          </w:p>
        </w:tc>
        <w:tc>
          <w:tcPr>
            <w:tcW w:w="612" w:type="pct"/>
            <w:tcBorders>
              <w:top w:val="single" w:sz="4" w:space="0" w:color="4C94D8" w:themeColor="text2" w:themeTint="80"/>
              <w:left w:val="nil"/>
              <w:bottom w:val="single" w:sz="4" w:space="0" w:color="4C94D8" w:themeColor="text2" w:themeTint="80"/>
              <w:right w:val="nil"/>
            </w:tcBorders>
            <w:shd w:val="clear" w:color="auto" w:fill="DAE9F7" w:themeFill="text2" w:themeFillTint="1A"/>
            <w:noWrap/>
            <w:vAlign w:val="bottom"/>
            <w:hideMark/>
          </w:tcPr>
          <w:p w14:paraId="48A2D84A" w14:textId="04AEED53"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 xml:space="preserve"> - </w:t>
            </w:r>
          </w:p>
        </w:tc>
        <w:tc>
          <w:tcPr>
            <w:tcW w:w="612" w:type="pct"/>
            <w:tcBorders>
              <w:top w:val="single" w:sz="4" w:space="0" w:color="4C94D8" w:themeColor="text2" w:themeTint="80"/>
              <w:left w:val="nil"/>
              <w:bottom w:val="single" w:sz="4" w:space="0" w:color="4C94D8" w:themeColor="text2" w:themeTint="80"/>
              <w:right w:val="nil"/>
            </w:tcBorders>
            <w:shd w:val="clear" w:color="auto" w:fill="DAE9F7" w:themeFill="text2" w:themeFillTint="1A"/>
            <w:noWrap/>
            <w:vAlign w:val="bottom"/>
            <w:hideMark/>
          </w:tcPr>
          <w:p w14:paraId="2A505A90" w14:textId="28079BFD" w:rsidR="007630C1" w:rsidRPr="007630C1" w:rsidRDefault="007630C1" w:rsidP="000944C6">
            <w:pPr>
              <w:suppressAutoHyphens w:val="0"/>
              <w:autoSpaceDN/>
              <w:spacing w:after="0" w:line="240" w:lineRule="auto"/>
              <w:jc w:val="right"/>
              <w:rPr>
                <w:rFonts w:eastAsia="Times New Roman" w:cs="Calibri"/>
                <w:b/>
                <w:bCs/>
                <w:sz w:val="16"/>
                <w:szCs w:val="16"/>
              </w:rPr>
            </w:pPr>
            <w:r w:rsidRPr="007630C1">
              <w:rPr>
                <w:rFonts w:eastAsia="Times New Roman" w:cs="Calibri"/>
                <w:b/>
                <w:bCs/>
                <w:sz w:val="16"/>
                <w:szCs w:val="16"/>
              </w:rPr>
              <w:t>(9.998.323)</w:t>
            </w:r>
          </w:p>
        </w:tc>
      </w:tr>
      <w:tr w:rsidR="007630C1" w:rsidRPr="007630C1" w14:paraId="188EB532" w14:textId="77777777" w:rsidTr="006D5484">
        <w:trPr>
          <w:trHeight w:val="170"/>
        </w:trPr>
        <w:tc>
          <w:tcPr>
            <w:tcW w:w="3163" w:type="pct"/>
            <w:tcBorders>
              <w:top w:val="single" w:sz="4" w:space="0" w:color="4C94D8" w:themeColor="text2" w:themeTint="80"/>
              <w:left w:val="nil"/>
              <w:bottom w:val="nil"/>
              <w:right w:val="nil"/>
            </w:tcBorders>
            <w:shd w:val="clear" w:color="auto" w:fill="auto"/>
            <w:noWrap/>
            <w:vAlign w:val="bottom"/>
            <w:hideMark/>
          </w:tcPr>
          <w:p w14:paraId="41522DCB"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Disponibilidades no início do período </w:t>
            </w:r>
          </w:p>
        </w:tc>
        <w:tc>
          <w:tcPr>
            <w:tcW w:w="612" w:type="pct"/>
            <w:tcBorders>
              <w:top w:val="single" w:sz="4" w:space="0" w:color="4C94D8" w:themeColor="text2" w:themeTint="80"/>
              <w:left w:val="nil"/>
              <w:bottom w:val="nil"/>
              <w:right w:val="nil"/>
            </w:tcBorders>
            <w:shd w:val="clear" w:color="auto" w:fill="auto"/>
            <w:noWrap/>
            <w:vAlign w:val="center"/>
            <w:hideMark/>
          </w:tcPr>
          <w:p w14:paraId="08B398E5" w14:textId="755C8C77"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126.597.965 </w:t>
            </w:r>
          </w:p>
        </w:tc>
        <w:tc>
          <w:tcPr>
            <w:tcW w:w="612" w:type="pct"/>
            <w:tcBorders>
              <w:top w:val="single" w:sz="4" w:space="0" w:color="4C94D8" w:themeColor="text2" w:themeTint="80"/>
              <w:left w:val="nil"/>
              <w:bottom w:val="nil"/>
              <w:right w:val="nil"/>
            </w:tcBorders>
            <w:shd w:val="clear" w:color="auto" w:fill="auto"/>
            <w:noWrap/>
            <w:vAlign w:val="center"/>
            <w:hideMark/>
          </w:tcPr>
          <w:p w14:paraId="6CFD3BFE" w14:textId="69FE9332"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single" w:sz="4" w:space="0" w:color="4C94D8" w:themeColor="text2" w:themeTint="80"/>
              <w:left w:val="nil"/>
              <w:bottom w:val="nil"/>
              <w:right w:val="nil"/>
            </w:tcBorders>
            <w:shd w:val="clear" w:color="auto" w:fill="auto"/>
            <w:noWrap/>
            <w:vAlign w:val="center"/>
            <w:hideMark/>
          </w:tcPr>
          <w:p w14:paraId="49F35EF5" w14:textId="329D9EDB"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126.597.965 </w:t>
            </w:r>
          </w:p>
        </w:tc>
      </w:tr>
      <w:tr w:rsidR="007630C1" w:rsidRPr="007630C1" w14:paraId="4DC81B08" w14:textId="77777777" w:rsidTr="00E61BE8">
        <w:trPr>
          <w:trHeight w:val="170"/>
        </w:trPr>
        <w:tc>
          <w:tcPr>
            <w:tcW w:w="3163" w:type="pct"/>
            <w:tcBorders>
              <w:top w:val="nil"/>
              <w:left w:val="nil"/>
              <w:bottom w:val="nil"/>
              <w:right w:val="nil"/>
            </w:tcBorders>
            <w:shd w:val="clear" w:color="auto" w:fill="auto"/>
            <w:noWrap/>
            <w:vAlign w:val="bottom"/>
            <w:hideMark/>
          </w:tcPr>
          <w:p w14:paraId="35CA10FD" w14:textId="77777777" w:rsidR="007630C1" w:rsidRPr="007630C1" w:rsidRDefault="007630C1" w:rsidP="007630C1">
            <w:pPr>
              <w:suppressAutoHyphens w:val="0"/>
              <w:autoSpaceDN/>
              <w:spacing w:after="0" w:line="240" w:lineRule="auto"/>
              <w:ind w:firstLineChars="200" w:firstLine="320"/>
              <w:rPr>
                <w:rFonts w:eastAsia="Times New Roman" w:cs="Calibri"/>
                <w:sz w:val="16"/>
                <w:szCs w:val="16"/>
              </w:rPr>
            </w:pPr>
            <w:r w:rsidRPr="007630C1">
              <w:rPr>
                <w:rFonts w:eastAsia="Times New Roman" w:cs="Calibri"/>
                <w:sz w:val="16"/>
                <w:szCs w:val="16"/>
              </w:rPr>
              <w:t xml:space="preserve"> Disponibilidades no final do período </w:t>
            </w:r>
          </w:p>
        </w:tc>
        <w:tc>
          <w:tcPr>
            <w:tcW w:w="612" w:type="pct"/>
            <w:tcBorders>
              <w:top w:val="nil"/>
              <w:left w:val="nil"/>
              <w:bottom w:val="nil"/>
              <w:right w:val="nil"/>
            </w:tcBorders>
            <w:shd w:val="clear" w:color="auto" w:fill="auto"/>
            <w:noWrap/>
            <w:vAlign w:val="center"/>
            <w:hideMark/>
          </w:tcPr>
          <w:p w14:paraId="23FA7AE0" w14:textId="127E67F6"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116.599.642 </w:t>
            </w:r>
          </w:p>
        </w:tc>
        <w:tc>
          <w:tcPr>
            <w:tcW w:w="612" w:type="pct"/>
            <w:tcBorders>
              <w:top w:val="nil"/>
              <w:left w:val="nil"/>
              <w:bottom w:val="nil"/>
              <w:right w:val="nil"/>
            </w:tcBorders>
            <w:shd w:val="clear" w:color="auto" w:fill="auto"/>
            <w:noWrap/>
            <w:vAlign w:val="center"/>
            <w:hideMark/>
          </w:tcPr>
          <w:p w14:paraId="5B48A95B" w14:textId="5921E600"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 - </w:t>
            </w:r>
          </w:p>
        </w:tc>
        <w:tc>
          <w:tcPr>
            <w:tcW w:w="612" w:type="pct"/>
            <w:tcBorders>
              <w:top w:val="nil"/>
              <w:left w:val="nil"/>
              <w:bottom w:val="nil"/>
              <w:right w:val="nil"/>
            </w:tcBorders>
            <w:shd w:val="clear" w:color="auto" w:fill="auto"/>
            <w:noWrap/>
            <w:vAlign w:val="center"/>
            <w:hideMark/>
          </w:tcPr>
          <w:p w14:paraId="0D95FAED" w14:textId="53996F31" w:rsidR="007630C1" w:rsidRPr="007630C1" w:rsidRDefault="007630C1" w:rsidP="000944C6">
            <w:pPr>
              <w:suppressAutoHyphens w:val="0"/>
              <w:autoSpaceDN/>
              <w:spacing w:after="0" w:line="240" w:lineRule="auto"/>
              <w:jc w:val="right"/>
              <w:rPr>
                <w:rFonts w:eastAsia="Times New Roman" w:cs="Calibri"/>
                <w:sz w:val="16"/>
                <w:szCs w:val="16"/>
              </w:rPr>
            </w:pPr>
            <w:r w:rsidRPr="007630C1">
              <w:rPr>
                <w:rFonts w:eastAsia="Times New Roman" w:cs="Calibri"/>
                <w:sz w:val="16"/>
                <w:szCs w:val="16"/>
              </w:rPr>
              <w:t xml:space="preserve">116.599.642 </w:t>
            </w:r>
          </w:p>
        </w:tc>
      </w:tr>
    </w:tbl>
    <w:p w14:paraId="5CBA14D3" w14:textId="78845821" w:rsidR="00081507" w:rsidRDefault="00081507" w:rsidP="00665C40">
      <w:r>
        <w:br w:type="page"/>
      </w:r>
    </w:p>
    <w:p w14:paraId="4CE4A45C" w14:textId="1A4A4EBC" w:rsidR="00323DAD" w:rsidRDefault="00323DAD" w:rsidP="00323DAD">
      <w:pPr>
        <w:pStyle w:val="Ttulo2"/>
        <w:spacing w:after="0"/>
        <w:rPr>
          <w:rStyle w:val="Ttulo2Char"/>
        </w:rPr>
      </w:pPr>
      <w:bookmarkStart w:id="231" w:name="_Toc184990366"/>
      <w:r>
        <w:rPr>
          <w:rStyle w:val="Ttulo2Char"/>
        </w:rPr>
        <w:lastRenderedPageBreak/>
        <w:t>Demonstração do Valor Adicionado</w:t>
      </w:r>
      <w:bookmarkEnd w:id="231"/>
    </w:p>
    <w:tbl>
      <w:tblPr>
        <w:tblW w:w="5000" w:type="pct"/>
        <w:tblCellMar>
          <w:left w:w="70" w:type="dxa"/>
          <w:right w:w="70" w:type="dxa"/>
        </w:tblCellMar>
        <w:tblLook w:val="04A0" w:firstRow="1" w:lastRow="0" w:firstColumn="1" w:lastColumn="0" w:noHBand="0" w:noVBand="1"/>
      </w:tblPr>
      <w:tblGrid>
        <w:gridCol w:w="6696"/>
        <w:gridCol w:w="1201"/>
        <w:gridCol w:w="1364"/>
        <w:gridCol w:w="1201"/>
      </w:tblGrid>
      <w:tr w:rsidR="00963D4A" w:rsidRPr="00323DAD" w14:paraId="1A0D4F89" w14:textId="77777777" w:rsidTr="00323DAD">
        <w:trPr>
          <w:trHeight w:val="227"/>
        </w:trPr>
        <w:tc>
          <w:tcPr>
            <w:tcW w:w="3200" w:type="pct"/>
            <w:tcBorders>
              <w:top w:val="nil"/>
              <w:left w:val="single" w:sz="4" w:space="0" w:color="FFFFFF"/>
              <w:bottom w:val="single" w:sz="4" w:space="0" w:color="4D93D9"/>
              <w:right w:val="nil"/>
            </w:tcBorders>
            <w:shd w:val="clear" w:color="auto" w:fill="auto"/>
            <w:noWrap/>
            <w:vAlign w:val="center"/>
            <w:hideMark/>
          </w:tcPr>
          <w:p w14:paraId="6119994C"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 </w:t>
            </w:r>
          </w:p>
        </w:tc>
        <w:tc>
          <w:tcPr>
            <w:tcW w:w="574" w:type="pct"/>
            <w:tcBorders>
              <w:top w:val="nil"/>
              <w:left w:val="single" w:sz="4" w:space="0" w:color="FFFFFF"/>
              <w:bottom w:val="single" w:sz="4" w:space="0" w:color="4D93D9"/>
              <w:right w:val="nil"/>
            </w:tcBorders>
            <w:shd w:val="clear" w:color="auto" w:fill="auto"/>
            <w:vAlign w:val="center"/>
            <w:hideMark/>
          </w:tcPr>
          <w:p w14:paraId="2E1AEFE6" w14:textId="77777777" w:rsidR="00963D4A" w:rsidRPr="00323DAD" w:rsidRDefault="00963D4A" w:rsidP="00963D4A">
            <w:pPr>
              <w:suppressAutoHyphens w:val="0"/>
              <w:autoSpaceDN/>
              <w:spacing w:after="0" w:line="240" w:lineRule="auto"/>
              <w:jc w:val="center"/>
              <w:rPr>
                <w:rFonts w:eastAsia="Times New Roman" w:cs="Calibri"/>
                <w:b/>
                <w:bCs/>
                <w:sz w:val="16"/>
                <w:szCs w:val="16"/>
              </w:rPr>
            </w:pPr>
            <w:r w:rsidRPr="00323DAD">
              <w:rPr>
                <w:rFonts w:eastAsia="Times New Roman" w:cs="Calibri"/>
                <w:b/>
                <w:bCs/>
                <w:sz w:val="16"/>
                <w:szCs w:val="16"/>
              </w:rPr>
              <w:t>2º Trimestre 2023 publicado</w:t>
            </w:r>
          </w:p>
        </w:tc>
        <w:tc>
          <w:tcPr>
            <w:tcW w:w="652" w:type="pct"/>
            <w:tcBorders>
              <w:top w:val="nil"/>
              <w:left w:val="single" w:sz="4" w:space="0" w:color="FFFFFF"/>
              <w:bottom w:val="single" w:sz="4" w:space="0" w:color="4D93D9"/>
              <w:right w:val="nil"/>
            </w:tcBorders>
            <w:shd w:val="clear" w:color="auto" w:fill="auto"/>
            <w:noWrap/>
            <w:vAlign w:val="center"/>
            <w:hideMark/>
          </w:tcPr>
          <w:p w14:paraId="5A72049F"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Reclassificações</w:t>
            </w:r>
          </w:p>
        </w:tc>
        <w:tc>
          <w:tcPr>
            <w:tcW w:w="574" w:type="pct"/>
            <w:tcBorders>
              <w:top w:val="nil"/>
              <w:left w:val="single" w:sz="4" w:space="0" w:color="FFFFFF"/>
              <w:bottom w:val="single" w:sz="4" w:space="0" w:color="4D93D9"/>
              <w:right w:val="nil"/>
            </w:tcBorders>
            <w:shd w:val="clear" w:color="auto" w:fill="auto"/>
            <w:vAlign w:val="center"/>
            <w:hideMark/>
          </w:tcPr>
          <w:p w14:paraId="63283F32" w14:textId="77777777" w:rsidR="00963D4A" w:rsidRPr="00323DAD" w:rsidRDefault="00963D4A" w:rsidP="00963D4A">
            <w:pPr>
              <w:suppressAutoHyphens w:val="0"/>
              <w:autoSpaceDN/>
              <w:spacing w:after="0" w:line="240" w:lineRule="auto"/>
              <w:jc w:val="center"/>
              <w:rPr>
                <w:rFonts w:eastAsia="Times New Roman" w:cs="Calibri"/>
                <w:b/>
                <w:bCs/>
                <w:sz w:val="16"/>
                <w:szCs w:val="16"/>
              </w:rPr>
            </w:pPr>
            <w:r w:rsidRPr="00323DAD">
              <w:rPr>
                <w:rFonts w:eastAsia="Times New Roman" w:cs="Calibri"/>
                <w:b/>
                <w:bCs/>
                <w:sz w:val="16"/>
                <w:szCs w:val="16"/>
              </w:rPr>
              <w:t xml:space="preserve">2º Trimestre 2023 ajustado </w:t>
            </w:r>
          </w:p>
        </w:tc>
      </w:tr>
      <w:tr w:rsidR="00963D4A" w:rsidRPr="00323DAD" w14:paraId="0C11ED4C"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0BB1039A"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I. RECEITAS</w:t>
            </w:r>
          </w:p>
        </w:tc>
        <w:tc>
          <w:tcPr>
            <w:tcW w:w="574" w:type="pct"/>
            <w:tcBorders>
              <w:top w:val="nil"/>
              <w:left w:val="nil"/>
              <w:bottom w:val="single" w:sz="4" w:space="0" w:color="FFFFFF"/>
              <w:right w:val="single" w:sz="4" w:space="0" w:color="FFFFFF"/>
            </w:tcBorders>
            <w:shd w:val="clear" w:color="auto" w:fill="auto"/>
            <w:noWrap/>
            <w:vAlign w:val="bottom"/>
            <w:hideMark/>
          </w:tcPr>
          <w:p w14:paraId="20E3F3B4" w14:textId="2501AEA3"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105.767.475 </w:t>
            </w:r>
          </w:p>
        </w:tc>
        <w:tc>
          <w:tcPr>
            <w:tcW w:w="652" w:type="pct"/>
            <w:tcBorders>
              <w:top w:val="nil"/>
              <w:left w:val="nil"/>
              <w:bottom w:val="single" w:sz="4" w:space="0" w:color="FFFFFF"/>
              <w:right w:val="single" w:sz="4" w:space="0" w:color="FFFFFF"/>
            </w:tcBorders>
            <w:shd w:val="clear" w:color="000000" w:fill="FFFFFF"/>
            <w:noWrap/>
            <w:vAlign w:val="bottom"/>
            <w:hideMark/>
          </w:tcPr>
          <w:p w14:paraId="6409022D" w14:textId="2AA4AE31"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(25.839)</w:t>
            </w:r>
          </w:p>
        </w:tc>
        <w:tc>
          <w:tcPr>
            <w:tcW w:w="574" w:type="pct"/>
            <w:tcBorders>
              <w:top w:val="nil"/>
              <w:left w:val="nil"/>
              <w:bottom w:val="single" w:sz="4" w:space="0" w:color="FFFFFF"/>
              <w:right w:val="single" w:sz="4" w:space="0" w:color="FFFFFF"/>
            </w:tcBorders>
            <w:shd w:val="clear" w:color="000000" w:fill="FFFFFF"/>
            <w:noWrap/>
            <w:vAlign w:val="bottom"/>
            <w:hideMark/>
          </w:tcPr>
          <w:p w14:paraId="48A5649E" w14:textId="2E4AE4E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105.793.314 </w:t>
            </w:r>
          </w:p>
        </w:tc>
      </w:tr>
      <w:tr w:rsidR="00963D4A" w:rsidRPr="00323DAD" w14:paraId="4F9FB4EE"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26C945AB" w14:textId="1B08C856" w:rsidR="00963D4A" w:rsidRPr="00323DAD" w:rsidRDefault="00B6794F"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Permissões para Uso de Pátios</w:t>
            </w:r>
          </w:p>
        </w:tc>
        <w:tc>
          <w:tcPr>
            <w:tcW w:w="574" w:type="pct"/>
            <w:tcBorders>
              <w:top w:val="nil"/>
              <w:left w:val="nil"/>
              <w:bottom w:val="single" w:sz="4" w:space="0" w:color="FFFFFF"/>
              <w:right w:val="single" w:sz="4" w:space="0" w:color="FFFFFF"/>
            </w:tcBorders>
            <w:shd w:val="clear" w:color="auto" w:fill="auto"/>
            <w:noWrap/>
            <w:vAlign w:val="bottom"/>
            <w:hideMark/>
          </w:tcPr>
          <w:p w14:paraId="1282686C" w14:textId="4BB6E6D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2.065.574 </w:t>
            </w:r>
          </w:p>
        </w:tc>
        <w:tc>
          <w:tcPr>
            <w:tcW w:w="652" w:type="pct"/>
            <w:tcBorders>
              <w:top w:val="nil"/>
              <w:left w:val="nil"/>
              <w:bottom w:val="single" w:sz="4" w:space="0" w:color="FFFFFF"/>
              <w:right w:val="single" w:sz="4" w:space="0" w:color="FFFFFF"/>
            </w:tcBorders>
            <w:shd w:val="clear" w:color="auto" w:fill="auto"/>
            <w:noWrap/>
            <w:vAlign w:val="bottom"/>
            <w:hideMark/>
          </w:tcPr>
          <w:p w14:paraId="2FECACA9" w14:textId="5D475D6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(237.071)</w:t>
            </w:r>
          </w:p>
        </w:tc>
        <w:tc>
          <w:tcPr>
            <w:tcW w:w="574" w:type="pct"/>
            <w:tcBorders>
              <w:top w:val="nil"/>
              <w:left w:val="nil"/>
              <w:bottom w:val="single" w:sz="4" w:space="0" w:color="FFFFFF"/>
              <w:right w:val="single" w:sz="4" w:space="0" w:color="FFFFFF"/>
            </w:tcBorders>
            <w:shd w:val="clear" w:color="auto" w:fill="auto"/>
            <w:noWrap/>
            <w:vAlign w:val="bottom"/>
            <w:hideMark/>
          </w:tcPr>
          <w:p w14:paraId="25A8966E" w14:textId="0B8B4C8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2.302.645 </w:t>
            </w:r>
          </w:p>
        </w:tc>
      </w:tr>
      <w:tr w:rsidR="00963D4A" w:rsidRPr="00323DAD" w14:paraId="719FE855"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auto" w:fill="auto"/>
            <w:noWrap/>
            <w:vAlign w:val="bottom"/>
            <w:hideMark/>
          </w:tcPr>
          <w:p w14:paraId="3CECE66D" w14:textId="3AFA4A8F" w:rsidR="00963D4A" w:rsidRPr="00323DAD" w:rsidRDefault="00B6794F"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Receita Portos</w:t>
            </w:r>
          </w:p>
        </w:tc>
        <w:tc>
          <w:tcPr>
            <w:tcW w:w="574" w:type="pct"/>
            <w:tcBorders>
              <w:top w:val="nil"/>
              <w:left w:val="nil"/>
              <w:bottom w:val="single" w:sz="4" w:space="0" w:color="FFFFFF"/>
              <w:right w:val="single" w:sz="4" w:space="0" w:color="FFFFFF"/>
            </w:tcBorders>
            <w:shd w:val="clear" w:color="auto" w:fill="auto"/>
            <w:noWrap/>
            <w:vAlign w:val="bottom"/>
            <w:hideMark/>
          </w:tcPr>
          <w:p w14:paraId="6750C6E0" w14:textId="226D867F"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279.483 </w:t>
            </w:r>
          </w:p>
        </w:tc>
        <w:tc>
          <w:tcPr>
            <w:tcW w:w="652" w:type="pct"/>
            <w:tcBorders>
              <w:top w:val="nil"/>
              <w:left w:val="nil"/>
              <w:bottom w:val="single" w:sz="4" w:space="0" w:color="FFFFFF"/>
              <w:right w:val="single" w:sz="4" w:space="0" w:color="FFFFFF"/>
            </w:tcBorders>
            <w:shd w:val="clear" w:color="auto" w:fill="auto"/>
            <w:noWrap/>
            <w:vAlign w:val="bottom"/>
            <w:hideMark/>
          </w:tcPr>
          <w:p w14:paraId="20EA7311" w14:textId="648385D3"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188.088 </w:t>
            </w:r>
          </w:p>
        </w:tc>
        <w:tc>
          <w:tcPr>
            <w:tcW w:w="574" w:type="pct"/>
            <w:tcBorders>
              <w:top w:val="nil"/>
              <w:left w:val="nil"/>
              <w:bottom w:val="single" w:sz="4" w:space="0" w:color="FFFFFF"/>
              <w:right w:val="single" w:sz="4" w:space="0" w:color="FFFFFF"/>
            </w:tcBorders>
            <w:shd w:val="clear" w:color="auto" w:fill="auto"/>
            <w:noWrap/>
            <w:vAlign w:val="bottom"/>
            <w:hideMark/>
          </w:tcPr>
          <w:p w14:paraId="5D4D1809" w14:textId="7BBB116E"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279.483 </w:t>
            </w:r>
          </w:p>
        </w:tc>
      </w:tr>
      <w:tr w:rsidR="00963D4A" w:rsidRPr="00323DAD" w14:paraId="749DD297"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auto" w:fill="auto"/>
            <w:noWrap/>
            <w:vAlign w:val="bottom"/>
            <w:hideMark/>
          </w:tcPr>
          <w:p w14:paraId="1EA107A2" w14:textId="2F0B1615" w:rsidR="00963D4A" w:rsidRPr="00323DAD" w:rsidRDefault="00B6794F"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Receita Aeroportos</w:t>
            </w:r>
          </w:p>
        </w:tc>
        <w:tc>
          <w:tcPr>
            <w:tcW w:w="574" w:type="pct"/>
            <w:tcBorders>
              <w:top w:val="nil"/>
              <w:left w:val="nil"/>
              <w:bottom w:val="single" w:sz="4" w:space="0" w:color="FFFFFF"/>
              <w:right w:val="single" w:sz="4" w:space="0" w:color="FFFFFF"/>
            </w:tcBorders>
            <w:shd w:val="clear" w:color="auto" w:fill="auto"/>
            <w:noWrap/>
            <w:vAlign w:val="bottom"/>
            <w:hideMark/>
          </w:tcPr>
          <w:p w14:paraId="22AE83FB" w14:textId="3DCC3FA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488.301 </w:t>
            </w:r>
          </w:p>
        </w:tc>
        <w:tc>
          <w:tcPr>
            <w:tcW w:w="652" w:type="pct"/>
            <w:tcBorders>
              <w:top w:val="nil"/>
              <w:left w:val="nil"/>
              <w:bottom w:val="single" w:sz="4" w:space="0" w:color="FFFFFF"/>
              <w:right w:val="single" w:sz="4" w:space="0" w:color="FFFFFF"/>
            </w:tcBorders>
            <w:shd w:val="clear" w:color="auto" w:fill="auto"/>
            <w:noWrap/>
            <w:vAlign w:val="bottom"/>
            <w:hideMark/>
          </w:tcPr>
          <w:p w14:paraId="1C09FB85" w14:textId="15F38526"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(479.212)</w:t>
            </w:r>
          </w:p>
        </w:tc>
        <w:tc>
          <w:tcPr>
            <w:tcW w:w="574" w:type="pct"/>
            <w:tcBorders>
              <w:top w:val="nil"/>
              <w:left w:val="nil"/>
              <w:bottom w:val="single" w:sz="4" w:space="0" w:color="FFFFFF"/>
              <w:right w:val="single" w:sz="4" w:space="0" w:color="FFFFFF"/>
            </w:tcBorders>
            <w:shd w:val="clear" w:color="auto" w:fill="auto"/>
            <w:noWrap/>
            <w:vAlign w:val="bottom"/>
            <w:hideMark/>
          </w:tcPr>
          <w:p w14:paraId="4602CDCC" w14:textId="30FB71A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488.301 </w:t>
            </w:r>
          </w:p>
        </w:tc>
      </w:tr>
      <w:tr w:rsidR="00963D4A" w:rsidRPr="00323DAD" w14:paraId="5143A618"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65A4CFA2" w14:textId="575AFE11" w:rsidR="00963D4A" w:rsidRPr="00323DAD" w:rsidRDefault="00B6794F"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Receita com Subconcessão FIOL</w:t>
            </w:r>
          </w:p>
        </w:tc>
        <w:tc>
          <w:tcPr>
            <w:tcW w:w="574" w:type="pct"/>
            <w:tcBorders>
              <w:top w:val="nil"/>
              <w:left w:val="nil"/>
              <w:bottom w:val="single" w:sz="4" w:space="0" w:color="FFFFFF"/>
              <w:right w:val="single" w:sz="4" w:space="0" w:color="FFFFFF"/>
            </w:tcBorders>
            <w:shd w:val="clear" w:color="auto" w:fill="auto"/>
            <w:noWrap/>
            <w:vAlign w:val="bottom"/>
            <w:hideMark/>
          </w:tcPr>
          <w:p w14:paraId="7EBE5F87" w14:textId="05BD41B2"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467.571 </w:t>
            </w:r>
          </w:p>
        </w:tc>
        <w:tc>
          <w:tcPr>
            <w:tcW w:w="652" w:type="pct"/>
            <w:tcBorders>
              <w:top w:val="nil"/>
              <w:left w:val="nil"/>
              <w:bottom w:val="single" w:sz="4" w:space="0" w:color="FFFFFF"/>
              <w:right w:val="single" w:sz="4" w:space="0" w:color="FFFFFF"/>
            </w:tcBorders>
            <w:shd w:val="clear" w:color="auto" w:fill="auto"/>
            <w:noWrap/>
            <w:vAlign w:val="bottom"/>
            <w:hideMark/>
          </w:tcPr>
          <w:p w14:paraId="6863AA89" w14:textId="31CA540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20.730 </w:t>
            </w:r>
          </w:p>
        </w:tc>
        <w:tc>
          <w:tcPr>
            <w:tcW w:w="574" w:type="pct"/>
            <w:tcBorders>
              <w:top w:val="nil"/>
              <w:left w:val="nil"/>
              <w:bottom w:val="single" w:sz="4" w:space="0" w:color="FFFFFF"/>
              <w:right w:val="single" w:sz="4" w:space="0" w:color="FFFFFF"/>
            </w:tcBorders>
            <w:shd w:val="clear" w:color="auto" w:fill="auto"/>
            <w:noWrap/>
            <w:vAlign w:val="bottom"/>
            <w:hideMark/>
          </w:tcPr>
          <w:p w14:paraId="52924A92" w14:textId="3355030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467.571 </w:t>
            </w:r>
          </w:p>
        </w:tc>
      </w:tr>
      <w:tr w:rsidR="00963D4A" w:rsidRPr="00323DAD" w14:paraId="4B3C72AB"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2B47C581" w14:textId="58D1B53B" w:rsidR="00963D4A" w:rsidRPr="00323DAD" w:rsidRDefault="00B6794F"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Receita Alternativa de Exploração da Ferrovia</w:t>
            </w:r>
          </w:p>
        </w:tc>
        <w:tc>
          <w:tcPr>
            <w:tcW w:w="574" w:type="pct"/>
            <w:tcBorders>
              <w:top w:val="nil"/>
              <w:left w:val="nil"/>
              <w:bottom w:val="single" w:sz="4" w:space="0" w:color="FFFFFF"/>
              <w:right w:val="single" w:sz="4" w:space="0" w:color="FFFFFF"/>
            </w:tcBorders>
            <w:shd w:val="clear" w:color="auto" w:fill="auto"/>
            <w:noWrap/>
            <w:vAlign w:val="bottom"/>
            <w:hideMark/>
          </w:tcPr>
          <w:p w14:paraId="7B70B715" w14:textId="24CF9654"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246.159 </w:t>
            </w:r>
          </w:p>
        </w:tc>
        <w:tc>
          <w:tcPr>
            <w:tcW w:w="652" w:type="pct"/>
            <w:tcBorders>
              <w:top w:val="nil"/>
              <w:left w:val="nil"/>
              <w:bottom w:val="single" w:sz="4" w:space="0" w:color="FFFFFF"/>
              <w:right w:val="single" w:sz="4" w:space="0" w:color="FFFFFF"/>
            </w:tcBorders>
            <w:shd w:val="clear" w:color="auto" w:fill="auto"/>
            <w:noWrap/>
            <w:vAlign w:val="bottom"/>
            <w:hideMark/>
          </w:tcPr>
          <w:p w14:paraId="2E2C9CF0" w14:textId="7422E904"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507.464 </w:t>
            </w:r>
          </w:p>
        </w:tc>
        <w:tc>
          <w:tcPr>
            <w:tcW w:w="574" w:type="pct"/>
            <w:tcBorders>
              <w:top w:val="nil"/>
              <w:left w:val="nil"/>
              <w:bottom w:val="single" w:sz="4" w:space="0" w:color="FFFFFF"/>
              <w:right w:val="single" w:sz="4" w:space="0" w:color="FFFFFF"/>
            </w:tcBorders>
            <w:shd w:val="clear" w:color="auto" w:fill="auto"/>
            <w:noWrap/>
            <w:vAlign w:val="bottom"/>
            <w:hideMark/>
          </w:tcPr>
          <w:p w14:paraId="008D63DB" w14:textId="467403F2"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9.089 </w:t>
            </w:r>
          </w:p>
        </w:tc>
      </w:tr>
      <w:tr w:rsidR="00963D4A" w:rsidRPr="00323DAD" w14:paraId="253CA90F"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6907E71B" w14:textId="00227739" w:rsidR="00963D4A" w:rsidRPr="00323DAD" w:rsidRDefault="00B6794F"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Repasses Recebidos (Subvenções p/ Custeio)</w:t>
            </w:r>
          </w:p>
        </w:tc>
        <w:tc>
          <w:tcPr>
            <w:tcW w:w="574" w:type="pct"/>
            <w:tcBorders>
              <w:top w:val="nil"/>
              <w:left w:val="nil"/>
              <w:bottom w:val="single" w:sz="4" w:space="0" w:color="FFFFFF"/>
              <w:right w:val="single" w:sz="4" w:space="0" w:color="FFFFFF"/>
            </w:tcBorders>
            <w:shd w:val="clear" w:color="auto" w:fill="auto"/>
            <w:noWrap/>
            <w:vAlign w:val="bottom"/>
            <w:hideMark/>
          </w:tcPr>
          <w:p w14:paraId="6F39EC12" w14:textId="489149B5"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102.220.387 </w:t>
            </w:r>
          </w:p>
        </w:tc>
        <w:tc>
          <w:tcPr>
            <w:tcW w:w="652" w:type="pct"/>
            <w:tcBorders>
              <w:top w:val="nil"/>
              <w:left w:val="nil"/>
              <w:bottom w:val="single" w:sz="4" w:space="0" w:color="FFFFFF"/>
              <w:right w:val="single" w:sz="4" w:space="0" w:color="FFFFFF"/>
            </w:tcBorders>
            <w:shd w:val="clear" w:color="auto" w:fill="auto"/>
            <w:noWrap/>
            <w:vAlign w:val="bottom"/>
            <w:hideMark/>
          </w:tcPr>
          <w:p w14:paraId="1C2252A5" w14:textId="2303F27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(25.838)</w:t>
            </w:r>
          </w:p>
        </w:tc>
        <w:tc>
          <w:tcPr>
            <w:tcW w:w="574" w:type="pct"/>
            <w:tcBorders>
              <w:top w:val="nil"/>
              <w:left w:val="nil"/>
              <w:bottom w:val="single" w:sz="4" w:space="0" w:color="FFFFFF"/>
              <w:right w:val="single" w:sz="4" w:space="0" w:color="FFFFFF"/>
            </w:tcBorders>
            <w:shd w:val="clear" w:color="auto" w:fill="auto"/>
            <w:noWrap/>
            <w:vAlign w:val="bottom"/>
            <w:hideMark/>
          </w:tcPr>
          <w:p w14:paraId="6BC95131" w14:textId="091CB6B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102.246.225 </w:t>
            </w:r>
          </w:p>
        </w:tc>
      </w:tr>
      <w:tr w:rsidR="00963D4A" w:rsidRPr="00323DAD" w14:paraId="2F3B4591"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232E596D"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44296E2F"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0474D4C6" w14:textId="6209904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11135F4A"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r>
      <w:tr w:rsidR="00963D4A" w:rsidRPr="00323DAD" w14:paraId="2B0EF4E9"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0FE8A18C"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II. OUTRAS RECEITAS</w:t>
            </w:r>
          </w:p>
        </w:tc>
        <w:tc>
          <w:tcPr>
            <w:tcW w:w="574" w:type="pct"/>
            <w:tcBorders>
              <w:top w:val="nil"/>
              <w:left w:val="nil"/>
              <w:bottom w:val="single" w:sz="4" w:space="0" w:color="FFFFFF"/>
              <w:right w:val="single" w:sz="4" w:space="0" w:color="FFFFFF"/>
            </w:tcBorders>
            <w:shd w:val="clear" w:color="auto" w:fill="auto"/>
            <w:noWrap/>
            <w:vAlign w:val="bottom"/>
            <w:hideMark/>
          </w:tcPr>
          <w:p w14:paraId="6A8A317A" w14:textId="009BF89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 </w:t>
            </w:r>
          </w:p>
        </w:tc>
        <w:tc>
          <w:tcPr>
            <w:tcW w:w="652" w:type="pct"/>
            <w:tcBorders>
              <w:top w:val="nil"/>
              <w:left w:val="nil"/>
              <w:bottom w:val="single" w:sz="4" w:space="0" w:color="FFFFFF"/>
              <w:right w:val="single" w:sz="4" w:space="0" w:color="FFFFFF"/>
            </w:tcBorders>
            <w:shd w:val="clear" w:color="auto" w:fill="auto"/>
            <w:noWrap/>
            <w:vAlign w:val="bottom"/>
            <w:hideMark/>
          </w:tcPr>
          <w:p w14:paraId="5299094F" w14:textId="667BB0FD"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65.425.941 </w:t>
            </w:r>
          </w:p>
        </w:tc>
        <w:tc>
          <w:tcPr>
            <w:tcW w:w="574" w:type="pct"/>
            <w:tcBorders>
              <w:top w:val="nil"/>
              <w:left w:val="nil"/>
              <w:bottom w:val="single" w:sz="4" w:space="0" w:color="FFFFFF"/>
              <w:right w:val="single" w:sz="4" w:space="0" w:color="FFFFFF"/>
            </w:tcBorders>
            <w:shd w:val="clear" w:color="auto" w:fill="auto"/>
            <w:noWrap/>
            <w:vAlign w:val="bottom"/>
            <w:hideMark/>
          </w:tcPr>
          <w:p w14:paraId="5406FC6E" w14:textId="59452C2A"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(65.425.941)</w:t>
            </w:r>
          </w:p>
        </w:tc>
      </w:tr>
      <w:tr w:rsidR="00963D4A" w:rsidRPr="00323DAD" w14:paraId="4C2B10CD"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77D6462A" w14:textId="45447091" w:rsidR="00963D4A" w:rsidRPr="00323DAD" w:rsidRDefault="00B6794F"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Provisão/Reversão para Contingências</w:t>
            </w:r>
          </w:p>
        </w:tc>
        <w:tc>
          <w:tcPr>
            <w:tcW w:w="574" w:type="pct"/>
            <w:tcBorders>
              <w:top w:val="nil"/>
              <w:left w:val="nil"/>
              <w:bottom w:val="single" w:sz="4" w:space="0" w:color="FFFFFF"/>
              <w:right w:val="single" w:sz="4" w:space="0" w:color="FFFFFF"/>
            </w:tcBorders>
            <w:shd w:val="clear" w:color="auto" w:fill="auto"/>
            <w:noWrap/>
            <w:vAlign w:val="bottom"/>
            <w:hideMark/>
          </w:tcPr>
          <w:p w14:paraId="724EA9F2" w14:textId="256CE2A3"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 </w:t>
            </w:r>
          </w:p>
        </w:tc>
        <w:tc>
          <w:tcPr>
            <w:tcW w:w="652" w:type="pct"/>
            <w:tcBorders>
              <w:top w:val="nil"/>
              <w:left w:val="nil"/>
              <w:bottom w:val="single" w:sz="4" w:space="0" w:color="FFFFFF"/>
              <w:right w:val="single" w:sz="4" w:space="0" w:color="FFFFFF"/>
            </w:tcBorders>
            <w:shd w:val="clear" w:color="auto" w:fill="auto"/>
            <w:noWrap/>
            <w:vAlign w:val="bottom"/>
            <w:hideMark/>
          </w:tcPr>
          <w:p w14:paraId="4EDAB04F" w14:textId="65105CB4"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65.425.941 </w:t>
            </w:r>
          </w:p>
        </w:tc>
        <w:tc>
          <w:tcPr>
            <w:tcW w:w="574" w:type="pct"/>
            <w:tcBorders>
              <w:top w:val="nil"/>
              <w:left w:val="nil"/>
              <w:bottom w:val="single" w:sz="4" w:space="0" w:color="FFFFFF"/>
              <w:right w:val="single" w:sz="4" w:space="0" w:color="FFFFFF"/>
            </w:tcBorders>
            <w:shd w:val="clear" w:color="auto" w:fill="auto"/>
            <w:noWrap/>
            <w:vAlign w:val="bottom"/>
            <w:hideMark/>
          </w:tcPr>
          <w:p w14:paraId="36AAA93B" w14:textId="219788FE"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(65.425.941)</w:t>
            </w:r>
          </w:p>
        </w:tc>
      </w:tr>
      <w:tr w:rsidR="00963D4A" w:rsidRPr="00323DAD" w14:paraId="4A08C782"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2B30768B"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7D4085D0"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2F5A7C2B" w14:textId="23F0E9A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3D5A3DFC"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r>
      <w:tr w:rsidR="00963D4A" w:rsidRPr="00323DAD" w14:paraId="11743E68"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4DDAB3B2"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III. INSUMOS</w:t>
            </w:r>
          </w:p>
        </w:tc>
        <w:tc>
          <w:tcPr>
            <w:tcW w:w="574" w:type="pct"/>
            <w:tcBorders>
              <w:top w:val="nil"/>
              <w:left w:val="nil"/>
              <w:bottom w:val="single" w:sz="4" w:space="0" w:color="FFFFFF"/>
              <w:right w:val="single" w:sz="4" w:space="0" w:color="FFFFFF"/>
            </w:tcBorders>
            <w:shd w:val="clear" w:color="auto" w:fill="auto"/>
            <w:noWrap/>
            <w:vAlign w:val="bottom"/>
            <w:hideMark/>
          </w:tcPr>
          <w:p w14:paraId="5A2C9BF7" w14:textId="4FF3B0F2"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69.344.782 </w:t>
            </w:r>
          </w:p>
        </w:tc>
        <w:tc>
          <w:tcPr>
            <w:tcW w:w="652" w:type="pct"/>
            <w:tcBorders>
              <w:top w:val="nil"/>
              <w:left w:val="nil"/>
              <w:bottom w:val="single" w:sz="4" w:space="0" w:color="FFFFFF"/>
              <w:right w:val="single" w:sz="4" w:space="0" w:color="FFFFFF"/>
            </w:tcBorders>
            <w:shd w:val="clear" w:color="auto" w:fill="auto"/>
            <w:noWrap/>
            <w:vAlign w:val="bottom"/>
            <w:hideMark/>
          </w:tcPr>
          <w:p w14:paraId="7C682692" w14:textId="0583AEE4"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55.714.581 </w:t>
            </w:r>
          </w:p>
        </w:tc>
        <w:tc>
          <w:tcPr>
            <w:tcW w:w="574" w:type="pct"/>
            <w:tcBorders>
              <w:top w:val="nil"/>
              <w:left w:val="nil"/>
              <w:bottom w:val="single" w:sz="4" w:space="0" w:color="FFFFFF"/>
              <w:right w:val="single" w:sz="4" w:space="0" w:color="FFFFFF"/>
            </w:tcBorders>
            <w:shd w:val="clear" w:color="auto" w:fill="auto"/>
            <w:noWrap/>
            <w:vAlign w:val="bottom"/>
            <w:hideMark/>
          </w:tcPr>
          <w:p w14:paraId="429CB90F" w14:textId="26ACE6D2"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13.630.201 </w:t>
            </w:r>
          </w:p>
        </w:tc>
      </w:tr>
      <w:tr w:rsidR="00963D4A" w:rsidRPr="00323DAD" w14:paraId="7B235F58"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38AD9F9" w14:textId="6D9F409E" w:rsidR="00963D4A" w:rsidRPr="00323DAD" w:rsidRDefault="00B6794F"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Materiais, Energia, Serviços de Terceiros e Outros</w:t>
            </w:r>
          </w:p>
        </w:tc>
        <w:tc>
          <w:tcPr>
            <w:tcW w:w="574" w:type="pct"/>
            <w:tcBorders>
              <w:top w:val="nil"/>
              <w:left w:val="nil"/>
              <w:bottom w:val="single" w:sz="4" w:space="0" w:color="FFFFFF"/>
              <w:right w:val="single" w:sz="4" w:space="0" w:color="FFFFFF"/>
            </w:tcBorders>
            <w:shd w:val="clear" w:color="auto" w:fill="auto"/>
            <w:noWrap/>
            <w:vAlign w:val="bottom"/>
            <w:hideMark/>
          </w:tcPr>
          <w:p w14:paraId="70D8F627" w14:textId="3DE4ECF6"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69.344.782 </w:t>
            </w:r>
          </w:p>
        </w:tc>
        <w:tc>
          <w:tcPr>
            <w:tcW w:w="652" w:type="pct"/>
            <w:tcBorders>
              <w:top w:val="nil"/>
              <w:left w:val="nil"/>
              <w:bottom w:val="single" w:sz="4" w:space="0" w:color="FFFFFF"/>
              <w:right w:val="single" w:sz="4" w:space="0" w:color="FFFFFF"/>
            </w:tcBorders>
            <w:shd w:val="clear" w:color="auto" w:fill="auto"/>
            <w:noWrap/>
            <w:vAlign w:val="bottom"/>
            <w:hideMark/>
          </w:tcPr>
          <w:p w14:paraId="4E68280F" w14:textId="450F3A8A"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55.714.581 </w:t>
            </w:r>
          </w:p>
        </w:tc>
        <w:tc>
          <w:tcPr>
            <w:tcW w:w="574" w:type="pct"/>
            <w:tcBorders>
              <w:top w:val="nil"/>
              <w:left w:val="nil"/>
              <w:bottom w:val="single" w:sz="4" w:space="0" w:color="FFFFFF"/>
              <w:right w:val="single" w:sz="4" w:space="0" w:color="FFFFFF"/>
            </w:tcBorders>
            <w:shd w:val="clear" w:color="auto" w:fill="auto"/>
            <w:noWrap/>
            <w:vAlign w:val="bottom"/>
            <w:hideMark/>
          </w:tcPr>
          <w:p w14:paraId="0CD5A4E3" w14:textId="1B68DB1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13.630.201 </w:t>
            </w:r>
          </w:p>
        </w:tc>
      </w:tr>
      <w:tr w:rsidR="00963D4A" w:rsidRPr="00323DAD" w14:paraId="5A5E5715"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170DACBB"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02A83BDB"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0B0D03B3" w14:textId="76C0EB23"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0D5393EB"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r>
      <w:tr w:rsidR="00963D4A" w:rsidRPr="00323DAD" w14:paraId="5526F7CB"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703F9E77" w14:textId="38F5A0E6"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IV. VALOR ADICIONADO BRUTO (I +II - III)</w:t>
            </w:r>
          </w:p>
        </w:tc>
        <w:tc>
          <w:tcPr>
            <w:tcW w:w="574" w:type="pct"/>
            <w:tcBorders>
              <w:top w:val="nil"/>
              <w:left w:val="nil"/>
              <w:bottom w:val="single" w:sz="4" w:space="0" w:color="FFFFFF"/>
              <w:right w:val="single" w:sz="4" w:space="0" w:color="FFFFFF"/>
            </w:tcBorders>
            <w:shd w:val="clear" w:color="auto" w:fill="auto"/>
            <w:noWrap/>
            <w:vAlign w:val="bottom"/>
            <w:hideMark/>
          </w:tcPr>
          <w:p w14:paraId="53AF2C5F" w14:textId="3F8DE6A3"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36.422.694 </w:t>
            </w:r>
          </w:p>
        </w:tc>
        <w:tc>
          <w:tcPr>
            <w:tcW w:w="652" w:type="pct"/>
            <w:tcBorders>
              <w:top w:val="nil"/>
              <w:left w:val="nil"/>
              <w:bottom w:val="single" w:sz="4" w:space="0" w:color="FFFFFF"/>
              <w:right w:val="single" w:sz="4" w:space="0" w:color="FFFFFF"/>
            </w:tcBorders>
            <w:shd w:val="clear" w:color="auto" w:fill="auto"/>
            <w:noWrap/>
            <w:vAlign w:val="bottom"/>
            <w:hideMark/>
          </w:tcPr>
          <w:p w14:paraId="02461D25" w14:textId="7CA2B565"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9.685.521 </w:t>
            </w:r>
          </w:p>
        </w:tc>
        <w:tc>
          <w:tcPr>
            <w:tcW w:w="574" w:type="pct"/>
            <w:tcBorders>
              <w:top w:val="nil"/>
              <w:left w:val="nil"/>
              <w:bottom w:val="single" w:sz="4" w:space="0" w:color="FFFFFF"/>
              <w:right w:val="single" w:sz="4" w:space="0" w:color="FFFFFF"/>
            </w:tcBorders>
            <w:shd w:val="clear" w:color="auto" w:fill="auto"/>
            <w:noWrap/>
            <w:vAlign w:val="bottom"/>
            <w:hideMark/>
          </w:tcPr>
          <w:p w14:paraId="56D8C5BE" w14:textId="6913CBF4"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26.737.172 </w:t>
            </w:r>
          </w:p>
        </w:tc>
      </w:tr>
      <w:tr w:rsidR="00963D4A" w:rsidRPr="00323DAD" w14:paraId="6C0CFFFF"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52FD1B8F" w14:textId="530752AB" w:rsidR="00963D4A" w:rsidRPr="00323DAD" w:rsidRDefault="00963D4A" w:rsidP="00963D4A">
            <w:pPr>
              <w:suppressAutoHyphens w:val="0"/>
              <w:autoSpaceDN/>
              <w:spacing w:after="0" w:line="240" w:lineRule="auto"/>
              <w:rPr>
                <w:rFonts w:eastAsia="Times New Roman" w:cs="Calibri"/>
                <w:b/>
                <w:bCs/>
                <w:sz w:val="16"/>
                <w:szCs w:val="16"/>
              </w:rPr>
            </w:pPr>
          </w:p>
        </w:tc>
        <w:tc>
          <w:tcPr>
            <w:tcW w:w="574" w:type="pct"/>
            <w:tcBorders>
              <w:top w:val="nil"/>
              <w:left w:val="nil"/>
              <w:bottom w:val="single" w:sz="4" w:space="0" w:color="FFFFFF"/>
              <w:right w:val="single" w:sz="4" w:space="0" w:color="FFFFFF"/>
            </w:tcBorders>
            <w:shd w:val="clear" w:color="auto" w:fill="auto"/>
            <w:noWrap/>
            <w:vAlign w:val="bottom"/>
            <w:hideMark/>
          </w:tcPr>
          <w:p w14:paraId="53171D9B"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38D7A949" w14:textId="5AFB538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44863787"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r>
      <w:tr w:rsidR="00963D4A" w:rsidRPr="00323DAD" w14:paraId="3CA2D979"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49C5BE31"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V. RETENÇÕES</w:t>
            </w:r>
          </w:p>
        </w:tc>
        <w:tc>
          <w:tcPr>
            <w:tcW w:w="574" w:type="pct"/>
            <w:tcBorders>
              <w:top w:val="nil"/>
              <w:left w:val="nil"/>
              <w:bottom w:val="single" w:sz="4" w:space="0" w:color="FFFFFF"/>
              <w:right w:val="single" w:sz="4" w:space="0" w:color="FFFFFF"/>
            </w:tcBorders>
            <w:shd w:val="clear" w:color="auto" w:fill="auto"/>
            <w:noWrap/>
            <w:vAlign w:val="bottom"/>
            <w:hideMark/>
          </w:tcPr>
          <w:p w14:paraId="421E2EA6" w14:textId="6C81B9D8"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5.724.469 </w:t>
            </w:r>
          </w:p>
        </w:tc>
        <w:tc>
          <w:tcPr>
            <w:tcW w:w="652" w:type="pct"/>
            <w:tcBorders>
              <w:top w:val="nil"/>
              <w:left w:val="nil"/>
              <w:bottom w:val="single" w:sz="4" w:space="0" w:color="FFFFFF"/>
              <w:right w:val="single" w:sz="4" w:space="0" w:color="FFFFFF"/>
            </w:tcBorders>
            <w:shd w:val="clear" w:color="auto" w:fill="auto"/>
            <w:noWrap/>
            <w:vAlign w:val="bottom"/>
            <w:hideMark/>
          </w:tcPr>
          <w:p w14:paraId="1AF06FC6" w14:textId="26BF3FCE"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14FCADC3" w14:textId="5F4ADB01"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5.724.469 </w:t>
            </w:r>
          </w:p>
        </w:tc>
      </w:tr>
      <w:tr w:rsidR="00963D4A" w:rsidRPr="00323DAD" w14:paraId="4A766AD3"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4E7DC34F" w14:textId="7C2AAF9D" w:rsidR="00963D4A" w:rsidRPr="00323DAD" w:rsidRDefault="00A71481" w:rsidP="00A71481">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Depreciação e Amortização</w:t>
            </w:r>
          </w:p>
        </w:tc>
        <w:tc>
          <w:tcPr>
            <w:tcW w:w="574" w:type="pct"/>
            <w:tcBorders>
              <w:top w:val="nil"/>
              <w:left w:val="nil"/>
              <w:bottom w:val="single" w:sz="4" w:space="0" w:color="FFFFFF"/>
              <w:right w:val="single" w:sz="4" w:space="0" w:color="FFFFFF"/>
            </w:tcBorders>
            <w:shd w:val="clear" w:color="auto" w:fill="auto"/>
            <w:noWrap/>
            <w:vAlign w:val="bottom"/>
            <w:hideMark/>
          </w:tcPr>
          <w:p w14:paraId="49BA8B0F" w14:textId="30094A50"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2.153.808 </w:t>
            </w:r>
          </w:p>
        </w:tc>
        <w:tc>
          <w:tcPr>
            <w:tcW w:w="652" w:type="pct"/>
            <w:tcBorders>
              <w:top w:val="nil"/>
              <w:left w:val="nil"/>
              <w:bottom w:val="single" w:sz="4" w:space="0" w:color="FFFFFF"/>
              <w:right w:val="single" w:sz="4" w:space="0" w:color="FFFFFF"/>
            </w:tcBorders>
            <w:shd w:val="clear" w:color="auto" w:fill="auto"/>
            <w:noWrap/>
            <w:vAlign w:val="bottom"/>
            <w:hideMark/>
          </w:tcPr>
          <w:p w14:paraId="1475A4BB" w14:textId="24B9396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003D4B17" w14:textId="497271B2"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2.153.808 </w:t>
            </w:r>
          </w:p>
        </w:tc>
      </w:tr>
      <w:tr w:rsidR="00963D4A" w:rsidRPr="00323DAD" w14:paraId="75FAC9B7"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BED06B5" w14:textId="0CA00BC8"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Depreciação de Direito de Uso</w:t>
            </w:r>
          </w:p>
        </w:tc>
        <w:tc>
          <w:tcPr>
            <w:tcW w:w="574" w:type="pct"/>
            <w:tcBorders>
              <w:top w:val="nil"/>
              <w:left w:val="nil"/>
              <w:bottom w:val="single" w:sz="4" w:space="0" w:color="FFFFFF"/>
              <w:right w:val="single" w:sz="4" w:space="0" w:color="FFFFFF"/>
            </w:tcBorders>
            <w:shd w:val="clear" w:color="auto" w:fill="auto"/>
            <w:noWrap/>
            <w:vAlign w:val="bottom"/>
            <w:hideMark/>
          </w:tcPr>
          <w:p w14:paraId="0F271EC1" w14:textId="1AEF0C4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3.570.661 </w:t>
            </w:r>
          </w:p>
        </w:tc>
        <w:tc>
          <w:tcPr>
            <w:tcW w:w="652" w:type="pct"/>
            <w:tcBorders>
              <w:top w:val="nil"/>
              <w:left w:val="nil"/>
              <w:bottom w:val="single" w:sz="4" w:space="0" w:color="FFFFFF"/>
              <w:right w:val="single" w:sz="4" w:space="0" w:color="FFFFFF"/>
            </w:tcBorders>
            <w:shd w:val="clear" w:color="auto" w:fill="auto"/>
            <w:noWrap/>
            <w:vAlign w:val="bottom"/>
            <w:hideMark/>
          </w:tcPr>
          <w:p w14:paraId="6AD39326" w14:textId="075B2E4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51C10C1E" w14:textId="77129FBA"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3.570.661 </w:t>
            </w:r>
          </w:p>
        </w:tc>
      </w:tr>
      <w:tr w:rsidR="00963D4A" w:rsidRPr="00323DAD" w14:paraId="3F17E243"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119641F"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3622CFCE"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708AE3CE" w14:textId="6C40A12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1B524B1A"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r>
      <w:tr w:rsidR="00963D4A" w:rsidRPr="00323DAD" w14:paraId="7E883B93"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124FF890"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VI. VALOR ADICIONADO LÍQUIDO PRODUZIDO PELA ENTIDADE (IV - V)</w:t>
            </w:r>
          </w:p>
        </w:tc>
        <w:tc>
          <w:tcPr>
            <w:tcW w:w="574" w:type="pct"/>
            <w:tcBorders>
              <w:top w:val="nil"/>
              <w:left w:val="nil"/>
              <w:bottom w:val="single" w:sz="4" w:space="0" w:color="FFFFFF"/>
              <w:right w:val="single" w:sz="4" w:space="0" w:color="FFFFFF"/>
            </w:tcBorders>
            <w:shd w:val="clear" w:color="auto" w:fill="auto"/>
            <w:noWrap/>
            <w:vAlign w:val="bottom"/>
            <w:hideMark/>
          </w:tcPr>
          <w:p w14:paraId="20FF6616" w14:textId="132EC241"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30.698.224 </w:t>
            </w:r>
          </w:p>
        </w:tc>
        <w:tc>
          <w:tcPr>
            <w:tcW w:w="652" w:type="pct"/>
            <w:tcBorders>
              <w:top w:val="nil"/>
              <w:left w:val="nil"/>
              <w:bottom w:val="single" w:sz="4" w:space="0" w:color="FFFFFF"/>
              <w:right w:val="single" w:sz="4" w:space="0" w:color="FFFFFF"/>
            </w:tcBorders>
            <w:shd w:val="clear" w:color="auto" w:fill="auto"/>
            <w:noWrap/>
            <w:vAlign w:val="bottom"/>
            <w:hideMark/>
          </w:tcPr>
          <w:p w14:paraId="00FC0F32" w14:textId="3C50BAF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9.685.521 </w:t>
            </w:r>
          </w:p>
        </w:tc>
        <w:tc>
          <w:tcPr>
            <w:tcW w:w="574" w:type="pct"/>
            <w:tcBorders>
              <w:top w:val="nil"/>
              <w:left w:val="nil"/>
              <w:bottom w:val="single" w:sz="4" w:space="0" w:color="FFFFFF"/>
              <w:right w:val="single" w:sz="4" w:space="0" w:color="FFFFFF"/>
            </w:tcBorders>
            <w:shd w:val="clear" w:color="auto" w:fill="auto"/>
            <w:noWrap/>
            <w:vAlign w:val="bottom"/>
            <w:hideMark/>
          </w:tcPr>
          <w:p w14:paraId="60DFA34A" w14:textId="4E8E6A82"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21.012.703 </w:t>
            </w:r>
          </w:p>
        </w:tc>
      </w:tr>
      <w:tr w:rsidR="00963D4A" w:rsidRPr="00323DAD" w14:paraId="5F4E90F0"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4B627F12"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1CB1BB5E"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696DD937" w14:textId="06734E2E"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36330B8A"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r>
      <w:tr w:rsidR="00963D4A" w:rsidRPr="00323DAD" w14:paraId="578F67F3"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641B1EED"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 xml:space="preserve">VII. VALOR ADICIONADO RECEBIDO EM TRANSFERÊNCIAS </w:t>
            </w:r>
          </w:p>
        </w:tc>
        <w:tc>
          <w:tcPr>
            <w:tcW w:w="574" w:type="pct"/>
            <w:tcBorders>
              <w:top w:val="nil"/>
              <w:left w:val="nil"/>
              <w:bottom w:val="single" w:sz="4" w:space="0" w:color="FFFFFF"/>
              <w:right w:val="single" w:sz="4" w:space="0" w:color="FFFFFF"/>
            </w:tcBorders>
            <w:shd w:val="clear" w:color="auto" w:fill="auto"/>
            <w:noWrap/>
            <w:vAlign w:val="bottom"/>
            <w:hideMark/>
          </w:tcPr>
          <w:p w14:paraId="7F7E5ED5" w14:textId="4E651CCB"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(5.876.515)</w:t>
            </w:r>
          </w:p>
        </w:tc>
        <w:tc>
          <w:tcPr>
            <w:tcW w:w="652" w:type="pct"/>
            <w:tcBorders>
              <w:top w:val="nil"/>
              <w:left w:val="nil"/>
              <w:bottom w:val="single" w:sz="4" w:space="0" w:color="FFFFFF"/>
              <w:right w:val="single" w:sz="4" w:space="0" w:color="FFFFFF"/>
            </w:tcBorders>
            <w:shd w:val="clear" w:color="auto" w:fill="auto"/>
            <w:noWrap/>
            <w:vAlign w:val="bottom"/>
            <w:hideMark/>
          </w:tcPr>
          <w:p w14:paraId="2E09116F" w14:textId="6B464C26"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2CEE9323" w14:textId="081EC91C"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(5.876.516)</w:t>
            </w:r>
          </w:p>
        </w:tc>
      </w:tr>
      <w:tr w:rsidR="00963D4A" w:rsidRPr="00323DAD" w14:paraId="7990FFEF"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center"/>
            <w:hideMark/>
          </w:tcPr>
          <w:p w14:paraId="3393C4FF" w14:textId="72F0A0F0"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Receitas Financeiras</w:t>
            </w:r>
          </w:p>
        </w:tc>
        <w:tc>
          <w:tcPr>
            <w:tcW w:w="574" w:type="pct"/>
            <w:tcBorders>
              <w:top w:val="nil"/>
              <w:left w:val="nil"/>
              <w:bottom w:val="single" w:sz="4" w:space="0" w:color="FFFFFF"/>
              <w:right w:val="single" w:sz="4" w:space="0" w:color="FFFFFF"/>
            </w:tcBorders>
            <w:shd w:val="clear" w:color="auto" w:fill="auto"/>
            <w:noWrap/>
            <w:vAlign w:val="bottom"/>
            <w:hideMark/>
          </w:tcPr>
          <w:p w14:paraId="46F93DCF" w14:textId="0D659381"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7.256.661 </w:t>
            </w:r>
          </w:p>
        </w:tc>
        <w:tc>
          <w:tcPr>
            <w:tcW w:w="652" w:type="pct"/>
            <w:tcBorders>
              <w:top w:val="nil"/>
              <w:left w:val="nil"/>
              <w:bottom w:val="single" w:sz="4" w:space="0" w:color="FFFFFF"/>
              <w:right w:val="single" w:sz="4" w:space="0" w:color="FFFFFF"/>
            </w:tcBorders>
            <w:shd w:val="clear" w:color="auto" w:fill="auto"/>
            <w:noWrap/>
            <w:vAlign w:val="bottom"/>
            <w:hideMark/>
          </w:tcPr>
          <w:p w14:paraId="62C4F980" w14:textId="640D97FE"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39A49265" w14:textId="4CDA4B1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7.256.661 </w:t>
            </w:r>
          </w:p>
        </w:tc>
      </w:tr>
      <w:tr w:rsidR="00963D4A" w:rsidRPr="00323DAD" w14:paraId="0552414B"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4AB76C75" w14:textId="145B1A9D"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Transferência Voluntária</w:t>
            </w:r>
          </w:p>
        </w:tc>
        <w:tc>
          <w:tcPr>
            <w:tcW w:w="574" w:type="pct"/>
            <w:tcBorders>
              <w:top w:val="nil"/>
              <w:left w:val="nil"/>
              <w:bottom w:val="single" w:sz="4" w:space="0" w:color="FFFFFF"/>
              <w:right w:val="single" w:sz="4" w:space="0" w:color="FFFFFF"/>
            </w:tcBorders>
            <w:shd w:val="clear" w:color="auto" w:fill="auto"/>
            <w:noWrap/>
            <w:vAlign w:val="bottom"/>
            <w:hideMark/>
          </w:tcPr>
          <w:p w14:paraId="79C8AF6C" w14:textId="6722A59C"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(4.658.278)</w:t>
            </w:r>
          </w:p>
        </w:tc>
        <w:tc>
          <w:tcPr>
            <w:tcW w:w="652" w:type="pct"/>
            <w:tcBorders>
              <w:top w:val="nil"/>
              <w:left w:val="nil"/>
              <w:bottom w:val="single" w:sz="4" w:space="0" w:color="FFFFFF"/>
              <w:right w:val="single" w:sz="4" w:space="0" w:color="FFFFFF"/>
            </w:tcBorders>
            <w:shd w:val="clear" w:color="auto" w:fill="auto"/>
            <w:noWrap/>
            <w:vAlign w:val="bottom"/>
            <w:hideMark/>
          </w:tcPr>
          <w:p w14:paraId="22FECA28" w14:textId="236180A1"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239E2731" w14:textId="1D52C5F0"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(4.658.278)</w:t>
            </w:r>
          </w:p>
        </w:tc>
      </w:tr>
      <w:tr w:rsidR="00963D4A" w:rsidRPr="00323DAD" w14:paraId="284EC3FC"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F9FA074" w14:textId="0618C398" w:rsidR="00963D4A" w:rsidRPr="00323DAD" w:rsidRDefault="00A71481"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Resultado de Equivalência Patrimonial</w:t>
            </w:r>
          </w:p>
        </w:tc>
        <w:tc>
          <w:tcPr>
            <w:tcW w:w="574" w:type="pct"/>
            <w:tcBorders>
              <w:top w:val="nil"/>
              <w:left w:val="nil"/>
              <w:bottom w:val="single" w:sz="4" w:space="0" w:color="FFFFFF"/>
              <w:right w:val="single" w:sz="4" w:space="0" w:color="FFFFFF"/>
            </w:tcBorders>
            <w:shd w:val="clear" w:color="auto" w:fill="auto"/>
            <w:noWrap/>
            <w:vAlign w:val="bottom"/>
            <w:hideMark/>
          </w:tcPr>
          <w:p w14:paraId="69DB638C" w14:textId="1CBAB72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(8.474.899)</w:t>
            </w:r>
          </w:p>
        </w:tc>
        <w:tc>
          <w:tcPr>
            <w:tcW w:w="652" w:type="pct"/>
            <w:tcBorders>
              <w:top w:val="nil"/>
              <w:left w:val="nil"/>
              <w:bottom w:val="single" w:sz="4" w:space="0" w:color="FFFFFF"/>
              <w:right w:val="single" w:sz="4" w:space="0" w:color="FFFFFF"/>
            </w:tcBorders>
            <w:shd w:val="clear" w:color="auto" w:fill="auto"/>
            <w:noWrap/>
            <w:vAlign w:val="bottom"/>
            <w:hideMark/>
          </w:tcPr>
          <w:p w14:paraId="2086D0CC" w14:textId="5D5290AF"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6F04DAE7" w14:textId="10836046"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(8.474.899)</w:t>
            </w:r>
          </w:p>
        </w:tc>
      </w:tr>
      <w:tr w:rsidR="00963D4A" w:rsidRPr="00323DAD" w14:paraId="1925E63B" w14:textId="77777777" w:rsidTr="00323DAD">
        <w:trPr>
          <w:trHeight w:val="227"/>
        </w:trPr>
        <w:tc>
          <w:tcPr>
            <w:tcW w:w="3200" w:type="pct"/>
            <w:tcBorders>
              <w:top w:val="nil"/>
              <w:left w:val="single" w:sz="4" w:space="0" w:color="FFFFFF"/>
              <w:bottom w:val="nil"/>
              <w:right w:val="single" w:sz="4" w:space="0" w:color="FFFFFF"/>
            </w:tcBorders>
            <w:shd w:val="clear" w:color="000000" w:fill="FFFFFF"/>
            <w:hideMark/>
          </w:tcPr>
          <w:p w14:paraId="70C15BF5"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 </w:t>
            </w:r>
          </w:p>
        </w:tc>
        <w:tc>
          <w:tcPr>
            <w:tcW w:w="574" w:type="pct"/>
            <w:tcBorders>
              <w:top w:val="nil"/>
              <w:left w:val="nil"/>
              <w:bottom w:val="nil"/>
              <w:right w:val="single" w:sz="4" w:space="0" w:color="FFFFFF"/>
            </w:tcBorders>
            <w:shd w:val="clear" w:color="auto" w:fill="auto"/>
            <w:noWrap/>
            <w:vAlign w:val="bottom"/>
            <w:hideMark/>
          </w:tcPr>
          <w:p w14:paraId="44F1B5CC"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nil"/>
              <w:left w:val="nil"/>
              <w:bottom w:val="single" w:sz="4" w:space="0" w:color="FFFFFF"/>
              <w:right w:val="single" w:sz="4" w:space="0" w:color="FFFFFF"/>
            </w:tcBorders>
            <w:shd w:val="clear" w:color="auto" w:fill="auto"/>
            <w:noWrap/>
            <w:vAlign w:val="bottom"/>
            <w:hideMark/>
          </w:tcPr>
          <w:p w14:paraId="07D82D40"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574" w:type="pct"/>
            <w:tcBorders>
              <w:top w:val="nil"/>
              <w:left w:val="nil"/>
              <w:bottom w:val="nil"/>
              <w:right w:val="single" w:sz="4" w:space="0" w:color="FFFFFF"/>
            </w:tcBorders>
            <w:shd w:val="clear" w:color="auto" w:fill="auto"/>
            <w:noWrap/>
            <w:vAlign w:val="bottom"/>
            <w:hideMark/>
          </w:tcPr>
          <w:p w14:paraId="0B4CB76F"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r>
      <w:tr w:rsidR="00963D4A" w:rsidRPr="00323DAD" w14:paraId="454F4DC6" w14:textId="77777777" w:rsidTr="00323DAD">
        <w:trPr>
          <w:trHeight w:val="227"/>
        </w:trPr>
        <w:tc>
          <w:tcPr>
            <w:tcW w:w="3200" w:type="pct"/>
            <w:tcBorders>
              <w:top w:val="single" w:sz="4" w:space="0" w:color="4D93D9"/>
              <w:left w:val="nil"/>
              <w:bottom w:val="single" w:sz="4" w:space="0" w:color="4D93D9"/>
              <w:right w:val="nil"/>
            </w:tcBorders>
            <w:shd w:val="clear" w:color="000000" w:fill="DAE9F8"/>
            <w:noWrap/>
            <w:vAlign w:val="center"/>
            <w:hideMark/>
          </w:tcPr>
          <w:p w14:paraId="5DFE3528" w14:textId="7F83A08D"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VII</w:t>
            </w:r>
            <w:r w:rsidR="009D46FC">
              <w:rPr>
                <w:rFonts w:eastAsia="Times New Roman" w:cs="Calibri"/>
                <w:b/>
                <w:bCs/>
                <w:sz w:val="16"/>
                <w:szCs w:val="16"/>
              </w:rPr>
              <w:t>I</w:t>
            </w:r>
            <w:r w:rsidRPr="00323DAD">
              <w:rPr>
                <w:rFonts w:eastAsia="Times New Roman" w:cs="Calibri"/>
                <w:b/>
                <w:bCs/>
                <w:sz w:val="16"/>
                <w:szCs w:val="16"/>
              </w:rPr>
              <w:t>. VALOR ADICIONADO TOTAL A DISTRIBUIR (V + VI)</w:t>
            </w:r>
          </w:p>
        </w:tc>
        <w:tc>
          <w:tcPr>
            <w:tcW w:w="574" w:type="pct"/>
            <w:tcBorders>
              <w:top w:val="single" w:sz="4" w:space="0" w:color="4D93D9"/>
              <w:left w:val="nil"/>
              <w:bottom w:val="single" w:sz="4" w:space="0" w:color="4D93D9"/>
              <w:right w:val="nil"/>
            </w:tcBorders>
            <w:shd w:val="clear" w:color="000000" w:fill="DAE9F8"/>
            <w:noWrap/>
            <w:vAlign w:val="center"/>
            <w:hideMark/>
          </w:tcPr>
          <w:p w14:paraId="7C4A238F" w14:textId="5163EFCA"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24.821.709 </w:t>
            </w:r>
          </w:p>
        </w:tc>
        <w:tc>
          <w:tcPr>
            <w:tcW w:w="652" w:type="pct"/>
            <w:tcBorders>
              <w:top w:val="single" w:sz="4" w:space="0" w:color="4D93D9"/>
              <w:left w:val="nil"/>
              <w:bottom w:val="single" w:sz="4" w:space="0" w:color="4D93D9"/>
              <w:right w:val="nil"/>
            </w:tcBorders>
            <w:shd w:val="clear" w:color="000000" w:fill="DAE9F8"/>
            <w:noWrap/>
            <w:vAlign w:val="center"/>
            <w:hideMark/>
          </w:tcPr>
          <w:p w14:paraId="43431198" w14:textId="1A70CD75"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9.685.521 </w:t>
            </w:r>
          </w:p>
        </w:tc>
        <w:tc>
          <w:tcPr>
            <w:tcW w:w="574" w:type="pct"/>
            <w:tcBorders>
              <w:top w:val="single" w:sz="4" w:space="0" w:color="4D93D9"/>
              <w:left w:val="nil"/>
              <w:bottom w:val="single" w:sz="4" w:space="0" w:color="4D93D9"/>
              <w:right w:val="nil"/>
            </w:tcBorders>
            <w:shd w:val="clear" w:color="000000" w:fill="DAE9F8"/>
            <w:noWrap/>
            <w:vAlign w:val="center"/>
            <w:hideMark/>
          </w:tcPr>
          <w:p w14:paraId="7F06DCBD" w14:textId="6CC48896"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15.136.187 </w:t>
            </w:r>
          </w:p>
        </w:tc>
      </w:tr>
      <w:tr w:rsidR="00963D4A" w:rsidRPr="00323DAD" w14:paraId="65D924B8" w14:textId="77777777" w:rsidTr="00323DAD">
        <w:trPr>
          <w:trHeight w:val="227"/>
        </w:trPr>
        <w:tc>
          <w:tcPr>
            <w:tcW w:w="3200" w:type="pct"/>
            <w:tcBorders>
              <w:top w:val="nil"/>
              <w:left w:val="single" w:sz="4" w:space="0" w:color="FFFFFF"/>
              <w:bottom w:val="nil"/>
              <w:right w:val="single" w:sz="4" w:space="0" w:color="FFFFFF"/>
            </w:tcBorders>
            <w:shd w:val="clear" w:color="000000" w:fill="FFFFFF"/>
            <w:noWrap/>
            <w:vAlign w:val="bottom"/>
            <w:hideMark/>
          </w:tcPr>
          <w:p w14:paraId="0E677C60" w14:textId="77777777" w:rsidR="00963D4A" w:rsidRPr="00323DAD" w:rsidRDefault="00963D4A" w:rsidP="00963D4A">
            <w:pPr>
              <w:suppressAutoHyphens w:val="0"/>
              <w:autoSpaceDN/>
              <w:spacing w:after="0" w:line="240" w:lineRule="auto"/>
              <w:rPr>
                <w:rFonts w:eastAsia="Times New Roman" w:cs="Calibri"/>
                <w:sz w:val="16"/>
                <w:szCs w:val="16"/>
              </w:rPr>
            </w:pPr>
            <w:r w:rsidRPr="00323DAD">
              <w:rPr>
                <w:rFonts w:eastAsia="Times New Roman" w:cs="Calibri"/>
                <w:sz w:val="16"/>
                <w:szCs w:val="16"/>
              </w:rPr>
              <w:t> </w:t>
            </w:r>
          </w:p>
        </w:tc>
        <w:tc>
          <w:tcPr>
            <w:tcW w:w="574" w:type="pct"/>
            <w:tcBorders>
              <w:top w:val="nil"/>
              <w:left w:val="nil"/>
              <w:bottom w:val="nil"/>
              <w:right w:val="single" w:sz="4" w:space="0" w:color="FFFFFF"/>
            </w:tcBorders>
            <w:shd w:val="clear" w:color="auto" w:fill="auto"/>
            <w:noWrap/>
            <w:vAlign w:val="bottom"/>
            <w:hideMark/>
          </w:tcPr>
          <w:p w14:paraId="331B2161"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652" w:type="pct"/>
            <w:tcBorders>
              <w:top w:val="single" w:sz="4" w:space="0" w:color="FFFFFF"/>
              <w:left w:val="nil"/>
              <w:bottom w:val="single" w:sz="4" w:space="0" w:color="FFFFFF"/>
              <w:right w:val="single" w:sz="4" w:space="0" w:color="FFFFFF"/>
            </w:tcBorders>
            <w:shd w:val="clear" w:color="auto" w:fill="auto"/>
            <w:noWrap/>
            <w:vAlign w:val="bottom"/>
            <w:hideMark/>
          </w:tcPr>
          <w:p w14:paraId="32DC4A0D"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574" w:type="pct"/>
            <w:tcBorders>
              <w:top w:val="nil"/>
              <w:left w:val="nil"/>
              <w:bottom w:val="nil"/>
              <w:right w:val="single" w:sz="4" w:space="0" w:color="FFFFFF"/>
            </w:tcBorders>
            <w:shd w:val="clear" w:color="000000" w:fill="FFFFFF"/>
            <w:noWrap/>
            <w:vAlign w:val="bottom"/>
            <w:hideMark/>
          </w:tcPr>
          <w:p w14:paraId="481196F6"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r>
      <w:tr w:rsidR="00963D4A" w:rsidRPr="00323DAD" w14:paraId="11A9A3A8" w14:textId="77777777" w:rsidTr="00323DAD">
        <w:trPr>
          <w:trHeight w:val="227"/>
        </w:trPr>
        <w:tc>
          <w:tcPr>
            <w:tcW w:w="3200" w:type="pct"/>
            <w:tcBorders>
              <w:top w:val="single" w:sz="4" w:space="0" w:color="4D93D9"/>
              <w:left w:val="nil"/>
              <w:bottom w:val="single" w:sz="4" w:space="0" w:color="4D93D9"/>
              <w:right w:val="nil"/>
            </w:tcBorders>
            <w:shd w:val="clear" w:color="000000" w:fill="DAE9F8"/>
            <w:noWrap/>
            <w:vAlign w:val="center"/>
            <w:hideMark/>
          </w:tcPr>
          <w:p w14:paraId="5662A060" w14:textId="3B845258" w:rsidR="00963D4A" w:rsidRPr="00323DAD" w:rsidRDefault="009D46FC" w:rsidP="00963D4A">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963D4A" w:rsidRPr="00323DAD">
              <w:rPr>
                <w:rFonts w:eastAsia="Times New Roman" w:cs="Calibri"/>
                <w:b/>
                <w:bCs/>
                <w:sz w:val="16"/>
                <w:szCs w:val="16"/>
              </w:rPr>
              <w:t>. DISTRIBUIÇÃO DO VALOR ADICIONADO</w:t>
            </w:r>
          </w:p>
        </w:tc>
        <w:tc>
          <w:tcPr>
            <w:tcW w:w="574" w:type="pct"/>
            <w:tcBorders>
              <w:top w:val="single" w:sz="4" w:space="0" w:color="4D93D9"/>
              <w:left w:val="nil"/>
              <w:bottom w:val="single" w:sz="4" w:space="0" w:color="4D93D9"/>
              <w:right w:val="nil"/>
            </w:tcBorders>
            <w:shd w:val="clear" w:color="000000" w:fill="DAE9F8"/>
            <w:noWrap/>
            <w:vAlign w:val="center"/>
            <w:hideMark/>
          </w:tcPr>
          <w:p w14:paraId="20AF748B" w14:textId="4CFFDEA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24.821.709 </w:t>
            </w:r>
          </w:p>
        </w:tc>
        <w:tc>
          <w:tcPr>
            <w:tcW w:w="652" w:type="pct"/>
            <w:tcBorders>
              <w:top w:val="single" w:sz="4" w:space="0" w:color="4D93D9"/>
              <w:left w:val="nil"/>
              <w:bottom w:val="single" w:sz="4" w:space="0" w:color="4D93D9"/>
              <w:right w:val="nil"/>
            </w:tcBorders>
            <w:shd w:val="clear" w:color="000000" w:fill="DAE9F8"/>
            <w:noWrap/>
            <w:vAlign w:val="center"/>
            <w:hideMark/>
          </w:tcPr>
          <w:p w14:paraId="0616C108" w14:textId="6745E996"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9.685.521 </w:t>
            </w:r>
          </w:p>
        </w:tc>
        <w:tc>
          <w:tcPr>
            <w:tcW w:w="574" w:type="pct"/>
            <w:tcBorders>
              <w:top w:val="single" w:sz="4" w:space="0" w:color="4D93D9"/>
              <w:left w:val="nil"/>
              <w:bottom w:val="single" w:sz="4" w:space="0" w:color="4D93D9"/>
              <w:right w:val="nil"/>
            </w:tcBorders>
            <w:shd w:val="clear" w:color="000000" w:fill="DAE9F8"/>
            <w:noWrap/>
            <w:vAlign w:val="center"/>
            <w:hideMark/>
          </w:tcPr>
          <w:p w14:paraId="31F7FCCA" w14:textId="4CD8A1ED"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15.136.187 </w:t>
            </w:r>
          </w:p>
        </w:tc>
      </w:tr>
      <w:tr w:rsidR="00963D4A" w:rsidRPr="00323DAD" w14:paraId="1A92EF3A"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3F82871" w14:textId="77777777" w:rsidR="00963D4A" w:rsidRPr="00323DAD" w:rsidRDefault="00963D4A" w:rsidP="00963D4A">
            <w:pPr>
              <w:suppressAutoHyphens w:val="0"/>
              <w:autoSpaceDN/>
              <w:spacing w:after="0" w:line="240" w:lineRule="auto"/>
              <w:rPr>
                <w:rFonts w:eastAsia="Times New Roman" w:cs="Calibri"/>
                <w:b/>
                <w:bCs/>
                <w:sz w:val="16"/>
                <w:szCs w:val="16"/>
              </w:rPr>
            </w:pPr>
            <w:r w:rsidRPr="00323DAD">
              <w:rPr>
                <w:rFonts w:eastAsia="Times New Roman" w:cs="Calibri"/>
                <w:b/>
                <w:bCs/>
                <w:sz w:val="16"/>
                <w:szCs w:val="16"/>
              </w:rPr>
              <w:t> </w:t>
            </w:r>
          </w:p>
        </w:tc>
        <w:tc>
          <w:tcPr>
            <w:tcW w:w="574" w:type="pct"/>
            <w:tcBorders>
              <w:top w:val="nil"/>
              <w:left w:val="nil"/>
              <w:bottom w:val="single" w:sz="4" w:space="0" w:color="FFFFFF"/>
              <w:right w:val="single" w:sz="4" w:space="0" w:color="FFFFFF"/>
            </w:tcBorders>
            <w:shd w:val="clear" w:color="auto" w:fill="auto"/>
            <w:noWrap/>
            <w:vAlign w:val="bottom"/>
            <w:hideMark/>
          </w:tcPr>
          <w:p w14:paraId="52344AAC"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c>
          <w:tcPr>
            <w:tcW w:w="652" w:type="pct"/>
            <w:tcBorders>
              <w:top w:val="single" w:sz="4" w:space="0" w:color="FFFFFF"/>
              <w:left w:val="nil"/>
              <w:bottom w:val="single" w:sz="4" w:space="0" w:color="FFFFFF"/>
              <w:right w:val="single" w:sz="4" w:space="0" w:color="FFFFFF"/>
            </w:tcBorders>
            <w:shd w:val="clear" w:color="auto" w:fill="auto"/>
            <w:noWrap/>
            <w:vAlign w:val="bottom"/>
            <w:hideMark/>
          </w:tcPr>
          <w:p w14:paraId="3B21773C" w14:textId="777777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w:t>
            </w:r>
          </w:p>
        </w:tc>
        <w:tc>
          <w:tcPr>
            <w:tcW w:w="574" w:type="pct"/>
            <w:tcBorders>
              <w:top w:val="nil"/>
              <w:left w:val="nil"/>
              <w:bottom w:val="single" w:sz="4" w:space="0" w:color="FFFFFF"/>
              <w:right w:val="single" w:sz="4" w:space="0" w:color="FFFFFF"/>
            </w:tcBorders>
            <w:shd w:val="clear" w:color="000000" w:fill="FFFFFF"/>
            <w:noWrap/>
            <w:vAlign w:val="bottom"/>
            <w:hideMark/>
          </w:tcPr>
          <w:p w14:paraId="0DE80EF8" w14:textId="7777777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w:t>
            </w:r>
          </w:p>
        </w:tc>
      </w:tr>
      <w:tr w:rsidR="00963D4A" w:rsidRPr="00323DAD" w14:paraId="1A578299"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11F04137" w14:textId="061EC5E2" w:rsidR="00963D4A" w:rsidRPr="00323DAD" w:rsidRDefault="009D46FC" w:rsidP="00963D4A">
            <w:pPr>
              <w:suppressAutoHyphens w:val="0"/>
              <w:autoSpaceDN/>
              <w:spacing w:after="0" w:line="240" w:lineRule="auto"/>
              <w:rPr>
                <w:rFonts w:eastAsia="Times New Roman" w:cs="Calibri"/>
                <w:sz w:val="16"/>
                <w:szCs w:val="16"/>
              </w:rPr>
            </w:pPr>
            <w:r>
              <w:rPr>
                <w:rFonts w:eastAsia="Times New Roman" w:cs="Calibri"/>
                <w:b/>
                <w:bCs/>
                <w:sz w:val="16"/>
                <w:szCs w:val="16"/>
              </w:rPr>
              <w:t>IX</w:t>
            </w:r>
            <w:r w:rsidR="00963D4A" w:rsidRPr="00323DAD">
              <w:rPr>
                <w:rFonts w:eastAsia="Times New Roman" w:cs="Calibri"/>
                <w:b/>
                <w:bCs/>
                <w:sz w:val="16"/>
                <w:szCs w:val="16"/>
              </w:rPr>
              <w:t>. 1 PESSOAL</w:t>
            </w:r>
            <w:r w:rsidR="00963D4A"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490296D9" w14:textId="7493D46A"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76.910.325 </w:t>
            </w:r>
          </w:p>
        </w:tc>
        <w:tc>
          <w:tcPr>
            <w:tcW w:w="652" w:type="pct"/>
            <w:tcBorders>
              <w:top w:val="nil"/>
              <w:left w:val="nil"/>
              <w:bottom w:val="single" w:sz="4" w:space="0" w:color="FFFFFF"/>
              <w:right w:val="single" w:sz="4" w:space="0" w:color="FFFFFF"/>
            </w:tcBorders>
            <w:shd w:val="clear" w:color="000000" w:fill="FFFFFF"/>
            <w:noWrap/>
            <w:vAlign w:val="bottom"/>
            <w:hideMark/>
          </w:tcPr>
          <w:p w14:paraId="0361E1B2" w14:textId="63CEF82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9.783.432 </w:t>
            </w:r>
          </w:p>
        </w:tc>
        <w:tc>
          <w:tcPr>
            <w:tcW w:w="574" w:type="pct"/>
            <w:tcBorders>
              <w:top w:val="nil"/>
              <w:left w:val="nil"/>
              <w:bottom w:val="single" w:sz="4" w:space="0" w:color="FFFFFF"/>
              <w:right w:val="single" w:sz="4" w:space="0" w:color="FFFFFF"/>
            </w:tcBorders>
            <w:shd w:val="clear" w:color="000000" w:fill="FFFFFF"/>
            <w:noWrap/>
            <w:vAlign w:val="bottom"/>
            <w:hideMark/>
          </w:tcPr>
          <w:p w14:paraId="5D1C1B7D" w14:textId="2AAC769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67.126.892 </w:t>
            </w:r>
          </w:p>
        </w:tc>
      </w:tr>
      <w:tr w:rsidR="00963D4A" w:rsidRPr="00323DAD" w14:paraId="5B2A9D5D"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2A39E88C" w14:textId="7F14476D" w:rsidR="00963D4A" w:rsidRPr="00323DAD" w:rsidRDefault="00A71481"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Remuneração Direta</w:t>
            </w:r>
          </w:p>
        </w:tc>
        <w:tc>
          <w:tcPr>
            <w:tcW w:w="574" w:type="pct"/>
            <w:tcBorders>
              <w:top w:val="nil"/>
              <w:left w:val="nil"/>
              <w:bottom w:val="single" w:sz="4" w:space="0" w:color="FFFFFF"/>
              <w:right w:val="single" w:sz="4" w:space="0" w:color="FFFFFF"/>
            </w:tcBorders>
            <w:shd w:val="clear" w:color="auto" w:fill="auto"/>
            <w:noWrap/>
            <w:vAlign w:val="bottom"/>
            <w:hideMark/>
          </w:tcPr>
          <w:p w14:paraId="0A9B08D9" w14:textId="0ACCC978"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64.973.893 </w:t>
            </w:r>
          </w:p>
        </w:tc>
        <w:tc>
          <w:tcPr>
            <w:tcW w:w="652" w:type="pct"/>
            <w:tcBorders>
              <w:top w:val="nil"/>
              <w:left w:val="nil"/>
              <w:bottom w:val="single" w:sz="4" w:space="0" w:color="FFFFFF"/>
              <w:right w:val="single" w:sz="4" w:space="0" w:color="FFFFFF"/>
            </w:tcBorders>
            <w:shd w:val="clear" w:color="auto" w:fill="auto"/>
            <w:noWrap/>
            <w:vAlign w:val="bottom"/>
            <w:hideMark/>
          </w:tcPr>
          <w:p w14:paraId="78AF12F8" w14:textId="20E91F51"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9.398.876 </w:t>
            </w:r>
          </w:p>
        </w:tc>
        <w:tc>
          <w:tcPr>
            <w:tcW w:w="574" w:type="pct"/>
            <w:tcBorders>
              <w:top w:val="nil"/>
              <w:left w:val="nil"/>
              <w:bottom w:val="single" w:sz="4" w:space="0" w:color="FFFFFF"/>
              <w:right w:val="single" w:sz="4" w:space="0" w:color="FFFFFF"/>
            </w:tcBorders>
            <w:shd w:val="clear" w:color="auto" w:fill="auto"/>
            <w:noWrap/>
            <w:vAlign w:val="bottom"/>
            <w:hideMark/>
          </w:tcPr>
          <w:p w14:paraId="6F779F63" w14:textId="0F159677"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55.575.017 </w:t>
            </w:r>
          </w:p>
        </w:tc>
      </w:tr>
      <w:tr w:rsidR="00963D4A" w:rsidRPr="00323DAD" w14:paraId="6F80CFF1"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0CE3D121" w14:textId="48051D0E" w:rsidR="00963D4A" w:rsidRPr="00323DAD" w:rsidRDefault="00A71481" w:rsidP="00963D4A">
            <w:pPr>
              <w:suppressAutoHyphens w:val="0"/>
              <w:autoSpaceDN/>
              <w:spacing w:after="0" w:line="240" w:lineRule="auto"/>
              <w:rPr>
                <w:rFonts w:eastAsia="Times New Roman" w:cs="Calibri"/>
                <w:b/>
                <w:bCs/>
                <w:sz w:val="16"/>
                <w:szCs w:val="16"/>
              </w:rPr>
            </w:pPr>
            <w:r>
              <w:rPr>
                <w:rFonts w:eastAsia="Times New Roman" w:cs="Calibri"/>
                <w:sz w:val="16"/>
                <w:szCs w:val="16"/>
              </w:rPr>
              <w:t xml:space="preserve">      </w:t>
            </w:r>
            <w:r w:rsidR="00963D4A" w:rsidRPr="00323DAD">
              <w:rPr>
                <w:rFonts w:eastAsia="Times New Roman" w:cs="Calibri"/>
                <w:sz w:val="16"/>
                <w:szCs w:val="16"/>
              </w:rPr>
              <w:t>Benefícios</w:t>
            </w:r>
          </w:p>
        </w:tc>
        <w:tc>
          <w:tcPr>
            <w:tcW w:w="574" w:type="pct"/>
            <w:tcBorders>
              <w:top w:val="nil"/>
              <w:left w:val="nil"/>
              <w:bottom w:val="single" w:sz="4" w:space="0" w:color="FFFFFF"/>
              <w:right w:val="single" w:sz="4" w:space="0" w:color="FFFFFF"/>
            </w:tcBorders>
            <w:shd w:val="clear" w:color="auto" w:fill="auto"/>
            <w:noWrap/>
            <w:vAlign w:val="bottom"/>
            <w:hideMark/>
          </w:tcPr>
          <w:p w14:paraId="1ADA9863" w14:textId="5551BFCC"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7.460.804 </w:t>
            </w:r>
          </w:p>
        </w:tc>
        <w:tc>
          <w:tcPr>
            <w:tcW w:w="652" w:type="pct"/>
            <w:tcBorders>
              <w:top w:val="nil"/>
              <w:left w:val="nil"/>
              <w:bottom w:val="single" w:sz="4" w:space="0" w:color="FFFFFF"/>
              <w:right w:val="single" w:sz="4" w:space="0" w:color="FFFFFF"/>
            </w:tcBorders>
            <w:shd w:val="clear" w:color="auto" w:fill="auto"/>
            <w:noWrap/>
            <w:vAlign w:val="bottom"/>
            <w:hideMark/>
          </w:tcPr>
          <w:p w14:paraId="4F14C6AF" w14:textId="11CB75CF"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384.556 </w:t>
            </w:r>
          </w:p>
        </w:tc>
        <w:tc>
          <w:tcPr>
            <w:tcW w:w="574" w:type="pct"/>
            <w:tcBorders>
              <w:top w:val="nil"/>
              <w:left w:val="nil"/>
              <w:bottom w:val="single" w:sz="4" w:space="0" w:color="FFFFFF"/>
              <w:right w:val="single" w:sz="4" w:space="0" w:color="FFFFFF"/>
            </w:tcBorders>
            <w:shd w:val="clear" w:color="auto" w:fill="auto"/>
            <w:noWrap/>
            <w:vAlign w:val="bottom"/>
            <w:hideMark/>
          </w:tcPr>
          <w:p w14:paraId="6B1714AB" w14:textId="6246E1B1"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7.076.248 </w:t>
            </w:r>
          </w:p>
        </w:tc>
      </w:tr>
      <w:tr w:rsidR="00963D4A" w:rsidRPr="00323DAD" w14:paraId="200C5ADE"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BB63914" w14:textId="073870B1"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FGTS</w:t>
            </w:r>
          </w:p>
        </w:tc>
        <w:tc>
          <w:tcPr>
            <w:tcW w:w="574" w:type="pct"/>
            <w:tcBorders>
              <w:top w:val="nil"/>
              <w:left w:val="nil"/>
              <w:bottom w:val="single" w:sz="4" w:space="0" w:color="FFFFFF"/>
              <w:right w:val="single" w:sz="4" w:space="0" w:color="FFFFFF"/>
            </w:tcBorders>
            <w:shd w:val="clear" w:color="auto" w:fill="auto"/>
            <w:noWrap/>
            <w:vAlign w:val="bottom"/>
            <w:hideMark/>
          </w:tcPr>
          <w:p w14:paraId="58B876BA" w14:textId="2187B053"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4.475.627 </w:t>
            </w:r>
          </w:p>
        </w:tc>
        <w:tc>
          <w:tcPr>
            <w:tcW w:w="652" w:type="pct"/>
            <w:tcBorders>
              <w:top w:val="nil"/>
              <w:left w:val="nil"/>
              <w:bottom w:val="single" w:sz="4" w:space="0" w:color="FFFFFF"/>
              <w:right w:val="single" w:sz="4" w:space="0" w:color="FFFFFF"/>
            </w:tcBorders>
            <w:shd w:val="clear" w:color="auto" w:fill="auto"/>
            <w:noWrap/>
            <w:vAlign w:val="bottom"/>
            <w:hideMark/>
          </w:tcPr>
          <w:p w14:paraId="37AF9BD5" w14:textId="6C565F7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66FA012F" w14:textId="3FF8F065"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4.475.627 </w:t>
            </w:r>
          </w:p>
        </w:tc>
      </w:tr>
      <w:tr w:rsidR="00963D4A" w:rsidRPr="00323DAD" w14:paraId="6D2DDA7B"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1506B49E" w14:textId="6E66E473" w:rsidR="00963D4A" w:rsidRPr="00323DAD" w:rsidRDefault="009D46FC" w:rsidP="00963D4A">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963D4A" w:rsidRPr="00323DAD">
              <w:rPr>
                <w:rFonts w:eastAsia="Times New Roman" w:cs="Calibri"/>
                <w:b/>
                <w:bCs/>
                <w:sz w:val="16"/>
                <w:szCs w:val="16"/>
              </w:rPr>
              <w:t>. 2 IMPOSTOS, TAXAS E CONTRIBUIÇÕES</w:t>
            </w:r>
          </w:p>
        </w:tc>
        <w:tc>
          <w:tcPr>
            <w:tcW w:w="574" w:type="pct"/>
            <w:tcBorders>
              <w:top w:val="nil"/>
              <w:left w:val="nil"/>
              <w:bottom w:val="single" w:sz="4" w:space="0" w:color="FFFFFF"/>
              <w:right w:val="single" w:sz="4" w:space="0" w:color="FFFFFF"/>
            </w:tcBorders>
            <w:shd w:val="clear" w:color="auto" w:fill="auto"/>
            <w:noWrap/>
            <w:vAlign w:val="bottom"/>
            <w:hideMark/>
          </w:tcPr>
          <w:p w14:paraId="3D4BCD31" w14:textId="796508B1"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16.495.572 </w:t>
            </w:r>
          </w:p>
        </w:tc>
        <w:tc>
          <w:tcPr>
            <w:tcW w:w="652" w:type="pct"/>
            <w:tcBorders>
              <w:top w:val="nil"/>
              <w:left w:val="nil"/>
              <w:bottom w:val="single" w:sz="4" w:space="0" w:color="FFFFFF"/>
              <w:right w:val="single" w:sz="4" w:space="0" w:color="FFFFFF"/>
            </w:tcBorders>
            <w:shd w:val="clear" w:color="auto" w:fill="auto"/>
            <w:noWrap/>
            <w:vAlign w:val="bottom"/>
            <w:hideMark/>
          </w:tcPr>
          <w:p w14:paraId="200BA8B2" w14:textId="4C5CEAFE"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(97.910)</w:t>
            </w:r>
          </w:p>
        </w:tc>
        <w:tc>
          <w:tcPr>
            <w:tcW w:w="574" w:type="pct"/>
            <w:tcBorders>
              <w:top w:val="nil"/>
              <w:left w:val="nil"/>
              <w:bottom w:val="single" w:sz="4" w:space="0" w:color="FFFFFF"/>
              <w:right w:val="single" w:sz="4" w:space="0" w:color="FFFFFF"/>
            </w:tcBorders>
            <w:shd w:val="clear" w:color="auto" w:fill="auto"/>
            <w:noWrap/>
            <w:vAlign w:val="bottom"/>
            <w:hideMark/>
          </w:tcPr>
          <w:p w14:paraId="7A536A9C" w14:textId="6EFDC3C7"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16.593.482 </w:t>
            </w:r>
          </w:p>
        </w:tc>
      </w:tr>
      <w:tr w:rsidR="00963D4A" w:rsidRPr="00323DAD" w14:paraId="14E3606F"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13238B9C" w14:textId="1B47D82C"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Federais</w:t>
            </w:r>
          </w:p>
        </w:tc>
        <w:tc>
          <w:tcPr>
            <w:tcW w:w="574" w:type="pct"/>
            <w:tcBorders>
              <w:top w:val="nil"/>
              <w:left w:val="nil"/>
              <w:bottom w:val="single" w:sz="4" w:space="0" w:color="FFFFFF"/>
              <w:right w:val="single" w:sz="4" w:space="0" w:color="FFFFFF"/>
            </w:tcBorders>
            <w:shd w:val="clear" w:color="auto" w:fill="auto"/>
            <w:noWrap/>
            <w:vAlign w:val="bottom"/>
            <w:hideMark/>
          </w:tcPr>
          <w:p w14:paraId="55AF9AF0" w14:textId="544D17B6"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16.400.476 </w:t>
            </w:r>
          </w:p>
        </w:tc>
        <w:tc>
          <w:tcPr>
            <w:tcW w:w="652" w:type="pct"/>
            <w:tcBorders>
              <w:top w:val="nil"/>
              <w:left w:val="nil"/>
              <w:bottom w:val="single" w:sz="4" w:space="0" w:color="FFFFFF"/>
              <w:right w:val="single" w:sz="4" w:space="0" w:color="FFFFFF"/>
            </w:tcBorders>
            <w:shd w:val="clear" w:color="auto" w:fill="auto"/>
            <w:noWrap/>
            <w:vAlign w:val="bottom"/>
            <w:hideMark/>
          </w:tcPr>
          <w:p w14:paraId="4CD7DD07" w14:textId="5DCC1FE4"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167.039 </w:t>
            </w:r>
          </w:p>
        </w:tc>
        <w:tc>
          <w:tcPr>
            <w:tcW w:w="574" w:type="pct"/>
            <w:tcBorders>
              <w:top w:val="nil"/>
              <w:left w:val="nil"/>
              <w:bottom w:val="single" w:sz="4" w:space="0" w:color="FFFFFF"/>
              <w:right w:val="single" w:sz="4" w:space="0" w:color="FFFFFF"/>
            </w:tcBorders>
            <w:shd w:val="clear" w:color="auto" w:fill="auto"/>
            <w:noWrap/>
            <w:vAlign w:val="bottom"/>
            <w:hideMark/>
          </w:tcPr>
          <w:p w14:paraId="10472858" w14:textId="35481C9C"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16.233.437 </w:t>
            </w:r>
          </w:p>
        </w:tc>
      </w:tr>
      <w:tr w:rsidR="00963D4A" w:rsidRPr="00323DAD" w14:paraId="7A1E8E3A"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71F73918" w14:textId="2E3CC75C"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Estaduais</w:t>
            </w:r>
          </w:p>
        </w:tc>
        <w:tc>
          <w:tcPr>
            <w:tcW w:w="574" w:type="pct"/>
            <w:tcBorders>
              <w:top w:val="nil"/>
              <w:left w:val="nil"/>
              <w:bottom w:val="single" w:sz="4" w:space="0" w:color="FFFFFF"/>
              <w:right w:val="single" w:sz="4" w:space="0" w:color="FFFFFF"/>
            </w:tcBorders>
            <w:shd w:val="clear" w:color="auto" w:fill="auto"/>
            <w:noWrap/>
            <w:vAlign w:val="bottom"/>
            <w:hideMark/>
          </w:tcPr>
          <w:p w14:paraId="34564575" w14:textId="392CCDA0"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2.256 </w:t>
            </w:r>
          </w:p>
        </w:tc>
        <w:tc>
          <w:tcPr>
            <w:tcW w:w="652" w:type="pct"/>
            <w:tcBorders>
              <w:top w:val="nil"/>
              <w:left w:val="nil"/>
              <w:bottom w:val="single" w:sz="4" w:space="0" w:color="FFFFFF"/>
              <w:right w:val="single" w:sz="4" w:space="0" w:color="FFFFFF"/>
            </w:tcBorders>
            <w:shd w:val="clear" w:color="auto" w:fill="auto"/>
            <w:noWrap/>
            <w:vAlign w:val="bottom"/>
            <w:hideMark/>
          </w:tcPr>
          <w:p w14:paraId="6CB3572B" w14:textId="459BEF25"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447 </w:t>
            </w:r>
          </w:p>
        </w:tc>
        <w:tc>
          <w:tcPr>
            <w:tcW w:w="574" w:type="pct"/>
            <w:tcBorders>
              <w:top w:val="nil"/>
              <w:left w:val="nil"/>
              <w:bottom w:val="single" w:sz="4" w:space="0" w:color="FFFFFF"/>
              <w:right w:val="single" w:sz="4" w:space="0" w:color="FFFFFF"/>
            </w:tcBorders>
            <w:shd w:val="clear" w:color="auto" w:fill="auto"/>
            <w:noWrap/>
            <w:vAlign w:val="bottom"/>
            <w:hideMark/>
          </w:tcPr>
          <w:p w14:paraId="3723F945" w14:textId="4D19976E"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1.809 </w:t>
            </w:r>
          </w:p>
        </w:tc>
      </w:tr>
      <w:tr w:rsidR="00963D4A" w:rsidRPr="00323DAD" w14:paraId="435932F1"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01432FD3" w14:textId="092FA4D7"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Municipais</w:t>
            </w:r>
          </w:p>
        </w:tc>
        <w:tc>
          <w:tcPr>
            <w:tcW w:w="574" w:type="pct"/>
            <w:tcBorders>
              <w:top w:val="nil"/>
              <w:left w:val="nil"/>
              <w:bottom w:val="single" w:sz="4" w:space="0" w:color="FFFFFF"/>
              <w:right w:val="single" w:sz="4" w:space="0" w:color="FFFFFF"/>
            </w:tcBorders>
            <w:shd w:val="clear" w:color="auto" w:fill="auto"/>
            <w:noWrap/>
            <w:vAlign w:val="bottom"/>
            <w:hideMark/>
          </w:tcPr>
          <w:p w14:paraId="098E62BC" w14:textId="24D3FEA2"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92.840 </w:t>
            </w:r>
          </w:p>
        </w:tc>
        <w:tc>
          <w:tcPr>
            <w:tcW w:w="652" w:type="pct"/>
            <w:tcBorders>
              <w:top w:val="nil"/>
              <w:left w:val="nil"/>
              <w:bottom w:val="single" w:sz="4" w:space="0" w:color="FFFFFF"/>
              <w:right w:val="single" w:sz="4" w:space="0" w:color="FFFFFF"/>
            </w:tcBorders>
            <w:shd w:val="clear" w:color="auto" w:fill="auto"/>
            <w:noWrap/>
            <w:vAlign w:val="bottom"/>
            <w:hideMark/>
          </w:tcPr>
          <w:p w14:paraId="366E78CD" w14:textId="7FDE549A"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(265.396)</w:t>
            </w:r>
          </w:p>
        </w:tc>
        <w:tc>
          <w:tcPr>
            <w:tcW w:w="574" w:type="pct"/>
            <w:tcBorders>
              <w:top w:val="nil"/>
              <w:left w:val="nil"/>
              <w:bottom w:val="single" w:sz="4" w:space="0" w:color="FFFFFF"/>
              <w:right w:val="single" w:sz="4" w:space="0" w:color="FFFFFF"/>
            </w:tcBorders>
            <w:shd w:val="clear" w:color="auto" w:fill="auto"/>
            <w:noWrap/>
            <w:vAlign w:val="bottom"/>
            <w:hideMark/>
          </w:tcPr>
          <w:p w14:paraId="471D1FC9" w14:textId="1F8A6C73"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358.236 </w:t>
            </w:r>
          </w:p>
        </w:tc>
      </w:tr>
      <w:tr w:rsidR="00963D4A" w:rsidRPr="00323DAD" w14:paraId="22ECD5D0"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500427FC" w14:textId="7CA0EDD9" w:rsidR="00963D4A" w:rsidRPr="00323DAD" w:rsidRDefault="009D46FC" w:rsidP="00963D4A">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963D4A" w:rsidRPr="00323DAD">
              <w:rPr>
                <w:rFonts w:eastAsia="Times New Roman" w:cs="Calibri"/>
                <w:b/>
                <w:bCs/>
                <w:sz w:val="16"/>
                <w:szCs w:val="16"/>
              </w:rPr>
              <w:t>. 3 REMUNERAÇÃO DE CAPITAIS DE TERCEIROS</w:t>
            </w:r>
          </w:p>
        </w:tc>
        <w:tc>
          <w:tcPr>
            <w:tcW w:w="574" w:type="pct"/>
            <w:tcBorders>
              <w:top w:val="nil"/>
              <w:left w:val="nil"/>
              <w:bottom w:val="single" w:sz="4" w:space="0" w:color="FFFFFF"/>
              <w:right w:val="single" w:sz="4" w:space="0" w:color="FFFFFF"/>
            </w:tcBorders>
            <w:shd w:val="clear" w:color="auto" w:fill="auto"/>
            <w:noWrap/>
            <w:vAlign w:val="bottom"/>
            <w:hideMark/>
          </w:tcPr>
          <w:p w14:paraId="4A7EBF9E" w14:textId="0A7ABA80"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1.737.966 </w:t>
            </w:r>
          </w:p>
        </w:tc>
        <w:tc>
          <w:tcPr>
            <w:tcW w:w="652" w:type="pct"/>
            <w:tcBorders>
              <w:top w:val="nil"/>
              <w:left w:val="nil"/>
              <w:bottom w:val="single" w:sz="4" w:space="0" w:color="FFFFFF"/>
              <w:right w:val="single" w:sz="4" w:space="0" w:color="FFFFFF"/>
            </w:tcBorders>
            <w:shd w:val="clear" w:color="000000" w:fill="FFFFFF"/>
            <w:noWrap/>
            <w:vAlign w:val="bottom"/>
            <w:hideMark/>
          </w:tcPr>
          <w:p w14:paraId="7B89FEC4" w14:textId="36B45563"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(1)</w:t>
            </w:r>
          </w:p>
        </w:tc>
        <w:tc>
          <w:tcPr>
            <w:tcW w:w="574" w:type="pct"/>
            <w:tcBorders>
              <w:top w:val="nil"/>
              <w:left w:val="nil"/>
              <w:bottom w:val="single" w:sz="4" w:space="0" w:color="FFFFFF"/>
              <w:right w:val="single" w:sz="4" w:space="0" w:color="FFFFFF"/>
            </w:tcBorders>
            <w:shd w:val="clear" w:color="000000" w:fill="FFFFFF"/>
            <w:noWrap/>
            <w:vAlign w:val="bottom"/>
            <w:hideMark/>
          </w:tcPr>
          <w:p w14:paraId="77FF9465" w14:textId="12349FEF"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1.737.967 </w:t>
            </w:r>
          </w:p>
        </w:tc>
      </w:tr>
      <w:tr w:rsidR="00963D4A" w:rsidRPr="00323DAD" w14:paraId="28FDF77E"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72D34E6C" w14:textId="6CB8D0D0"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Juros e Atualizações Monetárias</w:t>
            </w:r>
          </w:p>
        </w:tc>
        <w:tc>
          <w:tcPr>
            <w:tcW w:w="574" w:type="pct"/>
            <w:tcBorders>
              <w:top w:val="nil"/>
              <w:left w:val="nil"/>
              <w:bottom w:val="single" w:sz="4" w:space="0" w:color="FFFFFF"/>
              <w:right w:val="single" w:sz="4" w:space="0" w:color="FFFFFF"/>
            </w:tcBorders>
            <w:shd w:val="clear" w:color="auto" w:fill="auto"/>
            <w:noWrap/>
            <w:vAlign w:val="bottom"/>
            <w:hideMark/>
          </w:tcPr>
          <w:p w14:paraId="2F74787A" w14:textId="44A632B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677.487 </w:t>
            </w:r>
          </w:p>
        </w:tc>
        <w:tc>
          <w:tcPr>
            <w:tcW w:w="652" w:type="pct"/>
            <w:tcBorders>
              <w:top w:val="nil"/>
              <w:left w:val="nil"/>
              <w:bottom w:val="single" w:sz="4" w:space="0" w:color="FFFFFF"/>
              <w:right w:val="single" w:sz="4" w:space="0" w:color="FFFFFF"/>
            </w:tcBorders>
            <w:shd w:val="clear" w:color="auto" w:fill="auto"/>
            <w:noWrap/>
            <w:vAlign w:val="bottom"/>
            <w:hideMark/>
          </w:tcPr>
          <w:p w14:paraId="223EA1E2" w14:textId="3029429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(872.027)</w:t>
            </w:r>
          </w:p>
        </w:tc>
        <w:tc>
          <w:tcPr>
            <w:tcW w:w="574" w:type="pct"/>
            <w:tcBorders>
              <w:top w:val="nil"/>
              <w:left w:val="nil"/>
              <w:bottom w:val="single" w:sz="4" w:space="0" w:color="FFFFFF"/>
              <w:right w:val="single" w:sz="4" w:space="0" w:color="FFFFFF"/>
            </w:tcBorders>
            <w:shd w:val="clear" w:color="auto" w:fill="auto"/>
            <w:noWrap/>
            <w:vAlign w:val="bottom"/>
            <w:hideMark/>
          </w:tcPr>
          <w:p w14:paraId="57D53278" w14:textId="2248C4AF"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1.549.514 </w:t>
            </w:r>
          </w:p>
        </w:tc>
      </w:tr>
      <w:tr w:rsidR="00963D4A" w:rsidRPr="00323DAD" w14:paraId="2A313EC3" w14:textId="77777777" w:rsidTr="00323DAD">
        <w:trPr>
          <w:trHeight w:val="227"/>
        </w:trPr>
        <w:tc>
          <w:tcPr>
            <w:tcW w:w="3200" w:type="pct"/>
            <w:tcBorders>
              <w:top w:val="nil"/>
              <w:left w:val="single" w:sz="4" w:space="0" w:color="FFFFFF"/>
              <w:bottom w:val="single" w:sz="4" w:space="0" w:color="FFFFFF"/>
              <w:right w:val="single" w:sz="4" w:space="0" w:color="FFFFFF"/>
            </w:tcBorders>
            <w:shd w:val="clear" w:color="000000" w:fill="FFFFFF"/>
            <w:noWrap/>
            <w:vAlign w:val="bottom"/>
            <w:hideMark/>
          </w:tcPr>
          <w:p w14:paraId="320C64B5" w14:textId="03D38787" w:rsidR="00963D4A" w:rsidRPr="00323DAD"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323DAD">
              <w:rPr>
                <w:rFonts w:eastAsia="Times New Roman" w:cs="Calibri"/>
                <w:sz w:val="16"/>
                <w:szCs w:val="16"/>
              </w:rPr>
              <w:t>Locação de Máquinas e Equipamentos</w:t>
            </w:r>
          </w:p>
        </w:tc>
        <w:tc>
          <w:tcPr>
            <w:tcW w:w="574" w:type="pct"/>
            <w:tcBorders>
              <w:top w:val="nil"/>
              <w:left w:val="nil"/>
              <w:bottom w:val="single" w:sz="4" w:space="0" w:color="FFFFFF"/>
              <w:right w:val="single" w:sz="4" w:space="0" w:color="FFFFFF"/>
            </w:tcBorders>
            <w:shd w:val="clear" w:color="auto" w:fill="auto"/>
            <w:noWrap/>
            <w:vAlign w:val="bottom"/>
            <w:hideMark/>
          </w:tcPr>
          <w:p w14:paraId="2080359E" w14:textId="3AC84716"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1.060.479 </w:t>
            </w:r>
          </w:p>
        </w:tc>
        <w:tc>
          <w:tcPr>
            <w:tcW w:w="652" w:type="pct"/>
            <w:tcBorders>
              <w:top w:val="nil"/>
              <w:left w:val="nil"/>
              <w:bottom w:val="single" w:sz="4" w:space="0" w:color="FFFFFF"/>
              <w:right w:val="single" w:sz="4" w:space="0" w:color="FFFFFF"/>
            </w:tcBorders>
            <w:shd w:val="clear" w:color="auto" w:fill="auto"/>
            <w:noWrap/>
            <w:vAlign w:val="bottom"/>
            <w:hideMark/>
          </w:tcPr>
          <w:p w14:paraId="7195BB46" w14:textId="2E07698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872.026 </w:t>
            </w:r>
          </w:p>
        </w:tc>
        <w:tc>
          <w:tcPr>
            <w:tcW w:w="574" w:type="pct"/>
            <w:tcBorders>
              <w:top w:val="nil"/>
              <w:left w:val="nil"/>
              <w:bottom w:val="single" w:sz="4" w:space="0" w:color="FFFFFF"/>
              <w:right w:val="single" w:sz="4" w:space="0" w:color="FFFFFF"/>
            </w:tcBorders>
            <w:shd w:val="clear" w:color="auto" w:fill="auto"/>
            <w:noWrap/>
            <w:vAlign w:val="bottom"/>
            <w:hideMark/>
          </w:tcPr>
          <w:p w14:paraId="183E5435" w14:textId="2790791F"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188.453 </w:t>
            </w:r>
          </w:p>
        </w:tc>
      </w:tr>
      <w:tr w:rsidR="00963D4A" w:rsidRPr="00323DAD" w14:paraId="5658945C" w14:textId="77777777" w:rsidTr="00323DAD">
        <w:trPr>
          <w:trHeight w:val="227"/>
        </w:trPr>
        <w:tc>
          <w:tcPr>
            <w:tcW w:w="3200" w:type="pct"/>
            <w:tcBorders>
              <w:top w:val="nil"/>
              <w:left w:val="single" w:sz="4" w:space="0" w:color="FFFFFF"/>
              <w:bottom w:val="nil"/>
              <w:right w:val="single" w:sz="4" w:space="0" w:color="FFFFFF"/>
            </w:tcBorders>
            <w:shd w:val="clear" w:color="000000" w:fill="FFFFFF"/>
            <w:noWrap/>
            <w:vAlign w:val="bottom"/>
            <w:hideMark/>
          </w:tcPr>
          <w:p w14:paraId="3E417996" w14:textId="1EA2FE99" w:rsidR="00963D4A" w:rsidRPr="00323DAD" w:rsidRDefault="009D46FC" w:rsidP="00963D4A">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963D4A" w:rsidRPr="00323DAD">
              <w:rPr>
                <w:rFonts w:eastAsia="Times New Roman" w:cs="Calibri"/>
                <w:b/>
                <w:bCs/>
                <w:sz w:val="16"/>
                <w:szCs w:val="16"/>
              </w:rPr>
              <w:t>.</w:t>
            </w:r>
            <w:r w:rsidR="00B66E28">
              <w:rPr>
                <w:rFonts w:eastAsia="Times New Roman" w:cs="Calibri"/>
                <w:b/>
                <w:bCs/>
                <w:sz w:val="16"/>
                <w:szCs w:val="16"/>
              </w:rPr>
              <w:t xml:space="preserve"> </w:t>
            </w:r>
            <w:r w:rsidR="00963D4A" w:rsidRPr="00323DAD">
              <w:rPr>
                <w:rFonts w:eastAsia="Times New Roman" w:cs="Calibri"/>
                <w:b/>
                <w:bCs/>
                <w:sz w:val="16"/>
                <w:szCs w:val="16"/>
              </w:rPr>
              <w:t>4 REMUNERAÇÃO DE CAPITAIS PRÓPRIOS</w:t>
            </w:r>
          </w:p>
        </w:tc>
        <w:tc>
          <w:tcPr>
            <w:tcW w:w="574" w:type="pct"/>
            <w:tcBorders>
              <w:top w:val="nil"/>
              <w:left w:val="nil"/>
              <w:bottom w:val="single" w:sz="4" w:space="0" w:color="FFFFFF"/>
              <w:right w:val="single" w:sz="4" w:space="0" w:color="FFFFFF"/>
            </w:tcBorders>
            <w:shd w:val="clear" w:color="auto" w:fill="auto"/>
            <w:noWrap/>
            <w:vAlign w:val="bottom"/>
            <w:hideMark/>
          </w:tcPr>
          <w:p w14:paraId="70E2328D" w14:textId="6E5FED0D"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(70.322.154)</w:t>
            </w:r>
          </w:p>
        </w:tc>
        <w:tc>
          <w:tcPr>
            <w:tcW w:w="652" w:type="pct"/>
            <w:tcBorders>
              <w:top w:val="nil"/>
              <w:left w:val="nil"/>
              <w:bottom w:val="single" w:sz="4" w:space="0" w:color="FFFFFF"/>
              <w:right w:val="single" w:sz="4" w:space="0" w:color="FFFFFF"/>
            </w:tcBorders>
            <w:shd w:val="clear" w:color="auto" w:fill="auto"/>
            <w:noWrap/>
            <w:vAlign w:val="bottom"/>
            <w:hideMark/>
          </w:tcPr>
          <w:p w14:paraId="30BA3ADE" w14:textId="21C611D0"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w:t>
            </w:r>
          </w:p>
        </w:tc>
        <w:tc>
          <w:tcPr>
            <w:tcW w:w="574" w:type="pct"/>
            <w:tcBorders>
              <w:top w:val="nil"/>
              <w:left w:val="nil"/>
              <w:bottom w:val="single" w:sz="4" w:space="0" w:color="FFFFFF"/>
              <w:right w:val="single" w:sz="4" w:space="0" w:color="FFFFFF"/>
            </w:tcBorders>
            <w:shd w:val="clear" w:color="auto" w:fill="auto"/>
            <w:noWrap/>
            <w:vAlign w:val="bottom"/>
            <w:hideMark/>
          </w:tcPr>
          <w:p w14:paraId="737122FF" w14:textId="03A39AA9" w:rsidR="00963D4A" w:rsidRPr="00323DAD" w:rsidRDefault="00963D4A" w:rsidP="00963D4A">
            <w:pPr>
              <w:suppressAutoHyphens w:val="0"/>
              <w:autoSpaceDN/>
              <w:spacing w:after="0" w:line="240" w:lineRule="auto"/>
              <w:jc w:val="right"/>
              <w:rPr>
                <w:rFonts w:eastAsia="Times New Roman" w:cs="Calibri"/>
                <w:b/>
                <w:bCs/>
                <w:sz w:val="16"/>
                <w:szCs w:val="16"/>
              </w:rPr>
            </w:pPr>
            <w:r w:rsidRPr="00323DAD">
              <w:rPr>
                <w:rFonts w:eastAsia="Times New Roman" w:cs="Calibri"/>
                <w:b/>
                <w:bCs/>
                <w:sz w:val="16"/>
                <w:szCs w:val="16"/>
              </w:rPr>
              <w:t xml:space="preserve"> (70.322.154)</w:t>
            </w:r>
          </w:p>
        </w:tc>
      </w:tr>
      <w:tr w:rsidR="00963D4A" w:rsidRPr="00323DAD" w14:paraId="38E1E764" w14:textId="77777777" w:rsidTr="00FD2DE8">
        <w:trPr>
          <w:trHeight w:val="302"/>
        </w:trPr>
        <w:tc>
          <w:tcPr>
            <w:tcW w:w="3200" w:type="pct"/>
            <w:tcBorders>
              <w:top w:val="nil"/>
              <w:left w:val="nil"/>
              <w:bottom w:val="single" w:sz="4" w:space="0" w:color="2E74B5"/>
              <w:right w:val="nil"/>
            </w:tcBorders>
            <w:shd w:val="clear" w:color="auto" w:fill="auto"/>
            <w:noWrap/>
            <w:hideMark/>
          </w:tcPr>
          <w:p w14:paraId="1F4073DA" w14:textId="6502FB17" w:rsidR="00963D4A" w:rsidRPr="00A71481" w:rsidRDefault="00A71481" w:rsidP="00963D4A">
            <w:pPr>
              <w:suppressAutoHyphens w:val="0"/>
              <w:autoSpaceDN/>
              <w:spacing w:after="0" w:line="240" w:lineRule="auto"/>
              <w:rPr>
                <w:rFonts w:eastAsia="Times New Roman" w:cs="Calibri"/>
                <w:sz w:val="16"/>
                <w:szCs w:val="16"/>
              </w:rPr>
            </w:pPr>
            <w:r>
              <w:rPr>
                <w:rFonts w:eastAsia="Times New Roman" w:cs="Calibri"/>
                <w:sz w:val="16"/>
                <w:szCs w:val="16"/>
              </w:rPr>
              <w:t xml:space="preserve">      </w:t>
            </w:r>
            <w:r w:rsidR="00963D4A" w:rsidRPr="00A71481">
              <w:rPr>
                <w:rFonts w:eastAsia="Times New Roman" w:cs="Calibri"/>
                <w:sz w:val="16"/>
                <w:szCs w:val="16"/>
              </w:rPr>
              <w:t>Resultado do Período</w:t>
            </w:r>
          </w:p>
        </w:tc>
        <w:tc>
          <w:tcPr>
            <w:tcW w:w="574" w:type="pct"/>
            <w:tcBorders>
              <w:top w:val="nil"/>
              <w:left w:val="single" w:sz="4" w:space="0" w:color="FFFFFF"/>
              <w:bottom w:val="single" w:sz="4" w:space="0" w:color="2E74B5"/>
              <w:right w:val="single" w:sz="4" w:space="0" w:color="FFFFFF"/>
            </w:tcBorders>
            <w:shd w:val="clear" w:color="auto" w:fill="auto"/>
            <w:noWrap/>
            <w:hideMark/>
          </w:tcPr>
          <w:p w14:paraId="06A9314A" w14:textId="312BB512"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(70.322.154)</w:t>
            </w:r>
          </w:p>
        </w:tc>
        <w:tc>
          <w:tcPr>
            <w:tcW w:w="652" w:type="pct"/>
            <w:tcBorders>
              <w:top w:val="nil"/>
              <w:left w:val="nil"/>
              <w:bottom w:val="single" w:sz="4" w:space="0" w:color="2E74B5"/>
              <w:right w:val="single" w:sz="4" w:space="0" w:color="FFFFFF"/>
            </w:tcBorders>
            <w:shd w:val="clear" w:color="auto" w:fill="auto"/>
            <w:noWrap/>
            <w:hideMark/>
          </w:tcPr>
          <w:p w14:paraId="23D4951D" w14:textId="178CBB3B"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w:t>
            </w:r>
          </w:p>
        </w:tc>
        <w:tc>
          <w:tcPr>
            <w:tcW w:w="574" w:type="pct"/>
            <w:tcBorders>
              <w:top w:val="nil"/>
              <w:left w:val="nil"/>
              <w:bottom w:val="single" w:sz="4" w:space="0" w:color="2E74B5"/>
              <w:right w:val="single" w:sz="4" w:space="0" w:color="FFFFFF"/>
            </w:tcBorders>
            <w:shd w:val="clear" w:color="auto" w:fill="auto"/>
            <w:noWrap/>
            <w:hideMark/>
          </w:tcPr>
          <w:p w14:paraId="2D6939FA" w14:textId="1FB0169D" w:rsidR="00963D4A" w:rsidRPr="00323DAD" w:rsidRDefault="00963D4A" w:rsidP="00963D4A">
            <w:pPr>
              <w:suppressAutoHyphens w:val="0"/>
              <w:autoSpaceDN/>
              <w:spacing w:after="0" w:line="240" w:lineRule="auto"/>
              <w:jc w:val="right"/>
              <w:rPr>
                <w:rFonts w:eastAsia="Times New Roman" w:cs="Calibri"/>
                <w:sz w:val="16"/>
                <w:szCs w:val="16"/>
              </w:rPr>
            </w:pPr>
            <w:r w:rsidRPr="00323DAD">
              <w:rPr>
                <w:rFonts w:eastAsia="Times New Roman" w:cs="Calibri"/>
                <w:sz w:val="16"/>
                <w:szCs w:val="16"/>
              </w:rPr>
              <w:t xml:space="preserve"> (70.322.154)</w:t>
            </w:r>
          </w:p>
        </w:tc>
      </w:tr>
    </w:tbl>
    <w:p w14:paraId="477341A7" w14:textId="77777777" w:rsidR="0021577A" w:rsidRDefault="0021577A" w:rsidP="00A36DA4">
      <w:pPr>
        <w:tabs>
          <w:tab w:val="left" w:pos="5245"/>
          <w:tab w:val="left" w:pos="5387"/>
        </w:tabs>
        <w:spacing w:after="0"/>
        <w:ind w:right="57"/>
        <w:rPr>
          <w:rFonts w:cs="Calibri"/>
          <w:bCs/>
          <w:sz w:val="20"/>
          <w:szCs w:val="20"/>
        </w:rPr>
      </w:pPr>
    </w:p>
    <w:p w14:paraId="0E675479" w14:textId="77777777" w:rsidR="00A05301" w:rsidRDefault="00A05301" w:rsidP="00A36DA4">
      <w:pPr>
        <w:tabs>
          <w:tab w:val="left" w:pos="5245"/>
          <w:tab w:val="left" w:pos="5387"/>
        </w:tabs>
        <w:spacing w:after="0"/>
        <w:ind w:right="57"/>
        <w:rPr>
          <w:rFonts w:cs="Calibri"/>
          <w:bCs/>
          <w:sz w:val="20"/>
          <w:szCs w:val="20"/>
        </w:rPr>
      </w:pPr>
    </w:p>
    <w:p w14:paraId="4D1F53FB" w14:textId="77777777" w:rsidR="00A05301" w:rsidRDefault="00A05301" w:rsidP="00A36DA4">
      <w:pPr>
        <w:tabs>
          <w:tab w:val="left" w:pos="5245"/>
          <w:tab w:val="left" w:pos="5387"/>
        </w:tabs>
        <w:spacing w:after="0"/>
        <w:ind w:right="57"/>
        <w:rPr>
          <w:rFonts w:cs="Calibri"/>
          <w:bCs/>
          <w:sz w:val="20"/>
          <w:szCs w:val="20"/>
        </w:rPr>
      </w:pPr>
    </w:p>
    <w:p w14:paraId="149471D6" w14:textId="77777777" w:rsidR="00A05301" w:rsidRDefault="00A05301" w:rsidP="00A36DA4">
      <w:pPr>
        <w:tabs>
          <w:tab w:val="left" w:pos="5245"/>
          <w:tab w:val="left" w:pos="5387"/>
        </w:tabs>
        <w:spacing w:after="0"/>
        <w:ind w:right="57"/>
        <w:rPr>
          <w:rFonts w:cs="Calibri"/>
          <w:bCs/>
          <w:sz w:val="20"/>
          <w:szCs w:val="20"/>
        </w:rPr>
      </w:pPr>
    </w:p>
    <w:p w14:paraId="309BA87B" w14:textId="77777777" w:rsidR="00A05301" w:rsidRDefault="00A05301" w:rsidP="00A36DA4">
      <w:pPr>
        <w:tabs>
          <w:tab w:val="left" w:pos="5245"/>
          <w:tab w:val="left" w:pos="5387"/>
        </w:tabs>
        <w:spacing w:after="0"/>
        <w:ind w:right="57"/>
        <w:rPr>
          <w:rFonts w:cs="Calibri"/>
          <w:bCs/>
          <w:sz w:val="20"/>
          <w:szCs w:val="20"/>
        </w:rPr>
      </w:pPr>
    </w:p>
    <w:p w14:paraId="04311B9A" w14:textId="77777777" w:rsidR="00A05301" w:rsidRDefault="00A05301" w:rsidP="00A36DA4">
      <w:pPr>
        <w:tabs>
          <w:tab w:val="left" w:pos="5245"/>
          <w:tab w:val="left" w:pos="5387"/>
        </w:tabs>
        <w:spacing w:after="0"/>
        <w:ind w:right="57"/>
        <w:rPr>
          <w:rFonts w:cs="Calibri"/>
          <w:bCs/>
          <w:sz w:val="20"/>
          <w:szCs w:val="20"/>
        </w:rPr>
      </w:pPr>
    </w:p>
    <w:p w14:paraId="76B643D1" w14:textId="77777777" w:rsidR="00A05301" w:rsidRDefault="00A05301" w:rsidP="00A36DA4">
      <w:pPr>
        <w:tabs>
          <w:tab w:val="left" w:pos="5245"/>
          <w:tab w:val="left" w:pos="5387"/>
        </w:tabs>
        <w:spacing w:after="0"/>
        <w:ind w:right="57"/>
        <w:rPr>
          <w:rFonts w:cs="Calibri"/>
          <w:bCs/>
          <w:sz w:val="20"/>
          <w:szCs w:val="20"/>
        </w:rPr>
      </w:pPr>
    </w:p>
    <w:p w14:paraId="7761048E" w14:textId="77777777" w:rsidR="00A05301" w:rsidRDefault="00A05301" w:rsidP="00A36DA4">
      <w:pPr>
        <w:tabs>
          <w:tab w:val="left" w:pos="5245"/>
          <w:tab w:val="left" w:pos="5387"/>
        </w:tabs>
        <w:spacing w:after="0"/>
        <w:ind w:right="57"/>
        <w:rPr>
          <w:rFonts w:cs="Calibri"/>
          <w:bCs/>
          <w:sz w:val="20"/>
          <w:szCs w:val="20"/>
        </w:rPr>
      </w:pPr>
    </w:p>
    <w:p w14:paraId="34B5AA96" w14:textId="77777777" w:rsidR="0014550A" w:rsidRDefault="008B0B22">
      <w:pPr>
        <w:pageBreakBefore/>
      </w:pPr>
      <w:r>
        <w:rPr>
          <w:noProof/>
          <w:color w:val="FF0000"/>
        </w:rPr>
        <w:lastRenderedPageBreak/>
        <w:drawing>
          <wp:anchor distT="0" distB="0" distL="114300" distR="114300" simplePos="0" relativeHeight="251658243" behindDoc="1" locked="0" layoutInCell="1" allowOverlap="1" wp14:anchorId="053743AF" wp14:editId="342C3AAF">
            <wp:simplePos x="0" y="0"/>
            <wp:positionH relativeFrom="page">
              <wp:posOffset>5221</wp:posOffset>
            </wp:positionH>
            <wp:positionV relativeFrom="paragraph">
              <wp:posOffset>-796286</wp:posOffset>
            </wp:positionV>
            <wp:extent cx="7546972" cy="10768084"/>
            <wp:effectExtent l="0" t="0" r="0" b="0"/>
            <wp:wrapNone/>
            <wp:docPr id="512588755" name="Imagem 427214763" descr="Uma imagem contendo mesa, azul, andando de, homem&#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7546972" cy="10768084"/>
                    </a:xfrm>
                    <a:prstGeom prst="rect">
                      <a:avLst/>
                    </a:prstGeom>
                    <a:noFill/>
                    <a:ln>
                      <a:noFill/>
                      <a:prstDash/>
                    </a:ln>
                  </pic:spPr>
                </pic:pic>
              </a:graphicData>
            </a:graphic>
          </wp:anchor>
        </w:drawing>
      </w:r>
    </w:p>
    <w:p w14:paraId="385E16B5" w14:textId="77777777" w:rsidR="0014550A" w:rsidRDefault="008B0B22">
      <w:pPr>
        <w:ind w:left="709" w:right="57"/>
      </w:pPr>
      <w:r>
        <w:rPr>
          <w:noProof/>
          <w:color w:val="FF0000"/>
        </w:rPr>
        <mc:AlternateContent>
          <mc:Choice Requires="wps">
            <w:drawing>
              <wp:anchor distT="0" distB="0" distL="114300" distR="114300" simplePos="0" relativeHeight="251658242" behindDoc="0" locked="0" layoutInCell="1" allowOverlap="1" wp14:anchorId="1FD42890" wp14:editId="2924DFC0">
                <wp:simplePos x="0" y="0"/>
                <wp:positionH relativeFrom="column">
                  <wp:posOffset>3152631</wp:posOffset>
                </wp:positionH>
                <wp:positionV relativeFrom="paragraph">
                  <wp:posOffset>631941</wp:posOffset>
                </wp:positionV>
                <wp:extent cx="3603622" cy="1404618"/>
                <wp:effectExtent l="0" t="0" r="0" b="5082"/>
                <wp:wrapNone/>
                <wp:docPr id="2102870812" name="Caixa de Texto 4"/>
                <wp:cNvGraphicFramePr/>
                <a:graphic xmlns:a="http://schemas.openxmlformats.org/drawingml/2006/main">
                  <a:graphicData uri="http://schemas.microsoft.com/office/word/2010/wordprocessingShape">
                    <wps:wsp>
                      <wps:cNvSpPr txBox="1"/>
                      <wps:spPr>
                        <a:xfrm>
                          <a:off x="0" y="0"/>
                          <a:ext cx="3603622" cy="1404618"/>
                        </a:xfrm>
                        <a:prstGeom prst="rect">
                          <a:avLst/>
                        </a:prstGeom>
                        <a:noFill/>
                        <a:ln>
                          <a:noFill/>
                          <a:prstDash/>
                        </a:ln>
                      </wps:spPr>
                      <wps:txbx>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+55 (61) 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wps:txbx>
                      <wps:bodyPr vert="horz" wrap="square" lIns="91440" tIns="45720" rIns="91440" bIns="45720" anchor="t" anchorCtr="0" compatLnSpc="0">
                        <a:spAutoFit/>
                      </wps:bodyPr>
                    </wps:wsp>
                  </a:graphicData>
                </a:graphic>
              </wp:anchor>
            </w:drawing>
          </mc:Choice>
          <mc:Fallback>
            <w:pict>
              <v:shape w14:anchorId="1FD42890" id="Caixa de Texto 4" o:spid="_x0000_s1028" type="#_x0000_t202" style="position:absolute;left:0;text-align:left;margin-left:248.25pt;margin-top:49.75pt;width:283.75pt;height:110.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" filled="f" stroked="f">
                <v:textbox style="mso-fit-shape-to-text:t">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+55 (61) 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v:textbox>
              </v:shape>
            </w:pict>
          </mc:Fallback>
        </mc:AlternateContent>
      </w:r>
    </w:p>
    <w:sectPr w:rsidR="0014550A">
      <w:headerReference w:type="default" r:id="rId25"/>
      <w:footerReference w:type="default" r:id="rId26"/>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1739E9" w14:textId="77777777" w:rsidR="003B4DB9" w:rsidRDefault="003B4DB9">
      <w:pPr>
        <w:spacing w:after="0" w:line="240" w:lineRule="auto"/>
      </w:pPr>
      <w:r>
        <w:separator/>
      </w:r>
    </w:p>
  </w:endnote>
  <w:endnote w:type="continuationSeparator" w:id="0">
    <w:p w14:paraId="6C6D038C" w14:textId="77777777" w:rsidR="003B4DB9" w:rsidRDefault="003B4DB9">
      <w:pPr>
        <w:spacing w:after="0" w:line="240" w:lineRule="auto"/>
      </w:pPr>
      <w:r>
        <w:continuationSeparator/>
      </w:r>
    </w:p>
  </w:endnote>
  <w:endnote w:type="continuationNotice" w:id="1">
    <w:p w14:paraId="5BE4FCA5" w14:textId="77777777" w:rsidR="003B4DB9" w:rsidRDefault="003B4D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Narrow">
    <w:altName w:val="Calibri"/>
    <w:charset w:val="00"/>
    <w:family w:val="swiss"/>
    <w:pitch w:val="variable"/>
    <w:sig w:usb0="20000287" w:usb1="00000003" w:usb2="00000000" w:usb3="00000000" w:csb0="0000019F" w:csb1="00000000"/>
  </w:font>
  <w:font w:name="Quire Sans">
    <w:charset w:val="00"/>
    <w:family w:val="swiss"/>
    <w:pitch w:val="variable"/>
    <w:sig w:usb0="A11526FF" w:usb1="8000000A" w:usb2="0001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CCEAA" w14:textId="77777777" w:rsidR="005551DC" w:rsidRDefault="008B0B22">
    <w:pPr>
      <w:pStyle w:val="Rodap"/>
      <w:jc w:val="center"/>
    </w:pPr>
    <w:r>
      <w:fldChar w:fldCharType="begin"/>
    </w:r>
    <w:r>
      <w:instrText xml:space="preserve"> PAGE </w:instrText>
    </w:r>
    <w:r>
      <w:fldChar w:fldCharType="separate"/>
    </w:r>
    <w:r>
      <w:t>30</w:t>
    </w:r>
    <w:r>
      <w:fldChar w:fldCharType="end"/>
    </w:r>
  </w:p>
  <w:p w14:paraId="6A413AE7" w14:textId="77777777" w:rsidR="005551DC" w:rsidRDefault="005551DC">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ECA40" w14:textId="77777777" w:rsidR="005551DC" w:rsidRDefault="008B0B22">
    <w:pPr>
      <w:pStyle w:val="Rodap"/>
      <w:jc w:val="center"/>
    </w:pPr>
    <w:r>
      <w:fldChar w:fldCharType="begin"/>
    </w:r>
    <w:r>
      <w:instrText xml:space="preserve"> PAGE </w:instrText>
    </w:r>
    <w:r>
      <w:fldChar w:fldCharType="separate"/>
    </w:r>
    <w:r>
      <w:t>30</w:t>
    </w:r>
    <w:r>
      <w:fldChar w:fldCharType="end"/>
    </w:r>
  </w:p>
  <w:p w14:paraId="16C1E1C7" w14:textId="77777777" w:rsidR="005551DC" w:rsidRDefault="005551DC">
    <w:pPr>
      <w:pStyle w:val="Rodap"/>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11A00" w14:textId="77777777" w:rsidR="005551DC" w:rsidRDefault="008B0B22">
    <w:pPr>
      <w:pStyle w:val="Rodap"/>
      <w:jc w:val="center"/>
    </w:pPr>
    <w:r>
      <w:fldChar w:fldCharType="begin"/>
    </w:r>
    <w:r>
      <w:instrText xml:space="preserve"> PAGE </w:instrText>
    </w:r>
    <w:r>
      <w:fldChar w:fldCharType="separate"/>
    </w:r>
    <w:r>
      <w:t>30</w:t>
    </w:r>
    <w:r>
      <w:fldChar w:fldCharType="end"/>
    </w:r>
  </w:p>
  <w:p w14:paraId="0B5F5655" w14:textId="77777777" w:rsidR="005551DC" w:rsidRDefault="005551DC">
    <w:pPr>
      <w:pStyle w:val="Rodap"/>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81E2" w14:textId="77777777" w:rsidR="005551DC" w:rsidRDefault="008B0B22">
    <w:pPr>
      <w:pStyle w:val="Rodap"/>
      <w:jc w:val="center"/>
    </w:pPr>
    <w:r>
      <w:fldChar w:fldCharType="begin"/>
    </w:r>
    <w:r>
      <w:instrText xml:space="preserve"> PAGE </w:instrText>
    </w:r>
    <w:r>
      <w:fldChar w:fldCharType="separate"/>
    </w:r>
    <w:r>
      <w:t>30</w:t>
    </w:r>
    <w:r>
      <w:fldChar w:fldCharType="end"/>
    </w:r>
  </w:p>
  <w:p w14:paraId="1B55A5F4" w14:textId="77777777" w:rsidR="005551DC" w:rsidRDefault="005551DC">
    <w:pPr>
      <w:pStyle w:val="Rodap"/>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7779E" w14:textId="77777777" w:rsidR="005551DC" w:rsidRDefault="008B0B22">
    <w:pPr>
      <w:pStyle w:val="Rodap"/>
      <w:jc w:val="center"/>
    </w:pPr>
    <w:r>
      <w:fldChar w:fldCharType="begin"/>
    </w:r>
    <w:r>
      <w:instrText xml:space="preserve"> PAGE </w:instrText>
    </w:r>
    <w:r>
      <w:fldChar w:fldCharType="separate"/>
    </w:r>
    <w:r>
      <w:t>30</w:t>
    </w:r>
    <w:r>
      <w:fldChar w:fldCharType="end"/>
    </w:r>
  </w:p>
  <w:p w14:paraId="31B4D69F" w14:textId="77777777" w:rsidR="005551DC" w:rsidRDefault="005551DC">
    <w:pPr>
      <w:pStyle w:val="Rodap"/>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E9D92" w14:textId="77777777" w:rsidR="005551DC" w:rsidRDefault="008B0B22">
    <w:pPr>
      <w:pStyle w:val="Rodap"/>
      <w:jc w:val="center"/>
    </w:pPr>
    <w:r>
      <w:fldChar w:fldCharType="begin"/>
    </w:r>
    <w:r>
      <w:instrText xml:space="preserve"> PAGE </w:instrText>
    </w:r>
    <w:r>
      <w:fldChar w:fldCharType="separate"/>
    </w:r>
    <w:r>
      <w:t>30</w:t>
    </w:r>
    <w:r>
      <w:fldChar w:fldCharType="end"/>
    </w:r>
  </w:p>
  <w:p w14:paraId="17CFBD83" w14:textId="77777777" w:rsidR="005551DC" w:rsidRDefault="005551DC">
    <w:pPr>
      <w:pStyle w:val="Rodap"/>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B3E05" w14:textId="77777777" w:rsidR="005551DC" w:rsidRDefault="008B0B22">
    <w:pPr>
      <w:pStyle w:val="Rodap"/>
      <w:jc w:val="center"/>
    </w:pPr>
    <w:r>
      <w:fldChar w:fldCharType="begin"/>
    </w:r>
    <w:r>
      <w:instrText xml:space="preserve"> PAGE </w:instrText>
    </w:r>
    <w:r>
      <w:fldChar w:fldCharType="separate"/>
    </w:r>
    <w:r>
      <w:t>30</w:t>
    </w:r>
    <w:r>
      <w:fldChar w:fldCharType="end"/>
    </w:r>
  </w:p>
  <w:p w14:paraId="36875142" w14:textId="77777777" w:rsidR="005551DC" w:rsidRDefault="005551DC">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94E158" w14:textId="77777777" w:rsidR="003B4DB9" w:rsidRDefault="003B4DB9">
      <w:pPr>
        <w:spacing w:after="0" w:line="240" w:lineRule="auto"/>
      </w:pPr>
      <w:r>
        <w:rPr>
          <w:color w:val="000000"/>
        </w:rPr>
        <w:separator/>
      </w:r>
    </w:p>
  </w:footnote>
  <w:footnote w:type="continuationSeparator" w:id="0">
    <w:p w14:paraId="4D9ECF54" w14:textId="77777777" w:rsidR="003B4DB9" w:rsidRDefault="003B4DB9">
      <w:pPr>
        <w:spacing w:after="0" w:line="240" w:lineRule="auto"/>
      </w:pPr>
      <w:r>
        <w:continuationSeparator/>
      </w:r>
    </w:p>
  </w:footnote>
  <w:footnote w:type="continuationNotice" w:id="1">
    <w:p w14:paraId="5E728996" w14:textId="77777777" w:rsidR="003B4DB9" w:rsidRDefault="003B4D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8BAE2"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64A1EA01" wp14:editId="329B0BCB">
          <wp:extent cx="1049831" cy="333371"/>
          <wp:effectExtent l="0" t="0" r="0" b="0"/>
          <wp:docPr id="49915400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A777C"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01204603" wp14:editId="4E2A9DB5">
          <wp:extent cx="1049831" cy="333371"/>
          <wp:effectExtent l="0" t="0" r="0" b="0"/>
          <wp:docPr id="531980129"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7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53F10092" wp14:editId="5FAFC1D8">
          <wp:extent cx="1049831" cy="333371"/>
          <wp:effectExtent l="0" t="0" r="0" b="0"/>
          <wp:docPr id="191066173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BC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74AC6F61" wp14:editId="1639DC5E">
          <wp:extent cx="1049831" cy="333371"/>
          <wp:effectExtent l="0" t="0" r="0" b="0"/>
          <wp:docPr id="144267175"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11005"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4C7CD00" wp14:editId="40106473">
          <wp:extent cx="1049831" cy="333371"/>
          <wp:effectExtent l="0" t="0" r="0" b="0"/>
          <wp:docPr id="265333026"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E79E7"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FEA5563" wp14:editId="6BDA86FC">
          <wp:extent cx="1049831" cy="333371"/>
          <wp:effectExtent l="0" t="0" r="0" b="0"/>
          <wp:docPr id="12409487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04CD4"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39797173" wp14:editId="03022505">
          <wp:extent cx="1049831" cy="333371"/>
          <wp:effectExtent l="0" t="0" r="0" b="0"/>
          <wp:docPr id="198818591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C31FD"/>
    <w:multiLevelType w:val="multilevel"/>
    <w:tmpl w:val="0F94249A"/>
    <w:lvl w:ilvl="0">
      <w:start w:val="1"/>
      <w:numFmt w:val="lowerLetter"/>
      <w:lvlText w:val="%1)"/>
      <w:lvlJc w:val="left"/>
      <w:pPr>
        <w:ind w:left="720" w:hanging="360"/>
      </w:pPr>
      <w:rPr>
        <w:rFonts w:ascii="Calibri" w:eastAsia="Times New Roman" w:hAnsi="Calibri" w:cs="Calibri"/>
        <w:color w:val="auto"/>
      </w:rPr>
    </w:lvl>
    <w:lvl w:ilvl="1">
      <w:start w:val="1"/>
      <w:numFmt w:val="lowerRoman"/>
      <w:lvlText w:val="%2."/>
      <w:lvlJc w:val="righ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 w15:restartNumberingAfterBreak="0">
    <w:nsid w:val="07AD23B1"/>
    <w:multiLevelType w:val="multilevel"/>
    <w:tmpl w:val="05E68994"/>
    <w:lvl w:ilvl="0">
      <w:start w:val="1"/>
      <w:numFmt w:val="lowerLetter"/>
      <w:lvlText w:val="%1)"/>
      <w:lvlJc w:val="left"/>
      <w:pPr>
        <w:ind w:left="720" w:hanging="360"/>
      </w:pPr>
      <w:rPr>
        <w:rFonts w:ascii="Calibri" w:eastAsia="Times New Roman" w:hAnsi="Calibri" w:cs="Calibri"/>
        <w:color w:val="auto"/>
      </w:rPr>
    </w:lvl>
    <w:lvl w:ilvl="1">
      <w:start w:val="1"/>
      <w:numFmt w:val="lowerRoman"/>
      <w:lvlText w:val="."/>
      <w:lvlJc w:val="righ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 w15:restartNumberingAfterBreak="0">
    <w:nsid w:val="0C5A7EEB"/>
    <w:multiLevelType w:val="hybridMultilevel"/>
    <w:tmpl w:val="7A6E58BC"/>
    <w:lvl w:ilvl="0" w:tplc="FFFFFFFF">
      <w:start w:val="1"/>
      <w:numFmt w:val="upp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894937"/>
    <w:multiLevelType w:val="multilevel"/>
    <w:tmpl w:val="04023958"/>
    <w:lvl w:ilvl="0">
      <w:start w:val="1"/>
      <w:numFmt w:val="upperRoman"/>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4"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5" w15:restartNumberingAfterBreak="0">
    <w:nsid w:val="17C22FCE"/>
    <w:multiLevelType w:val="multilevel"/>
    <w:tmpl w:val="3B189C34"/>
    <w:lvl w:ilvl="0">
      <w:start w:val="1"/>
      <w:numFmt w:val="upperRoman"/>
      <w:lvlText w:val="%1."/>
      <w:lvlJc w:val="righ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6" w15:restartNumberingAfterBreak="0">
    <w:nsid w:val="1AFC7A89"/>
    <w:multiLevelType w:val="hybridMultilevel"/>
    <w:tmpl w:val="6D76DCD6"/>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D1316B5"/>
    <w:multiLevelType w:val="multilevel"/>
    <w:tmpl w:val="5F78F024"/>
    <w:lvl w:ilvl="0">
      <w:start w:val="1"/>
      <w:numFmt w:val="upperRoman"/>
      <w:lvlText w:val="%1."/>
      <w:lvlJc w:val="right"/>
      <w:pPr>
        <w:ind w:left="1080" w:hanging="360"/>
      </w:pPr>
      <w:rPr>
        <w:b/>
        <w:bCs/>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8" w15:restartNumberingAfterBreak="0">
    <w:nsid w:val="23692B87"/>
    <w:multiLevelType w:val="multilevel"/>
    <w:tmpl w:val="4D8ED596"/>
    <w:lvl w:ilvl="0">
      <w:start w:val="1"/>
      <w:numFmt w:val="lowerLetter"/>
      <w:lvlText w:val="%1."/>
      <w:lvlJc w:val="left"/>
      <w:pPr>
        <w:ind w:left="720" w:hanging="360"/>
      </w:pPr>
      <w:rPr>
        <w:b/>
        <w:bCs/>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9" w15:restartNumberingAfterBreak="0">
    <w:nsid w:val="2467346C"/>
    <w:multiLevelType w:val="multilevel"/>
    <w:tmpl w:val="9EA0DBE4"/>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0" w15:restartNumberingAfterBreak="0">
    <w:nsid w:val="2A890120"/>
    <w:multiLevelType w:val="multilevel"/>
    <w:tmpl w:val="8950289E"/>
    <w:lvl w:ilvl="0">
      <w:start w:val="1"/>
      <w:numFmt w:val="lowerLetter"/>
      <w:lvlText w:val="%1)"/>
      <w:lvlJc w:val="left"/>
      <w:pPr>
        <w:ind w:left="717" w:hanging="360"/>
      </w:pPr>
      <w:rPr>
        <w:color w:val="auto"/>
      </w:rPr>
    </w:lvl>
    <w:lvl w:ilvl="1">
      <w:start w:val="1"/>
      <w:numFmt w:val="lowerLetter"/>
      <w:lvlText w:val="."/>
      <w:lvlJc w:val="left"/>
      <w:pPr>
        <w:ind w:left="946" w:hanging="360"/>
      </w:pPr>
    </w:lvl>
    <w:lvl w:ilvl="2">
      <w:start w:val="1"/>
      <w:numFmt w:val="lowerRoman"/>
      <w:lvlText w:val="."/>
      <w:lvlJc w:val="right"/>
      <w:pPr>
        <w:ind w:left="1666" w:hanging="180"/>
      </w:pPr>
    </w:lvl>
    <w:lvl w:ilvl="3">
      <w:start w:val="1"/>
      <w:numFmt w:val="decimal"/>
      <w:lvlText w:val="."/>
      <w:lvlJc w:val="left"/>
      <w:pPr>
        <w:ind w:left="2386" w:hanging="360"/>
      </w:pPr>
    </w:lvl>
    <w:lvl w:ilvl="4">
      <w:start w:val="1"/>
      <w:numFmt w:val="lowerLetter"/>
      <w:lvlText w:val="."/>
      <w:lvlJc w:val="left"/>
      <w:pPr>
        <w:ind w:left="3106" w:hanging="360"/>
      </w:pPr>
    </w:lvl>
    <w:lvl w:ilvl="5">
      <w:start w:val="1"/>
      <w:numFmt w:val="lowerRoman"/>
      <w:lvlText w:val="."/>
      <w:lvlJc w:val="right"/>
      <w:pPr>
        <w:ind w:left="3826" w:hanging="180"/>
      </w:pPr>
    </w:lvl>
    <w:lvl w:ilvl="6">
      <w:start w:val="1"/>
      <w:numFmt w:val="decimal"/>
      <w:lvlText w:val="."/>
      <w:lvlJc w:val="left"/>
      <w:pPr>
        <w:ind w:left="4546" w:hanging="360"/>
      </w:pPr>
    </w:lvl>
    <w:lvl w:ilvl="7">
      <w:start w:val="1"/>
      <w:numFmt w:val="lowerLetter"/>
      <w:lvlText w:val="."/>
      <w:lvlJc w:val="left"/>
      <w:pPr>
        <w:ind w:left="5266" w:hanging="360"/>
      </w:pPr>
    </w:lvl>
    <w:lvl w:ilvl="8">
      <w:start w:val="1"/>
      <w:numFmt w:val="lowerRoman"/>
      <w:lvlText w:val="."/>
      <w:lvlJc w:val="right"/>
      <w:pPr>
        <w:ind w:left="5986" w:hanging="180"/>
      </w:pPr>
    </w:lvl>
  </w:abstractNum>
  <w:abstractNum w:abstractNumId="11"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A70233A"/>
    <w:multiLevelType w:val="hybridMultilevel"/>
    <w:tmpl w:val="58169B2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48BC2839"/>
    <w:multiLevelType w:val="multilevel"/>
    <w:tmpl w:val="842CEEB0"/>
    <w:lvl w:ilvl="0">
      <w:start w:val="1"/>
      <w:numFmt w:val="upperRoman"/>
      <w:lvlText w:val="%1)"/>
      <w:lvlJc w:val="left"/>
      <w:pPr>
        <w:ind w:left="1080" w:hanging="72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4" w15:restartNumberingAfterBreak="0">
    <w:nsid w:val="4B2A4E02"/>
    <w:multiLevelType w:val="multilevel"/>
    <w:tmpl w:val="F0AC92D8"/>
    <w:lvl w:ilvl="0">
      <w:start w:val="1"/>
      <w:numFmt w:val="lowerRoman"/>
      <w:lvlText w:val="%1)"/>
      <w:lvlJc w:val="left"/>
      <w:pPr>
        <w:ind w:left="1080" w:hanging="720"/>
      </w:pPr>
      <w:rPr>
        <w:color w:val="auto"/>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5" w15:restartNumberingAfterBreak="0">
    <w:nsid w:val="4BDB4BB3"/>
    <w:multiLevelType w:val="hybridMultilevel"/>
    <w:tmpl w:val="39C6C77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D690662"/>
    <w:multiLevelType w:val="multilevel"/>
    <w:tmpl w:val="16BA4E48"/>
    <w:lvl w:ilvl="0">
      <w:start w:val="1"/>
      <w:numFmt w:val="lowerLetter"/>
      <w:lvlText w:val="%1)"/>
      <w:lvlJc w:val="left"/>
      <w:pPr>
        <w:ind w:left="1070" w:hanging="71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7" w15:restartNumberingAfterBreak="0">
    <w:nsid w:val="53AC3F6B"/>
    <w:multiLevelType w:val="hybridMultilevel"/>
    <w:tmpl w:val="555C11FE"/>
    <w:lvl w:ilvl="0" w:tplc="0416001B">
      <w:start w:val="1"/>
      <w:numFmt w:val="lowerRoman"/>
      <w:lvlText w:val="%1."/>
      <w:lvlJc w:val="righ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15:restartNumberingAfterBreak="0">
    <w:nsid w:val="555C7573"/>
    <w:multiLevelType w:val="multilevel"/>
    <w:tmpl w:val="2704212A"/>
    <w:lvl w:ilvl="0">
      <w:start w:val="1"/>
      <w:numFmt w:val="lowerLetter"/>
      <w:lvlText w:val="(%1)"/>
      <w:lvlJc w:val="left"/>
      <w:pPr>
        <w:ind w:left="720" w:hanging="360"/>
      </w:pPr>
      <w:rPr>
        <w:color w:val="2E74B5"/>
        <w:sz w:val="20"/>
        <w:szCs w:val="20"/>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9" w15:restartNumberingAfterBreak="0">
    <w:nsid w:val="58B85C5C"/>
    <w:multiLevelType w:val="multilevel"/>
    <w:tmpl w:val="2CB22470"/>
    <w:lvl w:ilvl="0">
      <w:start w:val="1"/>
      <w:numFmt w:val="lowerRoman"/>
      <w:lvlText w:val="%1."/>
      <w:lvlJc w:val="right"/>
      <w:pPr>
        <w:ind w:left="1080" w:hanging="360"/>
      </w:pPr>
      <w:rPr>
        <w:b w:val="0"/>
        <w:bCs w:val="0"/>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20" w15:restartNumberingAfterBreak="0">
    <w:nsid w:val="6666300C"/>
    <w:multiLevelType w:val="multilevel"/>
    <w:tmpl w:val="D58CFC1E"/>
    <w:lvl w:ilvl="0">
      <w:start w:val="1"/>
      <w:numFmt w:val="lowerLetter"/>
      <w:lvlText w:val="%1)"/>
      <w:lvlJc w:val="left"/>
      <w:pPr>
        <w:ind w:left="710" w:hanging="710"/>
      </w:pPr>
      <w:rPr>
        <w:color w:val="auto"/>
      </w:rPr>
    </w:lvl>
    <w:lvl w:ilvl="1">
      <w:start w:val="1"/>
      <w:numFmt w:val="lowerLetter"/>
      <w:lvlText w:val="."/>
      <w:lvlJc w:val="left"/>
      <w:pPr>
        <w:ind w:left="1080" w:hanging="360"/>
      </w:pPr>
    </w:lvl>
    <w:lvl w:ilvl="2">
      <w:start w:val="1"/>
      <w:numFmt w:val="lowerRoman"/>
      <w:lvlText w:val="."/>
      <w:lvlJc w:val="right"/>
      <w:pPr>
        <w:ind w:left="1800" w:hanging="180"/>
      </w:pPr>
    </w:lvl>
    <w:lvl w:ilvl="3">
      <w:start w:val="1"/>
      <w:numFmt w:val="decimal"/>
      <w:lvlText w:val="."/>
      <w:lvlJc w:val="left"/>
      <w:pPr>
        <w:ind w:left="2520" w:hanging="360"/>
      </w:pPr>
    </w:lvl>
    <w:lvl w:ilvl="4">
      <w:start w:val="1"/>
      <w:numFmt w:val="lowerLetter"/>
      <w:lvlText w:val="."/>
      <w:lvlJc w:val="left"/>
      <w:pPr>
        <w:ind w:left="3240" w:hanging="360"/>
      </w:pPr>
    </w:lvl>
    <w:lvl w:ilvl="5">
      <w:start w:val="1"/>
      <w:numFmt w:val="lowerRoman"/>
      <w:lvlText w:val="."/>
      <w:lvlJc w:val="right"/>
      <w:pPr>
        <w:ind w:left="3960" w:hanging="180"/>
      </w:pPr>
    </w:lvl>
    <w:lvl w:ilvl="6">
      <w:start w:val="1"/>
      <w:numFmt w:val="decimal"/>
      <w:lvlText w:val="."/>
      <w:lvlJc w:val="left"/>
      <w:pPr>
        <w:ind w:left="4680" w:hanging="360"/>
      </w:pPr>
    </w:lvl>
    <w:lvl w:ilvl="7">
      <w:start w:val="1"/>
      <w:numFmt w:val="lowerLetter"/>
      <w:lvlText w:val="."/>
      <w:lvlJc w:val="left"/>
      <w:pPr>
        <w:ind w:left="5400" w:hanging="360"/>
      </w:pPr>
    </w:lvl>
    <w:lvl w:ilvl="8">
      <w:start w:val="1"/>
      <w:numFmt w:val="lowerRoman"/>
      <w:lvlText w:val="."/>
      <w:lvlJc w:val="right"/>
      <w:pPr>
        <w:ind w:left="6120" w:hanging="180"/>
      </w:pPr>
    </w:lvl>
  </w:abstractNum>
  <w:abstractNum w:abstractNumId="21"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67FB5249"/>
    <w:multiLevelType w:val="multilevel"/>
    <w:tmpl w:val="0A9C7A1A"/>
    <w:lvl w:ilvl="0">
      <w:start w:val="1"/>
      <w:numFmt w:val="lowerRoman"/>
      <w:lvlText w:val="%1."/>
      <w:lvlJc w:val="righ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3" w15:restartNumberingAfterBreak="0">
    <w:nsid w:val="68141BA2"/>
    <w:multiLevelType w:val="multilevel"/>
    <w:tmpl w:val="948C2A0E"/>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4"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684161DF"/>
    <w:multiLevelType w:val="hybridMultilevel"/>
    <w:tmpl w:val="BEB0017A"/>
    <w:lvl w:ilvl="0" w:tplc="0416001B">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698E2C35"/>
    <w:multiLevelType w:val="multilevel"/>
    <w:tmpl w:val="481A67B4"/>
    <w:lvl w:ilvl="0">
      <w:start w:val="1"/>
      <w:numFmt w:val="decimal"/>
      <w:lvlText w:val="(%1)"/>
      <w:lvlJc w:val="left"/>
      <w:pPr>
        <w:ind w:left="720" w:hanging="360"/>
      </w:pPr>
      <w:rPr>
        <w:rFonts w:ascii="Calibri" w:eastAsia="Times New Roman" w:hAnsi="Calibri" w:cs="Calibri"/>
        <w:sz w:val="18"/>
        <w:szCs w:val="18"/>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7" w15:restartNumberingAfterBreak="0">
    <w:nsid w:val="711E68D8"/>
    <w:multiLevelType w:val="multilevel"/>
    <w:tmpl w:val="EFC049CC"/>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num w:numId="1" w16cid:durableId="1576166753">
    <w:abstractNumId w:val="10"/>
  </w:num>
  <w:num w:numId="2" w16cid:durableId="2091191550">
    <w:abstractNumId w:val="5"/>
  </w:num>
  <w:num w:numId="3" w16cid:durableId="501043424">
    <w:abstractNumId w:val="3"/>
  </w:num>
  <w:num w:numId="4" w16cid:durableId="1509950788">
    <w:abstractNumId w:val="23"/>
  </w:num>
  <w:num w:numId="5" w16cid:durableId="586697688">
    <w:abstractNumId w:val="8"/>
  </w:num>
  <w:num w:numId="6" w16cid:durableId="1615210655">
    <w:abstractNumId w:val="18"/>
  </w:num>
  <w:num w:numId="7" w16cid:durableId="1316570434">
    <w:abstractNumId w:val="1"/>
  </w:num>
  <w:num w:numId="8" w16cid:durableId="763695730">
    <w:abstractNumId w:val="13"/>
  </w:num>
  <w:num w:numId="9" w16cid:durableId="2000499773">
    <w:abstractNumId w:val="14"/>
  </w:num>
  <w:num w:numId="10" w16cid:durableId="1409305211">
    <w:abstractNumId w:val="14"/>
    <w:lvlOverride w:ilvl="0">
      <w:startOverride w:val="1"/>
    </w:lvlOverride>
  </w:num>
  <w:num w:numId="11" w16cid:durableId="994794188">
    <w:abstractNumId w:val="9"/>
  </w:num>
  <w:num w:numId="12" w16cid:durableId="240914525">
    <w:abstractNumId w:val="9"/>
    <w:lvlOverride w:ilvl="0">
      <w:startOverride w:val="1"/>
    </w:lvlOverride>
  </w:num>
  <w:num w:numId="13" w16cid:durableId="1729956155">
    <w:abstractNumId w:val="20"/>
  </w:num>
  <w:num w:numId="14" w16cid:durableId="1495336161">
    <w:abstractNumId w:val="20"/>
    <w:lvlOverride w:ilvl="0">
      <w:startOverride w:val="1"/>
    </w:lvlOverride>
  </w:num>
  <w:num w:numId="15" w16cid:durableId="982125371">
    <w:abstractNumId w:val="16"/>
  </w:num>
  <w:num w:numId="16" w16cid:durableId="254948317">
    <w:abstractNumId w:val="16"/>
    <w:lvlOverride w:ilvl="0">
      <w:startOverride w:val="1"/>
    </w:lvlOverride>
  </w:num>
  <w:num w:numId="17" w16cid:durableId="1630285969">
    <w:abstractNumId w:val="22"/>
  </w:num>
  <w:num w:numId="18" w16cid:durableId="887230774">
    <w:abstractNumId w:val="27"/>
  </w:num>
  <w:num w:numId="19" w16cid:durableId="1974675726">
    <w:abstractNumId w:val="26"/>
  </w:num>
  <w:num w:numId="20" w16cid:durableId="1389376836">
    <w:abstractNumId w:val="7"/>
  </w:num>
  <w:num w:numId="21" w16cid:durableId="288510515">
    <w:abstractNumId w:val="12"/>
  </w:num>
  <w:num w:numId="22" w16cid:durableId="2033146971">
    <w:abstractNumId w:val="25"/>
  </w:num>
  <w:num w:numId="23" w16cid:durableId="108934296">
    <w:abstractNumId w:val="19"/>
  </w:num>
  <w:num w:numId="24" w16cid:durableId="180896080">
    <w:abstractNumId w:val="17"/>
  </w:num>
  <w:num w:numId="25" w16cid:durableId="1063215619">
    <w:abstractNumId w:val="24"/>
  </w:num>
  <w:num w:numId="26" w16cid:durableId="419453147">
    <w:abstractNumId w:val="4"/>
  </w:num>
  <w:num w:numId="27" w16cid:durableId="1575166911">
    <w:abstractNumId w:val="11"/>
  </w:num>
  <w:num w:numId="28" w16cid:durableId="1477262959">
    <w:abstractNumId w:val="2"/>
  </w:num>
  <w:num w:numId="29" w16cid:durableId="1138189158">
    <w:abstractNumId w:val="21"/>
  </w:num>
  <w:num w:numId="30" w16cid:durableId="817183641">
    <w:abstractNumId w:val="6"/>
  </w:num>
  <w:num w:numId="31" w16cid:durableId="1693262943">
    <w:abstractNumId w:val="0"/>
  </w:num>
  <w:num w:numId="32" w16cid:durableId="33727617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567"/>
  <w:autoHyphenation/>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50A"/>
    <w:rsid w:val="00000005"/>
    <w:rsid w:val="00000A5F"/>
    <w:rsid w:val="00001D0F"/>
    <w:rsid w:val="00002FE0"/>
    <w:rsid w:val="000039B6"/>
    <w:rsid w:val="000045BE"/>
    <w:rsid w:val="00004F6C"/>
    <w:rsid w:val="000061E7"/>
    <w:rsid w:val="000062AD"/>
    <w:rsid w:val="00010482"/>
    <w:rsid w:val="00010F13"/>
    <w:rsid w:val="000112C3"/>
    <w:rsid w:val="000120BC"/>
    <w:rsid w:val="000126E2"/>
    <w:rsid w:val="00012BFA"/>
    <w:rsid w:val="00013DA9"/>
    <w:rsid w:val="00013F4D"/>
    <w:rsid w:val="000149F1"/>
    <w:rsid w:val="000154D6"/>
    <w:rsid w:val="000162CF"/>
    <w:rsid w:val="00016FE6"/>
    <w:rsid w:val="00020D70"/>
    <w:rsid w:val="000210F3"/>
    <w:rsid w:val="00021436"/>
    <w:rsid w:val="00021732"/>
    <w:rsid w:val="00021741"/>
    <w:rsid w:val="00021AAA"/>
    <w:rsid w:val="00021B3A"/>
    <w:rsid w:val="000224D7"/>
    <w:rsid w:val="0002335E"/>
    <w:rsid w:val="00023B4F"/>
    <w:rsid w:val="00023D3F"/>
    <w:rsid w:val="00023D5B"/>
    <w:rsid w:val="00025299"/>
    <w:rsid w:val="00025551"/>
    <w:rsid w:val="00025F95"/>
    <w:rsid w:val="000262B5"/>
    <w:rsid w:val="000262B7"/>
    <w:rsid w:val="00026740"/>
    <w:rsid w:val="00026A53"/>
    <w:rsid w:val="00026E71"/>
    <w:rsid w:val="000274F0"/>
    <w:rsid w:val="0002786A"/>
    <w:rsid w:val="00031CA8"/>
    <w:rsid w:val="00032AB5"/>
    <w:rsid w:val="000331A1"/>
    <w:rsid w:val="0003381D"/>
    <w:rsid w:val="000339C4"/>
    <w:rsid w:val="00034679"/>
    <w:rsid w:val="000367EF"/>
    <w:rsid w:val="00036877"/>
    <w:rsid w:val="000370CF"/>
    <w:rsid w:val="000379EF"/>
    <w:rsid w:val="000406B9"/>
    <w:rsid w:val="00040A3B"/>
    <w:rsid w:val="00041304"/>
    <w:rsid w:val="00041F15"/>
    <w:rsid w:val="0004263C"/>
    <w:rsid w:val="00042B84"/>
    <w:rsid w:val="00042C0D"/>
    <w:rsid w:val="000434AD"/>
    <w:rsid w:val="00043BDF"/>
    <w:rsid w:val="00043CF4"/>
    <w:rsid w:val="00044851"/>
    <w:rsid w:val="000448C2"/>
    <w:rsid w:val="00045CC7"/>
    <w:rsid w:val="00045CF1"/>
    <w:rsid w:val="00046343"/>
    <w:rsid w:val="00047FB0"/>
    <w:rsid w:val="000501C1"/>
    <w:rsid w:val="00050200"/>
    <w:rsid w:val="0005028D"/>
    <w:rsid w:val="00050C15"/>
    <w:rsid w:val="00050FBC"/>
    <w:rsid w:val="000517A8"/>
    <w:rsid w:val="00051915"/>
    <w:rsid w:val="00051E9C"/>
    <w:rsid w:val="00052923"/>
    <w:rsid w:val="00052C85"/>
    <w:rsid w:val="00052C94"/>
    <w:rsid w:val="00052E6D"/>
    <w:rsid w:val="00052FF6"/>
    <w:rsid w:val="000552CA"/>
    <w:rsid w:val="000558FD"/>
    <w:rsid w:val="0005598E"/>
    <w:rsid w:val="00055ECF"/>
    <w:rsid w:val="00056727"/>
    <w:rsid w:val="00056A0A"/>
    <w:rsid w:val="00057E5F"/>
    <w:rsid w:val="00060881"/>
    <w:rsid w:val="00060891"/>
    <w:rsid w:val="00061086"/>
    <w:rsid w:val="00061DCC"/>
    <w:rsid w:val="00062204"/>
    <w:rsid w:val="00062D16"/>
    <w:rsid w:val="00063198"/>
    <w:rsid w:val="0006381C"/>
    <w:rsid w:val="00063C81"/>
    <w:rsid w:val="000643EC"/>
    <w:rsid w:val="00064547"/>
    <w:rsid w:val="00065679"/>
    <w:rsid w:val="00066137"/>
    <w:rsid w:val="00066FBA"/>
    <w:rsid w:val="0006745C"/>
    <w:rsid w:val="00067B1F"/>
    <w:rsid w:val="00067F0A"/>
    <w:rsid w:val="0007088D"/>
    <w:rsid w:val="00071B0B"/>
    <w:rsid w:val="00071B91"/>
    <w:rsid w:val="000730DA"/>
    <w:rsid w:val="00073432"/>
    <w:rsid w:val="00073635"/>
    <w:rsid w:val="00074010"/>
    <w:rsid w:val="0007655F"/>
    <w:rsid w:val="00076EC4"/>
    <w:rsid w:val="00076FA0"/>
    <w:rsid w:val="000807E3"/>
    <w:rsid w:val="00080FDC"/>
    <w:rsid w:val="00081507"/>
    <w:rsid w:val="00082994"/>
    <w:rsid w:val="00082EE7"/>
    <w:rsid w:val="0008334D"/>
    <w:rsid w:val="00083CA5"/>
    <w:rsid w:val="00084777"/>
    <w:rsid w:val="00084829"/>
    <w:rsid w:val="00084961"/>
    <w:rsid w:val="00084E66"/>
    <w:rsid w:val="00085225"/>
    <w:rsid w:val="0008535C"/>
    <w:rsid w:val="000869D3"/>
    <w:rsid w:val="00086ED9"/>
    <w:rsid w:val="00087C72"/>
    <w:rsid w:val="00087EB0"/>
    <w:rsid w:val="0009004C"/>
    <w:rsid w:val="00090733"/>
    <w:rsid w:val="00090A83"/>
    <w:rsid w:val="0009177A"/>
    <w:rsid w:val="00091AA0"/>
    <w:rsid w:val="00091AD6"/>
    <w:rsid w:val="00092176"/>
    <w:rsid w:val="00092458"/>
    <w:rsid w:val="000926D7"/>
    <w:rsid w:val="00092AD6"/>
    <w:rsid w:val="00092D29"/>
    <w:rsid w:val="00093012"/>
    <w:rsid w:val="00093435"/>
    <w:rsid w:val="00093893"/>
    <w:rsid w:val="000944C6"/>
    <w:rsid w:val="0009458D"/>
    <w:rsid w:val="0009498B"/>
    <w:rsid w:val="000949CC"/>
    <w:rsid w:val="00094DAB"/>
    <w:rsid w:val="000951EA"/>
    <w:rsid w:val="00095262"/>
    <w:rsid w:val="000968E4"/>
    <w:rsid w:val="000969F7"/>
    <w:rsid w:val="00096DB8"/>
    <w:rsid w:val="000A0558"/>
    <w:rsid w:val="000A0A39"/>
    <w:rsid w:val="000A0D66"/>
    <w:rsid w:val="000A125D"/>
    <w:rsid w:val="000A1B70"/>
    <w:rsid w:val="000A1FA3"/>
    <w:rsid w:val="000A213D"/>
    <w:rsid w:val="000A2538"/>
    <w:rsid w:val="000A2FF1"/>
    <w:rsid w:val="000A3741"/>
    <w:rsid w:val="000A3B28"/>
    <w:rsid w:val="000A4E13"/>
    <w:rsid w:val="000A5016"/>
    <w:rsid w:val="000A706D"/>
    <w:rsid w:val="000A7852"/>
    <w:rsid w:val="000A7F28"/>
    <w:rsid w:val="000B0BCE"/>
    <w:rsid w:val="000B0E52"/>
    <w:rsid w:val="000B0ECC"/>
    <w:rsid w:val="000B10BE"/>
    <w:rsid w:val="000B12DB"/>
    <w:rsid w:val="000B1374"/>
    <w:rsid w:val="000B162A"/>
    <w:rsid w:val="000B2179"/>
    <w:rsid w:val="000B273A"/>
    <w:rsid w:val="000B4356"/>
    <w:rsid w:val="000B4FA8"/>
    <w:rsid w:val="000B56A0"/>
    <w:rsid w:val="000B65D0"/>
    <w:rsid w:val="000C06ED"/>
    <w:rsid w:val="000C0BFE"/>
    <w:rsid w:val="000C18E5"/>
    <w:rsid w:val="000C1F07"/>
    <w:rsid w:val="000C1F55"/>
    <w:rsid w:val="000C2CA3"/>
    <w:rsid w:val="000C3736"/>
    <w:rsid w:val="000C3A65"/>
    <w:rsid w:val="000C44A5"/>
    <w:rsid w:val="000C47E1"/>
    <w:rsid w:val="000C4BE9"/>
    <w:rsid w:val="000C5677"/>
    <w:rsid w:val="000C58AE"/>
    <w:rsid w:val="000C7EE1"/>
    <w:rsid w:val="000D0DAA"/>
    <w:rsid w:val="000D177A"/>
    <w:rsid w:val="000D195E"/>
    <w:rsid w:val="000D19E1"/>
    <w:rsid w:val="000D3708"/>
    <w:rsid w:val="000D3F48"/>
    <w:rsid w:val="000D5DFB"/>
    <w:rsid w:val="000D616F"/>
    <w:rsid w:val="000D6201"/>
    <w:rsid w:val="000D6E72"/>
    <w:rsid w:val="000D76CB"/>
    <w:rsid w:val="000D796F"/>
    <w:rsid w:val="000D7E81"/>
    <w:rsid w:val="000E1C30"/>
    <w:rsid w:val="000E1F2E"/>
    <w:rsid w:val="000E33C1"/>
    <w:rsid w:val="000E3C3C"/>
    <w:rsid w:val="000E3D11"/>
    <w:rsid w:val="000E3DA7"/>
    <w:rsid w:val="000E41D5"/>
    <w:rsid w:val="000E4EC7"/>
    <w:rsid w:val="000E6757"/>
    <w:rsid w:val="000E6847"/>
    <w:rsid w:val="000E6F5A"/>
    <w:rsid w:val="000E73EA"/>
    <w:rsid w:val="000E75C0"/>
    <w:rsid w:val="000F02A0"/>
    <w:rsid w:val="000F06E9"/>
    <w:rsid w:val="000F104D"/>
    <w:rsid w:val="000F1503"/>
    <w:rsid w:val="000F16BF"/>
    <w:rsid w:val="000F1DAF"/>
    <w:rsid w:val="000F248D"/>
    <w:rsid w:val="000F569C"/>
    <w:rsid w:val="000F6260"/>
    <w:rsid w:val="000F6376"/>
    <w:rsid w:val="000F690C"/>
    <w:rsid w:val="000F6A3C"/>
    <w:rsid w:val="000F6F87"/>
    <w:rsid w:val="00100442"/>
    <w:rsid w:val="0010194E"/>
    <w:rsid w:val="0010285A"/>
    <w:rsid w:val="0010291C"/>
    <w:rsid w:val="001031AF"/>
    <w:rsid w:val="00103DC0"/>
    <w:rsid w:val="00104635"/>
    <w:rsid w:val="00104EF0"/>
    <w:rsid w:val="001052D8"/>
    <w:rsid w:val="001057FD"/>
    <w:rsid w:val="00105C0D"/>
    <w:rsid w:val="001060CF"/>
    <w:rsid w:val="00106E31"/>
    <w:rsid w:val="00106F60"/>
    <w:rsid w:val="00107494"/>
    <w:rsid w:val="00110BA7"/>
    <w:rsid w:val="0011122C"/>
    <w:rsid w:val="00111831"/>
    <w:rsid w:val="00112212"/>
    <w:rsid w:val="00112390"/>
    <w:rsid w:val="00114DDF"/>
    <w:rsid w:val="001161CA"/>
    <w:rsid w:val="00116FD5"/>
    <w:rsid w:val="001201D9"/>
    <w:rsid w:val="001203EE"/>
    <w:rsid w:val="00120A62"/>
    <w:rsid w:val="00121582"/>
    <w:rsid w:val="00121E35"/>
    <w:rsid w:val="00122B9E"/>
    <w:rsid w:val="0012316F"/>
    <w:rsid w:val="001237D7"/>
    <w:rsid w:val="00123BAD"/>
    <w:rsid w:val="00123C7F"/>
    <w:rsid w:val="0012405F"/>
    <w:rsid w:val="001256B8"/>
    <w:rsid w:val="0012618D"/>
    <w:rsid w:val="001265AA"/>
    <w:rsid w:val="00126860"/>
    <w:rsid w:val="0012702C"/>
    <w:rsid w:val="00131389"/>
    <w:rsid w:val="00131C4A"/>
    <w:rsid w:val="00131E45"/>
    <w:rsid w:val="00132015"/>
    <w:rsid w:val="0013433A"/>
    <w:rsid w:val="0013446F"/>
    <w:rsid w:val="001345F1"/>
    <w:rsid w:val="0013497D"/>
    <w:rsid w:val="00134AF9"/>
    <w:rsid w:val="00135219"/>
    <w:rsid w:val="0013579E"/>
    <w:rsid w:val="00135BD6"/>
    <w:rsid w:val="00136131"/>
    <w:rsid w:val="0013686B"/>
    <w:rsid w:val="0013725D"/>
    <w:rsid w:val="0013763F"/>
    <w:rsid w:val="001377FD"/>
    <w:rsid w:val="001405D3"/>
    <w:rsid w:val="0014081C"/>
    <w:rsid w:val="00140BA0"/>
    <w:rsid w:val="001416B5"/>
    <w:rsid w:val="00141842"/>
    <w:rsid w:val="00141890"/>
    <w:rsid w:val="00141B0B"/>
    <w:rsid w:val="00142725"/>
    <w:rsid w:val="0014291E"/>
    <w:rsid w:val="001433E6"/>
    <w:rsid w:val="00143576"/>
    <w:rsid w:val="00144502"/>
    <w:rsid w:val="00144F33"/>
    <w:rsid w:val="00145191"/>
    <w:rsid w:val="0014550A"/>
    <w:rsid w:val="00145C85"/>
    <w:rsid w:val="00146CA4"/>
    <w:rsid w:val="00147FEF"/>
    <w:rsid w:val="001503C7"/>
    <w:rsid w:val="001507C1"/>
    <w:rsid w:val="00150918"/>
    <w:rsid w:val="00150A1F"/>
    <w:rsid w:val="00150BF3"/>
    <w:rsid w:val="0015196F"/>
    <w:rsid w:val="001519B7"/>
    <w:rsid w:val="00151D48"/>
    <w:rsid w:val="0015208E"/>
    <w:rsid w:val="00152FED"/>
    <w:rsid w:val="00153286"/>
    <w:rsid w:val="00155B02"/>
    <w:rsid w:val="00155B39"/>
    <w:rsid w:val="00155CE7"/>
    <w:rsid w:val="00156CB3"/>
    <w:rsid w:val="00156F10"/>
    <w:rsid w:val="001576A7"/>
    <w:rsid w:val="00157926"/>
    <w:rsid w:val="0015796F"/>
    <w:rsid w:val="00160052"/>
    <w:rsid w:val="0016084B"/>
    <w:rsid w:val="00160C67"/>
    <w:rsid w:val="001615DA"/>
    <w:rsid w:val="001618F3"/>
    <w:rsid w:val="00161B8F"/>
    <w:rsid w:val="0016290E"/>
    <w:rsid w:val="001644FA"/>
    <w:rsid w:val="00164D40"/>
    <w:rsid w:val="001652B6"/>
    <w:rsid w:val="001655BF"/>
    <w:rsid w:val="00165C1C"/>
    <w:rsid w:val="00165F60"/>
    <w:rsid w:val="00165F9C"/>
    <w:rsid w:val="001660B8"/>
    <w:rsid w:val="00166B82"/>
    <w:rsid w:val="00167339"/>
    <w:rsid w:val="00167B8E"/>
    <w:rsid w:val="00170339"/>
    <w:rsid w:val="0017062C"/>
    <w:rsid w:val="00170A80"/>
    <w:rsid w:val="001712E4"/>
    <w:rsid w:val="00171DCE"/>
    <w:rsid w:val="00173A44"/>
    <w:rsid w:val="00173A94"/>
    <w:rsid w:val="001752D7"/>
    <w:rsid w:val="001753BE"/>
    <w:rsid w:val="00176588"/>
    <w:rsid w:val="001767A8"/>
    <w:rsid w:val="00176989"/>
    <w:rsid w:val="001769B3"/>
    <w:rsid w:val="001771DB"/>
    <w:rsid w:val="00177269"/>
    <w:rsid w:val="00177284"/>
    <w:rsid w:val="00177B2A"/>
    <w:rsid w:val="001800A6"/>
    <w:rsid w:val="001802AC"/>
    <w:rsid w:val="001804EE"/>
    <w:rsid w:val="00180737"/>
    <w:rsid w:val="00180E2C"/>
    <w:rsid w:val="00181E28"/>
    <w:rsid w:val="00182735"/>
    <w:rsid w:val="0018491C"/>
    <w:rsid w:val="00185C87"/>
    <w:rsid w:val="00185DFE"/>
    <w:rsid w:val="001879E8"/>
    <w:rsid w:val="00190589"/>
    <w:rsid w:val="00190892"/>
    <w:rsid w:val="00190FE2"/>
    <w:rsid w:val="00191063"/>
    <w:rsid w:val="00191A82"/>
    <w:rsid w:val="00191A8E"/>
    <w:rsid w:val="00191B2F"/>
    <w:rsid w:val="00191B7E"/>
    <w:rsid w:val="0019319F"/>
    <w:rsid w:val="001948EE"/>
    <w:rsid w:val="00194E77"/>
    <w:rsid w:val="0019654F"/>
    <w:rsid w:val="001967C7"/>
    <w:rsid w:val="001975BD"/>
    <w:rsid w:val="001976C8"/>
    <w:rsid w:val="001976F7"/>
    <w:rsid w:val="001A0499"/>
    <w:rsid w:val="001A08D3"/>
    <w:rsid w:val="001A1C49"/>
    <w:rsid w:val="001A2183"/>
    <w:rsid w:val="001A2225"/>
    <w:rsid w:val="001A2826"/>
    <w:rsid w:val="001A2CBE"/>
    <w:rsid w:val="001A4830"/>
    <w:rsid w:val="001A497D"/>
    <w:rsid w:val="001A51B4"/>
    <w:rsid w:val="001A55E5"/>
    <w:rsid w:val="001A59EA"/>
    <w:rsid w:val="001A689D"/>
    <w:rsid w:val="001A6D32"/>
    <w:rsid w:val="001B0905"/>
    <w:rsid w:val="001B1717"/>
    <w:rsid w:val="001B17BF"/>
    <w:rsid w:val="001B1E84"/>
    <w:rsid w:val="001B22EA"/>
    <w:rsid w:val="001B2846"/>
    <w:rsid w:val="001B3DED"/>
    <w:rsid w:val="001B41F3"/>
    <w:rsid w:val="001B5598"/>
    <w:rsid w:val="001B580A"/>
    <w:rsid w:val="001B5AF3"/>
    <w:rsid w:val="001B5E5A"/>
    <w:rsid w:val="001B5E81"/>
    <w:rsid w:val="001B6056"/>
    <w:rsid w:val="001B6701"/>
    <w:rsid w:val="001B677A"/>
    <w:rsid w:val="001B7A10"/>
    <w:rsid w:val="001C08FB"/>
    <w:rsid w:val="001C10C2"/>
    <w:rsid w:val="001C190F"/>
    <w:rsid w:val="001C1DEC"/>
    <w:rsid w:val="001C1E92"/>
    <w:rsid w:val="001C2316"/>
    <w:rsid w:val="001C2EA7"/>
    <w:rsid w:val="001C3A7C"/>
    <w:rsid w:val="001C4E2F"/>
    <w:rsid w:val="001C4FEF"/>
    <w:rsid w:val="001C5B6C"/>
    <w:rsid w:val="001C5DAD"/>
    <w:rsid w:val="001C6437"/>
    <w:rsid w:val="001D03C5"/>
    <w:rsid w:val="001D1693"/>
    <w:rsid w:val="001D1721"/>
    <w:rsid w:val="001D19BD"/>
    <w:rsid w:val="001D24C0"/>
    <w:rsid w:val="001D2930"/>
    <w:rsid w:val="001D31C5"/>
    <w:rsid w:val="001D410F"/>
    <w:rsid w:val="001D524B"/>
    <w:rsid w:val="001D6024"/>
    <w:rsid w:val="001D618E"/>
    <w:rsid w:val="001D6491"/>
    <w:rsid w:val="001D7F6C"/>
    <w:rsid w:val="001E0F14"/>
    <w:rsid w:val="001E0FE3"/>
    <w:rsid w:val="001E1115"/>
    <w:rsid w:val="001E1149"/>
    <w:rsid w:val="001E11F5"/>
    <w:rsid w:val="001E22F7"/>
    <w:rsid w:val="001E246B"/>
    <w:rsid w:val="001E3185"/>
    <w:rsid w:val="001E42E1"/>
    <w:rsid w:val="001E4810"/>
    <w:rsid w:val="001E4B0D"/>
    <w:rsid w:val="001E5376"/>
    <w:rsid w:val="001E5770"/>
    <w:rsid w:val="001E5A95"/>
    <w:rsid w:val="001E6B56"/>
    <w:rsid w:val="001E6BB5"/>
    <w:rsid w:val="001E7625"/>
    <w:rsid w:val="001E7BAF"/>
    <w:rsid w:val="001F093D"/>
    <w:rsid w:val="001F0C5A"/>
    <w:rsid w:val="001F16EC"/>
    <w:rsid w:val="001F28EC"/>
    <w:rsid w:val="001F3025"/>
    <w:rsid w:val="001F328E"/>
    <w:rsid w:val="001F36F9"/>
    <w:rsid w:val="001F3C02"/>
    <w:rsid w:val="001F4020"/>
    <w:rsid w:val="001F4548"/>
    <w:rsid w:val="001F457D"/>
    <w:rsid w:val="001F4D16"/>
    <w:rsid w:val="001F4EA2"/>
    <w:rsid w:val="001F4F0D"/>
    <w:rsid w:val="001F5936"/>
    <w:rsid w:val="001F5F45"/>
    <w:rsid w:val="001F62A2"/>
    <w:rsid w:val="001F62DF"/>
    <w:rsid w:val="001F655A"/>
    <w:rsid w:val="001F672B"/>
    <w:rsid w:val="001F6DF4"/>
    <w:rsid w:val="001F6F3E"/>
    <w:rsid w:val="001F7D87"/>
    <w:rsid w:val="002000A4"/>
    <w:rsid w:val="00200333"/>
    <w:rsid w:val="002008E6"/>
    <w:rsid w:val="00200A1B"/>
    <w:rsid w:val="00201148"/>
    <w:rsid w:val="00203010"/>
    <w:rsid w:val="0020331D"/>
    <w:rsid w:val="00203349"/>
    <w:rsid w:val="002037B5"/>
    <w:rsid w:val="00204D18"/>
    <w:rsid w:val="00204D81"/>
    <w:rsid w:val="0020535F"/>
    <w:rsid w:val="00205795"/>
    <w:rsid w:val="00207374"/>
    <w:rsid w:val="002073F5"/>
    <w:rsid w:val="00207E51"/>
    <w:rsid w:val="0021040E"/>
    <w:rsid w:val="002108CF"/>
    <w:rsid w:val="00210EA1"/>
    <w:rsid w:val="002116A7"/>
    <w:rsid w:val="00211F50"/>
    <w:rsid w:val="00212484"/>
    <w:rsid w:val="00212BB6"/>
    <w:rsid w:val="00213B06"/>
    <w:rsid w:val="00214474"/>
    <w:rsid w:val="00214EAE"/>
    <w:rsid w:val="002152AB"/>
    <w:rsid w:val="002155EA"/>
    <w:rsid w:val="0021577A"/>
    <w:rsid w:val="0021662A"/>
    <w:rsid w:val="0021711E"/>
    <w:rsid w:val="0022137C"/>
    <w:rsid w:val="00222B7F"/>
    <w:rsid w:val="00222EC8"/>
    <w:rsid w:val="00223F29"/>
    <w:rsid w:val="002240AB"/>
    <w:rsid w:val="00224F52"/>
    <w:rsid w:val="00226426"/>
    <w:rsid w:val="0022730B"/>
    <w:rsid w:val="002274F9"/>
    <w:rsid w:val="00227517"/>
    <w:rsid w:val="002301C2"/>
    <w:rsid w:val="00230A3F"/>
    <w:rsid w:val="002316A6"/>
    <w:rsid w:val="0023188C"/>
    <w:rsid w:val="002332B5"/>
    <w:rsid w:val="002333F2"/>
    <w:rsid w:val="00233C59"/>
    <w:rsid w:val="0023420A"/>
    <w:rsid w:val="0023436E"/>
    <w:rsid w:val="00234B24"/>
    <w:rsid w:val="00235257"/>
    <w:rsid w:val="002356B9"/>
    <w:rsid w:val="002358C4"/>
    <w:rsid w:val="00236EFA"/>
    <w:rsid w:val="00237A60"/>
    <w:rsid w:val="002403B0"/>
    <w:rsid w:val="002407EF"/>
    <w:rsid w:val="00242266"/>
    <w:rsid w:val="00243100"/>
    <w:rsid w:val="0024373B"/>
    <w:rsid w:val="002438AF"/>
    <w:rsid w:val="00243F24"/>
    <w:rsid w:val="00244265"/>
    <w:rsid w:val="00244CEE"/>
    <w:rsid w:val="00244FE0"/>
    <w:rsid w:val="0024630C"/>
    <w:rsid w:val="002463E7"/>
    <w:rsid w:val="00246769"/>
    <w:rsid w:val="00247276"/>
    <w:rsid w:val="00247A81"/>
    <w:rsid w:val="00250212"/>
    <w:rsid w:val="00250DFB"/>
    <w:rsid w:val="002518FF"/>
    <w:rsid w:val="00251B73"/>
    <w:rsid w:val="00252313"/>
    <w:rsid w:val="00252765"/>
    <w:rsid w:val="0025373D"/>
    <w:rsid w:val="0025384C"/>
    <w:rsid w:val="00253AA2"/>
    <w:rsid w:val="0025449F"/>
    <w:rsid w:val="00254B59"/>
    <w:rsid w:val="00255CCE"/>
    <w:rsid w:val="00255D96"/>
    <w:rsid w:val="00256612"/>
    <w:rsid w:val="002566BB"/>
    <w:rsid w:val="00256AB6"/>
    <w:rsid w:val="00257836"/>
    <w:rsid w:val="002579A9"/>
    <w:rsid w:val="00257F1B"/>
    <w:rsid w:val="00260006"/>
    <w:rsid w:val="00260683"/>
    <w:rsid w:val="00261D3A"/>
    <w:rsid w:val="00262345"/>
    <w:rsid w:val="002627C0"/>
    <w:rsid w:val="0026342B"/>
    <w:rsid w:val="00263487"/>
    <w:rsid w:val="0026430B"/>
    <w:rsid w:val="002644F8"/>
    <w:rsid w:val="00264E70"/>
    <w:rsid w:val="00265036"/>
    <w:rsid w:val="00265347"/>
    <w:rsid w:val="002653B0"/>
    <w:rsid w:val="002657C9"/>
    <w:rsid w:val="00265BF7"/>
    <w:rsid w:val="00270186"/>
    <w:rsid w:val="00270205"/>
    <w:rsid w:val="0027072D"/>
    <w:rsid w:val="002711F6"/>
    <w:rsid w:val="002723AB"/>
    <w:rsid w:val="0027240F"/>
    <w:rsid w:val="002726C2"/>
    <w:rsid w:val="00272CA0"/>
    <w:rsid w:val="002734D1"/>
    <w:rsid w:val="002739DE"/>
    <w:rsid w:val="00273F97"/>
    <w:rsid w:val="002742E7"/>
    <w:rsid w:val="00274447"/>
    <w:rsid w:val="00274A70"/>
    <w:rsid w:val="00276007"/>
    <w:rsid w:val="00276432"/>
    <w:rsid w:val="002767B7"/>
    <w:rsid w:val="00277075"/>
    <w:rsid w:val="0028012D"/>
    <w:rsid w:val="0028026A"/>
    <w:rsid w:val="00280CAB"/>
    <w:rsid w:val="00281270"/>
    <w:rsid w:val="0028163C"/>
    <w:rsid w:val="002818B8"/>
    <w:rsid w:val="0028196E"/>
    <w:rsid w:val="00281EDE"/>
    <w:rsid w:val="002822FF"/>
    <w:rsid w:val="00282354"/>
    <w:rsid w:val="00282883"/>
    <w:rsid w:val="00282CA3"/>
    <w:rsid w:val="00282F82"/>
    <w:rsid w:val="00284009"/>
    <w:rsid w:val="00285B9A"/>
    <w:rsid w:val="0028640D"/>
    <w:rsid w:val="00286E86"/>
    <w:rsid w:val="00286F10"/>
    <w:rsid w:val="00286FA1"/>
    <w:rsid w:val="002874A6"/>
    <w:rsid w:val="0029131C"/>
    <w:rsid w:val="002942F4"/>
    <w:rsid w:val="00295397"/>
    <w:rsid w:val="00296496"/>
    <w:rsid w:val="00296A8B"/>
    <w:rsid w:val="0029749C"/>
    <w:rsid w:val="002A112C"/>
    <w:rsid w:val="002A1666"/>
    <w:rsid w:val="002A28EB"/>
    <w:rsid w:val="002A342B"/>
    <w:rsid w:val="002A3725"/>
    <w:rsid w:val="002A43FF"/>
    <w:rsid w:val="002A4BB6"/>
    <w:rsid w:val="002A530E"/>
    <w:rsid w:val="002A57F1"/>
    <w:rsid w:val="002A5821"/>
    <w:rsid w:val="002A69DE"/>
    <w:rsid w:val="002A6B2C"/>
    <w:rsid w:val="002A6C02"/>
    <w:rsid w:val="002A73D1"/>
    <w:rsid w:val="002A74E4"/>
    <w:rsid w:val="002A76FE"/>
    <w:rsid w:val="002A7C7C"/>
    <w:rsid w:val="002A7E5B"/>
    <w:rsid w:val="002B06E2"/>
    <w:rsid w:val="002B1162"/>
    <w:rsid w:val="002B16FA"/>
    <w:rsid w:val="002B1897"/>
    <w:rsid w:val="002B1C92"/>
    <w:rsid w:val="002B1D05"/>
    <w:rsid w:val="002B20E5"/>
    <w:rsid w:val="002B302E"/>
    <w:rsid w:val="002B3292"/>
    <w:rsid w:val="002B39BF"/>
    <w:rsid w:val="002B4E5B"/>
    <w:rsid w:val="002B5180"/>
    <w:rsid w:val="002B6349"/>
    <w:rsid w:val="002B6B95"/>
    <w:rsid w:val="002B776B"/>
    <w:rsid w:val="002C10A8"/>
    <w:rsid w:val="002C1578"/>
    <w:rsid w:val="002C1B57"/>
    <w:rsid w:val="002C1CEB"/>
    <w:rsid w:val="002C36AA"/>
    <w:rsid w:val="002C3D99"/>
    <w:rsid w:val="002C4255"/>
    <w:rsid w:val="002C4616"/>
    <w:rsid w:val="002C5D4F"/>
    <w:rsid w:val="002C5EC0"/>
    <w:rsid w:val="002C5F14"/>
    <w:rsid w:val="002C649F"/>
    <w:rsid w:val="002C6505"/>
    <w:rsid w:val="002C7C09"/>
    <w:rsid w:val="002D0AEE"/>
    <w:rsid w:val="002D3058"/>
    <w:rsid w:val="002D3515"/>
    <w:rsid w:val="002D3B69"/>
    <w:rsid w:val="002D3D2F"/>
    <w:rsid w:val="002D404A"/>
    <w:rsid w:val="002D489B"/>
    <w:rsid w:val="002D544A"/>
    <w:rsid w:val="002D586D"/>
    <w:rsid w:val="002D619A"/>
    <w:rsid w:val="002D644B"/>
    <w:rsid w:val="002D6821"/>
    <w:rsid w:val="002D7E4A"/>
    <w:rsid w:val="002E1119"/>
    <w:rsid w:val="002E19BC"/>
    <w:rsid w:val="002E2CEC"/>
    <w:rsid w:val="002E42E1"/>
    <w:rsid w:val="002E68A7"/>
    <w:rsid w:val="002E75A7"/>
    <w:rsid w:val="002F05A1"/>
    <w:rsid w:val="002F1738"/>
    <w:rsid w:val="002F1844"/>
    <w:rsid w:val="002F1CA9"/>
    <w:rsid w:val="002F2604"/>
    <w:rsid w:val="002F2EBD"/>
    <w:rsid w:val="002F3046"/>
    <w:rsid w:val="002F31D8"/>
    <w:rsid w:val="002F39F9"/>
    <w:rsid w:val="002F3AFC"/>
    <w:rsid w:val="002F5DA4"/>
    <w:rsid w:val="002F62D9"/>
    <w:rsid w:val="002F68F4"/>
    <w:rsid w:val="002F69C0"/>
    <w:rsid w:val="002F7961"/>
    <w:rsid w:val="002F7DCD"/>
    <w:rsid w:val="00301006"/>
    <w:rsid w:val="0030185F"/>
    <w:rsid w:val="00301A9B"/>
    <w:rsid w:val="0030265D"/>
    <w:rsid w:val="00303856"/>
    <w:rsid w:val="003046F7"/>
    <w:rsid w:val="00305069"/>
    <w:rsid w:val="0030528C"/>
    <w:rsid w:val="003058DC"/>
    <w:rsid w:val="003064BE"/>
    <w:rsid w:val="0030683E"/>
    <w:rsid w:val="003071D2"/>
    <w:rsid w:val="0030737E"/>
    <w:rsid w:val="0031041A"/>
    <w:rsid w:val="003106CB"/>
    <w:rsid w:val="00310921"/>
    <w:rsid w:val="00310C28"/>
    <w:rsid w:val="003114DE"/>
    <w:rsid w:val="00311B49"/>
    <w:rsid w:val="00312212"/>
    <w:rsid w:val="00312C8D"/>
    <w:rsid w:val="00313126"/>
    <w:rsid w:val="0031316A"/>
    <w:rsid w:val="00313679"/>
    <w:rsid w:val="00313937"/>
    <w:rsid w:val="00315EF2"/>
    <w:rsid w:val="00316166"/>
    <w:rsid w:val="0031684A"/>
    <w:rsid w:val="00316FE0"/>
    <w:rsid w:val="003176B2"/>
    <w:rsid w:val="003208EA"/>
    <w:rsid w:val="0032092A"/>
    <w:rsid w:val="0032128F"/>
    <w:rsid w:val="003215C2"/>
    <w:rsid w:val="0032184B"/>
    <w:rsid w:val="0032200A"/>
    <w:rsid w:val="0032219D"/>
    <w:rsid w:val="003222A3"/>
    <w:rsid w:val="00323DAD"/>
    <w:rsid w:val="00324D7F"/>
    <w:rsid w:val="00324F36"/>
    <w:rsid w:val="003254B1"/>
    <w:rsid w:val="003255EA"/>
    <w:rsid w:val="0032570D"/>
    <w:rsid w:val="00325D6A"/>
    <w:rsid w:val="00326164"/>
    <w:rsid w:val="00326881"/>
    <w:rsid w:val="003277D3"/>
    <w:rsid w:val="0032798C"/>
    <w:rsid w:val="003301B7"/>
    <w:rsid w:val="00330A6C"/>
    <w:rsid w:val="00330D64"/>
    <w:rsid w:val="0033156B"/>
    <w:rsid w:val="0033188B"/>
    <w:rsid w:val="00331FF4"/>
    <w:rsid w:val="003321B5"/>
    <w:rsid w:val="00332BCA"/>
    <w:rsid w:val="00333052"/>
    <w:rsid w:val="00333B88"/>
    <w:rsid w:val="0033410E"/>
    <w:rsid w:val="003346D3"/>
    <w:rsid w:val="003356C4"/>
    <w:rsid w:val="003357E2"/>
    <w:rsid w:val="00335909"/>
    <w:rsid w:val="003366EE"/>
    <w:rsid w:val="003369C0"/>
    <w:rsid w:val="00336A08"/>
    <w:rsid w:val="003372FA"/>
    <w:rsid w:val="0033731F"/>
    <w:rsid w:val="00337595"/>
    <w:rsid w:val="003403C8"/>
    <w:rsid w:val="0034176E"/>
    <w:rsid w:val="00341CA9"/>
    <w:rsid w:val="00343123"/>
    <w:rsid w:val="003434EE"/>
    <w:rsid w:val="0034396F"/>
    <w:rsid w:val="00345215"/>
    <w:rsid w:val="00346803"/>
    <w:rsid w:val="00346A8E"/>
    <w:rsid w:val="003470E7"/>
    <w:rsid w:val="00347173"/>
    <w:rsid w:val="00347889"/>
    <w:rsid w:val="00347A21"/>
    <w:rsid w:val="0035197F"/>
    <w:rsid w:val="00352027"/>
    <w:rsid w:val="00352B7E"/>
    <w:rsid w:val="0035301A"/>
    <w:rsid w:val="00353522"/>
    <w:rsid w:val="00353F7A"/>
    <w:rsid w:val="00354389"/>
    <w:rsid w:val="00354892"/>
    <w:rsid w:val="00354AEE"/>
    <w:rsid w:val="00354F20"/>
    <w:rsid w:val="00354F80"/>
    <w:rsid w:val="00355A81"/>
    <w:rsid w:val="00356315"/>
    <w:rsid w:val="003563A5"/>
    <w:rsid w:val="003566B4"/>
    <w:rsid w:val="00356AC8"/>
    <w:rsid w:val="003607A4"/>
    <w:rsid w:val="00360B33"/>
    <w:rsid w:val="0036100B"/>
    <w:rsid w:val="003620B4"/>
    <w:rsid w:val="003628FA"/>
    <w:rsid w:val="00362967"/>
    <w:rsid w:val="003630CC"/>
    <w:rsid w:val="003637ED"/>
    <w:rsid w:val="00363BE8"/>
    <w:rsid w:val="00363DA2"/>
    <w:rsid w:val="003641F5"/>
    <w:rsid w:val="003652E8"/>
    <w:rsid w:val="00365C76"/>
    <w:rsid w:val="00366749"/>
    <w:rsid w:val="00366D71"/>
    <w:rsid w:val="00367147"/>
    <w:rsid w:val="00370062"/>
    <w:rsid w:val="003706F7"/>
    <w:rsid w:val="00370A2E"/>
    <w:rsid w:val="00370ECF"/>
    <w:rsid w:val="0037106F"/>
    <w:rsid w:val="003723DA"/>
    <w:rsid w:val="00372738"/>
    <w:rsid w:val="00372A9F"/>
    <w:rsid w:val="00372B05"/>
    <w:rsid w:val="003736FE"/>
    <w:rsid w:val="00374C51"/>
    <w:rsid w:val="00374FA6"/>
    <w:rsid w:val="00377966"/>
    <w:rsid w:val="003806F7"/>
    <w:rsid w:val="00381430"/>
    <w:rsid w:val="00382033"/>
    <w:rsid w:val="003822E4"/>
    <w:rsid w:val="00382A18"/>
    <w:rsid w:val="00382A63"/>
    <w:rsid w:val="0038324C"/>
    <w:rsid w:val="00383B02"/>
    <w:rsid w:val="003843FA"/>
    <w:rsid w:val="003849E0"/>
    <w:rsid w:val="00384B83"/>
    <w:rsid w:val="00384C53"/>
    <w:rsid w:val="003851F3"/>
    <w:rsid w:val="00385281"/>
    <w:rsid w:val="003867D1"/>
    <w:rsid w:val="00386E16"/>
    <w:rsid w:val="00387078"/>
    <w:rsid w:val="00387470"/>
    <w:rsid w:val="003879CB"/>
    <w:rsid w:val="00387EF0"/>
    <w:rsid w:val="00390613"/>
    <w:rsid w:val="003907EB"/>
    <w:rsid w:val="003911C6"/>
    <w:rsid w:val="0039128C"/>
    <w:rsid w:val="00391402"/>
    <w:rsid w:val="00391C05"/>
    <w:rsid w:val="00393C05"/>
    <w:rsid w:val="00395198"/>
    <w:rsid w:val="00396970"/>
    <w:rsid w:val="00396D87"/>
    <w:rsid w:val="003979A4"/>
    <w:rsid w:val="003A0D73"/>
    <w:rsid w:val="003A0DBD"/>
    <w:rsid w:val="003A16F2"/>
    <w:rsid w:val="003A181C"/>
    <w:rsid w:val="003A1A62"/>
    <w:rsid w:val="003A1AFC"/>
    <w:rsid w:val="003A1BD6"/>
    <w:rsid w:val="003A25EE"/>
    <w:rsid w:val="003A2BF2"/>
    <w:rsid w:val="003A2DA2"/>
    <w:rsid w:val="003A3474"/>
    <w:rsid w:val="003A36D5"/>
    <w:rsid w:val="003A3E6D"/>
    <w:rsid w:val="003A4385"/>
    <w:rsid w:val="003A48DC"/>
    <w:rsid w:val="003A4A85"/>
    <w:rsid w:val="003A5B7B"/>
    <w:rsid w:val="003A5B9A"/>
    <w:rsid w:val="003A6C8F"/>
    <w:rsid w:val="003A6E3D"/>
    <w:rsid w:val="003A7C13"/>
    <w:rsid w:val="003B0C3E"/>
    <w:rsid w:val="003B160A"/>
    <w:rsid w:val="003B22CE"/>
    <w:rsid w:val="003B2479"/>
    <w:rsid w:val="003B272B"/>
    <w:rsid w:val="003B29B0"/>
    <w:rsid w:val="003B2C52"/>
    <w:rsid w:val="003B3229"/>
    <w:rsid w:val="003B40A6"/>
    <w:rsid w:val="003B4845"/>
    <w:rsid w:val="003B48BC"/>
    <w:rsid w:val="003B4DB9"/>
    <w:rsid w:val="003B5560"/>
    <w:rsid w:val="003B5A13"/>
    <w:rsid w:val="003B5FC7"/>
    <w:rsid w:val="003B658D"/>
    <w:rsid w:val="003B75DF"/>
    <w:rsid w:val="003B7F71"/>
    <w:rsid w:val="003C00BB"/>
    <w:rsid w:val="003C055E"/>
    <w:rsid w:val="003C09FE"/>
    <w:rsid w:val="003C19C4"/>
    <w:rsid w:val="003C1B00"/>
    <w:rsid w:val="003C2BE2"/>
    <w:rsid w:val="003C2E67"/>
    <w:rsid w:val="003C461B"/>
    <w:rsid w:val="003C4ED9"/>
    <w:rsid w:val="003C5072"/>
    <w:rsid w:val="003C511C"/>
    <w:rsid w:val="003C560D"/>
    <w:rsid w:val="003C5EF8"/>
    <w:rsid w:val="003C7092"/>
    <w:rsid w:val="003C7949"/>
    <w:rsid w:val="003C7E41"/>
    <w:rsid w:val="003D003F"/>
    <w:rsid w:val="003D08E1"/>
    <w:rsid w:val="003D0D5B"/>
    <w:rsid w:val="003D14EC"/>
    <w:rsid w:val="003D16F8"/>
    <w:rsid w:val="003D22D4"/>
    <w:rsid w:val="003D24C1"/>
    <w:rsid w:val="003D2763"/>
    <w:rsid w:val="003D2E6E"/>
    <w:rsid w:val="003D311A"/>
    <w:rsid w:val="003D44C1"/>
    <w:rsid w:val="003D46EE"/>
    <w:rsid w:val="003D5437"/>
    <w:rsid w:val="003D66BA"/>
    <w:rsid w:val="003D6D72"/>
    <w:rsid w:val="003E06FC"/>
    <w:rsid w:val="003E080A"/>
    <w:rsid w:val="003E088D"/>
    <w:rsid w:val="003E117A"/>
    <w:rsid w:val="003E168B"/>
    <w:rsid w:val="003E330B"/>
    <w:rsid w:val="003E3E5A"/>
    <w:rsid w:val="003E42AC"/>
    <w:rsid w:val="003E4404"/>
    <w:rsid w:val="003E4721"/>
    <w:rsid w:val="003E4FE2"/>
    <w:rsid w:val="003E53BA"/>
    <w:rsid w:val="003E5511"/>
    <w:rsid w:val="003E557C"/>
    <w:rsid w:val="003E5584"/>
    <w:rsid w:val="003E6DA2"/>
    <w:rsid w:val="003E709E"/>
    <w:rsid w:val="003E7EB2"/>
    <w:rsid w:val="003F02BC"/>
    <w:rsid w:val="003F06FB"/>
    <w:rsid w:val="003F091F"/>
    <w:rsid w:val="003F10EB"/>
    <w:rsid w:val="003F1598"/>
    <w:rsid w:val="003F236C"/>
    <w:rsid w:val="003F3B0D"/>
    <w:rsid w:val="003F49A8"/>
    <w:rsid w:val="003F51E3"/>
    <w:rsid w:val="003F5511"/>
    <w:rsid w:val="003F5B77"/>
    <w:rsid w:val="003F6C94"/>
    <w:rsid w:val="003F6E96"/>
    <w:rsid w:val="003F6F91"/>
    <w:rsid w:val="003F713B"/>
    <w:rsid w:val="003F71E7"/>
    <w:rsid w:val="003F757E"/>
    <w:rsid w:val="003F75EE"/>
    <w:rsid w:val="003F7D54"/>
    <w:rsid w:val="004010FA"/>
    <w:rsid w:val="00401273"/>
    <w:rsid w:val="004012F1"/>
    <w:rsid w:val="004016F0"/>
    <w:rsid w:val="0040289E"/>
    <w:rsid w:val="00402FFD"/>
    <w:rsid w:val="0040361D"/>
    <w:rsid w:val="004037B4"/>
    <w:rsid w:val="00404235"/>
    <w:rsid w:val="004052B3"/>
    <w:rsid w:val="0040572D"/>
    <w:rsid w:val="00405B0F"/>
    <w:rsid w:val="004069BB"/>
    <w:rsid w:val="00406AC5"/>
    <w:rsid w:val="004071C3"/>
    <w:rsid w:val="004075E2"/>
    <w:rsid w:val="004076C7"/>
    <w:rsid w:val="00410DEF"/>
    <w:rsid w:val="004116DC"/>
    <w:rsid w:val="00411868"/>
    <w:rsid w:val="00411A51"/>
    <w:rsid w:val="00412991"/>
    <w:rsid w:val="00413211"/>
    <w:rsid w:val="004140CF"/>
    <w:rsid w:val="00414637"/>
    <w:rsid w:val="004148B3"/>
    <w:rsid w:val="00414F97"/>
    <w:rsid w:val="004157B5"/>
    <w:rsid w:val="00417332"/>
    <w:rsid w:val="00417562"/>
    <w:rsid w:val="004178BF"/>
    <w:rsid w:val="00420298"/>
    <w:rsid w:val="004212F0"/>
    <w:rsid w:val="004223F7"/>
    <w:rsid w:val="004232F0"/>
    <w:rsid w:val="00423414"/>
    <w:rsid w:val="00425639"/>
    <w:rsid w:val="004257CE"/>
    <w:rsid w:val="004258E3"/>
    <w:rsid w:val="00425EB2"/>
    <w:rsid w:val="00425FE9"/>
    <w:rsid w:val="00426342"/>
    <w:rsid w:val="00426529"/>
    <w:rsid w:val="00426E0C"/>
    <w:rsid w:val="00427D2A"/>
    <w:rsid w:val="00427DA5"/>
    <w:rsid w:val="00430888"/>
    <w:rsid w:val="00430F50"/>
    <w:rsid w:val="004312CC"/>
    <w:rsid w:val="004315DE"/>
    <w:rsid w:val="00431FC0"/>
    <w:rsid w:val="0043260D"/>
    <w:rsid w:val="00432AE4"/>
    <w:rsid w:val="0043314B"/>
    <w:rsid w:val="004331C7"/>
    <w:rsid w:val="00433F9B"/>
    <w:rsid w:val="004348F4"/>
    <w:rsid w:val="004355FD"/>
    <w:rsid w:val="00436E99"/>
    <w:rsid w:val="00437FF1"/>
    <w:rsid w:val="00440251"/>
    <w:rsid w:val="0044057A"/>
    <w:rsid w:val="004407D0"/>
    <w:rsid w:val="00440AAE"/>
    <w:rsid w:val="0044168E"/>
    <w:rsid w:val="0044198D"/>
    <w:rsid w:val="00441E27"/>
    <w:rsid w:val="00442159"/>
    <w:rsid w:val="00442231"/>
    <w:rsid w:val="00442AEC"/>
    <w:rsid w:val="00442BF0"/>
    <w:rsid w:val="0044384E"/>
    <w:rsid w:val="00443CB4"/>
    <w:rsid w:val="00444235"/>
    <w:rsid w:val="004446B7"/>
    <w:rsid w:val="00444A7B"/>
    <w:rsid w:val="00445165"/>
    <w:rsid w:val="00446512"/>
    <w:rsid w:val="004467FB"/>
    <w:rsid w:val="004508DD"/>
    <w:rsid w:val="00450F35"/>
    <w:rsid w:val="00451553"/>
    <w:rsid w:val="00452C28"/>
    <w:rsid w:val="0045352B"/>
    <w:rsid w:val="004536DD"/>
    <w:rsid w:val="00453A3C"/>
    <w:rsid w:val="00453EB0"/>
    <w:rsid w:val="004542E9"/>
    <w:rsid w:val="004549FA"/>
    <w:rsid w:val="00454D5F"/>
    <w:rsid w:val="00454D94"/>
    <w:rsid w:val="00456F39"/>
    <w:rsid w:val="00457782"/>
    <w:rsid w:val="00460817"/>
    <w:rsid w:val="00460A83"/>
    <w:rsid w:val="00460E1A"/>
    <w:rsid w:val="004612B8"/>
    <w:rsid w:val="00461B92"/>
    <w:rsid w:val="004621E8"/>
    <w:rsid w:val="00462B19"/>
    <w:rsid w:val="00462EEF"/>
    <w:rsid w:val="00463298"/>
    <w:rsid w:val="004639CD"/>
    <w:rsid w:val="0046499E"/>
    <w:rsid w:val="004651DD"/>
    <w:rsid w:val="00465F1F"/>
    <w:rsid w:val="00466327"/>
    <w:rsid w:val="0047287D"/>
    <w:rsid w:val="00473093"/>
    <w:rsid w:val="0047321E"/>
    <w:rsid w:val="00473679"/>
    <w:rsid w:val="00474DF7"/>
    <w:rsid w:val="0047675D"/>
    <w:rsid w:val="0047686D"/>
    <w:rsid w:val="00476A81"/>
    <w:rsid w:val="00476D5A"/>
    <w:rsid w:val="00477A92"/>
    <w:rsid w:val="00480D58"/>
    <w:rsid w:val="0048102D"/>
    <w:rsid w:val="00481155"/>
    <w:rsid w:val="0048210F"/>
    <w:rsid w:val="0048271E"/>
    <w:rsid w:val="004835A4"/>
    <w:rsid w:val="004841DB"/>
    <w:rsid w:val="00484DA4"/>
    <w:rsid w:val="004900BF"/>
    <w:rsid w:val="00490599"/>
    <w:rsid w:val="0049081E"/>
    <w:rsid w:val="00490D7C"/>
    <w:rsid w:val="00491177"/>
    <w:rsid w:val="0049120D"/>
    <w:rsid w:val="004914C3"/>
    <w:rsid w:val="00491E8C"/>
    <w:rsid w:val="0049252D"/>
    <w:rsid w:val="00492BEE"/>
    <w:rsid w:val="0049370D"/>
    <w:rsid w:val="00493784"/>
    <w:rsid w:val="00494737"/>
    <w:rsid w:val="00494A06"/>
    <w:rsid w:val="00494AB0"/>
    <w:rsid w:val="00494EBA"/>
    <w:rsid w:val="00495866"/>
    <w:rsid w:val="00495C81"/>
    <w:rsid w:val="00496CD4"/>
    <w:rsid w:val="00497532"/>
    <w:rsid w:val="00497846"/>
    <w:rsid w:val="00497959"/>
    <w:rsid w:val="00497A45"/>
    <w:rsid w:val="00497DA8"/>
    <w:rsid w:val="004A137D"/>
    <w:rsid w:val="004A2944"/>
    <w:rsid w:val="004A342A"/>
    <w:rsid w:val="004A3601"/>
    <w:rsid w:val="004A39DE"/>
    <w:rsid w:val="004A458C"/>
    <w:rsid w:val="004A4A53"/>
    <w:rsid w:val="004A4ACA"/>
    <w:rsid w:val="004A535C"/>
    <w:rsid w:val="004A5651"/>
    <w:rsid w:val="004A6278"/>
    <w:rsid w:val="004A64B8"/>
    <w:rsid w:val="004A6601"/>
    <w:rsid w:val="004A67EE"/>
    <w:rsid w:val="004A6E47"/>
    <w:rsid w:val="004A748C"/>
    <w:rsid w:val="004B0986"/>
    <w:rsid w:val="004B12FC"/>
    <w:rsid w:val="004B13A2"/>
    <w:rsid w:val="004B1945"/>
    <w:rsid w:val="004B1CFA"/>
    <w:rsid w:val="004B1DA6"/>
    <w:rsid w:val="004B2150"/>
    <w:rsid w:val="004B25E2"/>
    <w:rsid w:val="004B26AF"/>
    <w:rsid w:val="004B3474"/>
    <w:rsid w:val="004B38F9"/>
    <w:rsid w:val="004B3D79"/>
    <w:rsid w:val="004B4EB4"/>
    <w:rsid w:val="004B50A5"/>
    <w:rsid w:val="004B51C1"/>
    <w:rsid w:val="004B536A"/>
    <w:rsid w:val="004B54DF"/>
    <w:rsid w:val="004B58F2"/>
    <w:rsid w:val="004B6F4F"/>
    <w:rsid w:val="004B75F3"/>
    <w:rsid w:val="004B7A6C"/>
    <w:rsid w:val="004B7E12"/>
    <w:rsid w:val="004C0529"/>
    <w:rsid w:val="004C06BE"/>
    <w:rsid w:val="004C180E"/>
    <w:rsid w:val="004C19E8"/>
    <w:rsid w:val="004C26B2"/>
    <w:rsid w:val="004C3547"/>
    <w:rsid w:val="004C43D7"/>
    <w:rsid w:val="004C5019"/>
    <w:rsid w:val="004C55F3"/>
    <w:rsid w:val="004C647D"/>
    <w:rsid w:val="004C682E"/>
    <w:rsid w:val="004C70A0"/>
    <w:rsid w:val="004C7837"/>
    <w:rsid w:val="004C787D"/>
    <w:rsid w:val="004C7D3F"/>
    <w:rsid w:val="004D0C8F"/>
    <w:rsid w:val="004D0EE0"/>
    <w:rsid w:val="004D1F99"/>
    <w:rsid w:val="004D23BE"/>
    <w:rsid w:val="004D2E62"/>
    <w:rsid w:val="004D2F06"/>
    <w:rsid w:val="004D33BC"/>
    <w:rsid w:val="004D3C7F"/>
    <w:rsid w:val="004D4899"/>
    <w:rsid w:val="004D49F2"/>
    <w:rsid w:val="004D4D97"/>
    <w:rsid w:val="004D55F7"/>
    <w:rsid w:val="004D57B1"/>
    <w:rsid w:val="004D5CAC"/>
    <w:rsid w:val="004D5CE1"/>
    <w:rsid w:val="004D5F45"/>
    <w:rsid w:val="004D613A"/>
    <w:rsid w:val="004D6721"/>
    <w:rsid w:val="004D6DD9"/>
    <w:rsid w:val="004D7EFB"/>
    <w:rsid w:val="004E00BD"/>
    <w:rsid w:val="004E060E"/>
    <w:rsid w:val="004E07B7"/>
    <w:rsid w:val="004E0828"/>
    <w:rsid w:val="004E0A18"/>
    <w:rsid w:val="004E0B23"/>
    <w:rsid w:val="004E10FD"/>
    <w:rsid w:val="004E17C4"/>
    <w:rsid w:val="004E2280"/>
    <w:rsid w:val="004E3049"/>
    <w:rsid w:val="004E3853"/>
    <w:rsid w:val="004E3E32"/>
    <w:rsid w:val="004E410C"/>
    <w:rsid w:val="004E52E3"/>
    <w:rsid w:val="004E6FE0"/>
    <w:rsid w:val="004F00A4"/>
    <w:rsid w:val="004F042F"/>
    <w:rsid w:val="004F059A"/>
    <w:rsid w:val="004F0697"/>
    <w:rsid w:val="004F0B22"/>
    <w:rsid w:val="004F1491"/>
    <w:rsid w:val="004F158D"/>
    <w:rsid w:val="004F1D3D"/>
    <w:rsid w:val="004F1EAB"/>
    <w:rsid w:val="004F21A9"/>
    <w:rsid w:val="004F2364"/>
    <w:rsid w:val="004F24DF"/>
    <w:rsid w:val="004F25D2"/>
    <w:rsid w:val="004F2E37"/>
    <w:rsid w:val="004F3638"/>
    <w:rsid w:val="004F4E2E"/>
    <w:rsid w:val="004F5A5E"/>
    <w:rsid w:val="004F5CB5"/>
    <w:rsid w:val="004F5EBF"/>
    <w:rsid w:val="004F6187"/>
    <w:rsid w:val="004F6D9B"/>
    <w:rsid w:val="005004B5"/>
    <w:rsid w:val="005004EB"/>
    <w:rsid w:val="005014BB"/>
    <w:rsid w:val="00501BAD"/>
    <w:rsid w:val="00502049"/>
    <w:rsid w:val="00502594"/>
    <w:rsid w:val="00502BD0"/>
    <w:rsid w:val="00502DD9"/>
    <w:rsid w:val="00503342"/>
    <w:rsid w:val="0050353D"/>
    <w:rsid w:val="00503D73"/>
    <w:rsid w:val="0050409B"/>
    <w:rsid w:val="005044A6"/>
    <w:rsid w:val="00504A86"/>
    <w:rsid w:val="00505077"/>
    <w:rsid w:val="00505AEF"/>
    <w:rsid w:val="0050679B"/>
    <w:rsid w:val="00506A3A"/>
    <w:rsid w:val="00506A90"/>
    <w:rsid w:val="00507D9A"/>
    <w:rsid w:val="00507F02"/>
    <w:rsid w:val="00510465"/>
    <w:rsid w:val="00510F8A"/>
    <w:rsid w:val="005112C2"/>
    <w:rsid w:val="00511E06"/>
    <w:rsid w:val="005127BB"/>
    <w:rsid w:val="0051317E"/>
    <w:rsid w:val="0051536C"/>
    <w:rsid w:val="00515877"/>
    <w:rsid w:val="005158CE"/>
    <w:rsid w:val="0051692A"/>
    <w:rsid w:val="0051770D"/>
    <w:rsid w:val="00520DA4"/>
    <w:rsid w:val="0052295A"/>
    <w:rsid w:val="00522A42"/>
    <w:rsid w:val="00522F03"/>
    <w:rsid w:val="0052306D"/>
    <w:rsid w:val="005248B2"/>
    <w:rsid w:val="00524C69"/>
    <w:rsid w:val="00525221"/>
    <w:rsid w:val="00525339"/>
    <w:rsid w:val="005256EA"/>
    <w:rsid w:val="00525D39"/>
    <w:rsid w:val="005269C8"/>
    <w:rsid w:val="0052704F"/>
    <w:rsid w:val="00527A4C"/>
    <w:rsid w:val="005305D5"/>
    <w:rsid w:val="0053169E"/>
    <w:rsid w:val="00531E8F"/>
    <w:rsid w:val="005324F0"/>
    <w:rsid w:val="0053363A"/>
    <w:rsid w:val="00533A50"/>
    <w:rsid w:val="00534AF5"/>
    <w:rsid w:val="00534B32"/>
    <w:rsid w:val="00534C3A"/>
    <w:rsid w:val="005350B6"/>
    <w:rsid w:val="005355AB"/>
    <w:rsid w:val="005357E4"/>
    <w:rsid w:val="00536711"/>
    <w:rsid w:val="00536E73"/>
    <w:rsid w:val="00537B06"/>
    <w:rsid w:val="00537E45"/>
    <w:rsid w:val="005403F3"/>
    <w:rsid w:val="00540CAB"/>
    <w:rsid w:val="00541837"/>
    <w:rsid w:val="00542C9B"/>
    <w:rsid w:val="0054373E"/>
    <w:rsid w:val="00543847"/>
    <w:rsid w:val="00543E6D"/>
    <w:rsid w:val="005444F0"/>
    <w:rsid w:val="00544D85"/>
    <w:rsid w:val="005474EF"/>
    <w:rsid w:val="005475F1"/>
    <w:rsid w:val="00547BDA"/>
    <w:rsid w:val="005503C3"/>
    <w:rsid w:val="0055080B"/>
    <w:rsid w:val="00551150"/>
    <w:rsid w:val="005523E8"/>
    <w:rsid w:val="00552DFE"/>
    <w:rsid w:val="00552E52"/>
    <w:rsid w:val="00553DBE"/>
    <w:rsid w:val="00554AE6"/>
    <w:rsid w:val="00554C53"/>
    <w:rsid w:val="005551DC"/>
    <w:rsid w:val="00555958"/>
    <w:rsid w:val="00555E99"/>
    <w:rsid w:val="005566D1"/>
    <w:rsid w:val="0055677A"/>
    <w:rsid w:val="00556932"/>
    <w:rsid w:val="00556E49"/>
    <w:rsid w:val="00556F2A"/>
    <w:rsid w:val="00560445"/>
    <w:rsid w:val="005607FC"/>
    <w:rsid w:val="00561CD4"/>
    <w:rsid w:val="00562A2F"/>
    <w:rsid w:val="0056382B"/>
    <w:rsid w:val="005640E6"/>
    <w:rsid w:val="00564128"/>
    <w:rsid w:val="00564582"/>
    <w:rsid w:val="005646EC"/>
    <w:rsid w:val="005650E1"/>
    <w:rsid w:val="0056537B"/>
    <w:rsid w:val="00565B1F"/>
    <w:rsid w:val="005660B6"/>
    <w:rsid w:val="005662C4"/>
    <w:rsid w:val="0056738D"/>
    <w:rsid w:val="005676E4"/>
    <w:rsid w:val="005702C6"/>
    <w:rsid w:val="00570AB2"/>
    <w:rsid w:val="005712F8"/>
    <w:rsid w:val="005715CC"/>
    <w:rsid w:val="00572365"/>
    <w:rsid w:val="0057255E"/>
    <w:rsid w:val="00572589"/>
    <w:rsid w:val="00572C8D"/>
    <w:rsid w:val="00572E55"/>
    <w:rsid w:val="005738DD"/>
    <w:rsid w:val="00574627"/>
    <w:rsid w:val="00574681"/>
    <w:rsid w:val="005747DC"/>
    <w:rsid w:val="00575006"/>
    <w:rsid w:val="00576069"/>
    <w:rsid w:val="00576407"/>
    <w:rsid w:val="005765F9"/>
    <w:rsid w:val="005767F6"/>
    <w:rsid w:val="00577A4E"/>
    <w:rsid w:val="00577BFB"/>
    <w:rsid w:val="00577DBC"/>
    <w:rsid w:val="00581110"/>
    <w:rsid w:val="005822CF"/>
    <w:rsid w:val="005825A8"/>
    <w:rsid w:val="005829BA"/>
    <w:rsid w:val="00582F2B"/>
    <w:rsid w:val="00583368"/>
    <w:rsid w:val="005838F6"/>
    <w:rsid w:val="005843B0"/>
    <w:rsid w:val="005844A0"/>
    <w:rsid w:val="00585042"/>
    <w:rsid w:val="00586464"/>
    <w:rsid w:val="00590FB8"/>
    <w:rsid w:val="0059130F"/>
    <w:rsid w:val="00591680"/>
    <w:rsid w:val="00591957"/>
    <w:rsid w:val="005920BF"/>
    <w:rsid w:val="005923C0"/>
    <w:rsid w:val="005926F9"/>
    <w:rsid w:val="0059270C"/>
    <w:rsid w:val="00592E8C"/>
    <w:rsid w:val="0059362D"/>
    <w:rsid w:val="0059377F"/>
    <w:rsid w:val="00593F15"/>
    <w:rsid w:val="00593F59"/>
    <w:rsid w:val="005954E5"/>
    <w:rsid w:val="00595F68"/>
    <w:rsid w:val="00596238"/>
    <w:rsid w:val="00596259"/>
    <w:rsid w:val="005967FF"/>
    <w:rsid w:val="00596E3E"/>
    <w:rsid w:val="005979BA"/>
    <w:rsid w:val="005A07F4"/>
    <w:rsid w:val="005A1F1C"/>
    <w:rsid w:val="005A2883"/>
    <w:rsid w:val="005A2BB4"/>
    <w:rsid w:val="005A2FF0"/>
    <w:rsid w:val="005A41CB"/>
    <w:rsid w:val="005A42A2"/>
    <w:rsid w:val="005A43DB"/>
    <w:rsid w:val="005A4442"/>
    <w:rsid w:val="005A4896"/>
    <w:rsid w:val="005A5C60"/>
    <w:rsid w:val="005A69BF"/>
    <w:rsid w:val="005A6DD5"/>
    <w:rsid w:val="005A70E1"/>
    <w:rsid w:val="005A7A26"/>
    <w:rsid w:val="005A7A5F"/>
    <w:rsid w:val="005A7A7B"/>
    <w:rsid w:val="005A7B4D"/>
    <w:rsid w:val="005A7F0D"/>
    <w:rsid w:val="005B12C3"/>
    <w:rsid w:val="005B3144"/>
    <w:rsid w:val="005B328F"/>
    <w:rsid w:val="005B42C2"/>
    <w:rsid w:val="005B441E"/>
    <w:rsid w:val="005B47E7"/>
    <w:rsid w:val="005B550F"/>
    <w:rsid w:val="005B55A4"/>
    <w:rsid w:val="005B57CD"/>
    <w:rsid w:val="005B6299"/>
    <w:rsid w:val="005B71C7"/>
    <w:rsid w:val="005B79D6"/>
    <w:rsid w:val="005B7A91"/>
    <w:rsid w:val="005C17AC"/>
    <w:rsid w:val="005C226D"/>
    <w:rsid w:val="005C3C62"/>
    <w:rsid w:val="005C4BE4"/>
    <w:rsid w:val="005C4F17"/>
    <w:rsid w:val="005C58A2"/>
    <w:rsid w:val="005C61C4"/>
    <w:rsid w:val="005C6273"/>
    <w:rsid w:val="005C7717"/>
    <w:rsid w:val="005D0798"/>
    <w:rsid w:val="005D09EB"/>
    <w:rsid w:val="005D14DF"/>
    <w:rsid w:val="005D18B1"/>
    <w:rsid w:val="005D1B12"/>
    <w:rsid w:val="005D1D72"/>
    <w:rsid w:val="005D2AB4"/>
    <w:rsid w:val="005D2CF3"/>
    <w:rsid w:val="005D3A00"/>
    <w:rsid w:val="005D3DD2"/>
    <w:rsid w:val="005D3E6E"/>
    <w:rsid w:val="005D5660"/>
    <w:rsid w:val="005D56B0"/>
    <w:rsid w:val="005D65DE"/>
    <w:rsid w:val="005D6757"/>
    <w:rsid w:val="005D7398"/>
    <w:rsid w:val="005D744B"/>
    <w:rsid w:val="005D7516"/>
    <w:rsid w:val="005D776C"/>
    <w:rsid w:val="005D79AE"/>
    <w:rsid w:val="005D7E48"/>
    <w:rsid w:val="005D7F17"/>
    <w:rsid w:val="005E0327"/>
    <w:rsid w:val="005E08F3"/>
    <w:rsid w:val="005E0CED"/>
    <w:rsid w:val="005E0DBC"/>
    <w:rsid w:val="005E1FAC"/>
    <w:rsid w:val="005E2700"/>
    <w:rsid w:val="005E2A34"/>
    <w:rsid w:val="005E319F"/>
    <w:rsid w:val="005E3859"/>
    <w:rsid w:val="005E3900"/>
    <w:rsid w:val="005E41D5"/>
    <w:rsid w:val="005E50DE"/>
    <w:rsid w:val="005E53D8"/>
    <w:rsid w:val="005E698B"/>
    <w:rsid w:val="005F387E"/>
    <w:rsid w:val="005F389E"/>
    <w:rsid w:val="005F3967"/>
    <w:rsid w:val="005F3EAE"/>
    <w:rsid w:val="005F6C2A"/>
    <w:rsid w:val="005F709A"/>
    <w:rsid w:val="005F739D"/>
    <w:rsid w:val="00600865"/>
    <w:rsid w:val="00600BAC"/>
    <w:rsid w:val="00600EC2"/>
    <w:rsid w:val="00602D82"/>
    <w:rsid w:val="00604439"/>
    <w:rsid w:val="00604B61"/>
    <w:rsid w:val="00605ED6"/>
    <w:rsid w:val="00606319"/>
    <w:rsid w:val="0060682D"/>
    <w:rsid w:val="0060695B"/>
    <w:rsid w:val="00607958"/>
    <w:rsid w:val="00607FD2"/>
    <w:rsid w:val="00610206"/>
    <w:rsid w:val="00610BEE"/>
    <w:rsid w:val="0061124F"/>
    <w:rsid w:val="00611DC4"/>
    <w:rsid w:val="00612343"/>
    <w:rsid w:val="0061254C"/>
    <w:rsid w:val="00612AA1"/>
    <w:rsid w:val="00612C09"/>
    <w:rsid w:val="00613005"/>
    <w:rsid w:val="00613C1E"/>
    <w:rsid w:val="00613D9A"/>
    <w:rsid w:val="00614455"/>
    <w:rsid w:val="006149AB"/>
    <w:rsid w:val="0061519C"/>
    <w:rsid w:val="006152C1"/>
    <w:rsid w:val="00616C2B"/>
    <w:rsid w:val="00617486"/>
    <w:rsid w:val="0061786A"/>
    <w:rsid w:val="00622656"/>
    <w:rsid w:val="006232B8"/>
    <w:rsid w:val="00623586"/>
    <w:rsid w:val="00624723"/>
    <w:rsid w:val="00626092"/>
    <w:rsid w:val="00626D8F"/>
    <w:rsid w:val="00627929"/>
    <w:rsid w:val="0063064E"/>
    <w:rsid w:val="00630C6A"/>
    <w:rsid w:val="00630FA4"/>
    <w:rsid w:val="00631064"/>
    <w:rsid w:val="00631139"/>
    <w:rsid w:val="006313A2"/>
    <w:rsid w:val="00632095"/>
    <w:rsid w:val="00632926"/>
    <w:rsid w:val="00632DFA"/>
    <w:rsid w:val="00632EFF"/>
    <w:rsid w:val="00633247"/>
    <w:rsid w:val="00633982"/>
    <w:rsid w:val="00633D10"/>
    <w:rsid w:val="006349CE"/>
    <w:rsid w:val="00634E79"/>
    <w:rsid w:val="00635961"/>
    <w:rsid w:val="00635C5C"/>
    <w:rsid w:val="006369D3"/>
    <w:rsid w:val="00637080"/>
    <w:rsid w:val="0063741D"/>
    <w:rsid w:val="006374B9"/>
    <w:rsid w:val="006401BA"/>
    <w:rsid w:val="006405DC"/>
    <w:rsid w:val="006406C6"/>
    <w:rsid w:val="00640B4F"/>
    <w:rsid w:val="00640BE7"/>
    <w:rsid w:val="00641090"/>
    <w:rsid w:val="00642269"/>
    <w:rsid w:val="006428FA"/>
    <w:rsid w:val="00642AA1"/>
    <w:rsid w:val="00642C7D"/>
    <w:rsid w:val="00642CD0"/>
    <w:rsid w:val="00643DDE"/>
    <w:rsid w:val="006443B5"/>
    <w:rsid w:val="00644A97"/>
    <w:rsid w:val="00645BC0"/>
    <w:rsid w:val="00645E79"/>
    <w:rsid w:val="006460BE"/>
    <w:rsid w:val="00647543"/>
    <w:rsid w:val="006479B5"/>
    <w:rsid w:val="00651B1D"/>
    <w:rsid w:val="00652A64"/>
    <w:rsid w:val="00652F7B"/>
    <w:rsid w:val="0065385B"/>
    <w:rsid w:val="006538EB"/>
    <w:rsid w:val="00653CB0"/>
    <w:rsid w:val="006551F0"/>
    <w:rsid w:val="00655725"/>
    <w:rsid w:val="00656AB7"/>
    <w:rsid w:val="006572B9"/>
    <w:rsid w:val="00657EC1"/>
    <w:rsid w:val="00661009"/>
    <w:rsid w:val="00661E6E"/>
    <w:rsid w:val="00662081"/>
    <w:rsid w:val="00662256"/>
    <w:rsid w:val="00662CAA"/>
    <w:rsid w:val="00662F7E"/>
    <w:rsid w:val="006634C0"/>
    <w:rsid w:val="006638B8"/>
    <w:rsid w:val="00663F61"/>
    <w:rsid w:val="00665728"/>
    <w:rsid w:val="00665C40"/>
    <w:rsid w:val="00665F53"/>
    <w:rsid w:val="00667A17"/>
    <w:rsid w:val="00670252"/>
    <w:rsid w:val="00670284"/>
    <w:rsid w:val="006711C3"/>
    <w:rsid w:val="00672251"/>
    <w:rsid w:val="006747D0"/>
    <w:rsid w:val="00674DCD"/>
    <w:rsid w:val="0067564A"/>
    <w:rsid w:val="00677244"/>
    <w:rsid w:val="00677C7F"/>
    <w:rsid w:val="00677F32"/>
    <w:rsid w:val="006800BD"/>
    <w:rsid w:val="00680B41"/>
    <w:rsid w:val="006815CA"/>
    <w:rsid w:val="0068235B"/>
    <w:rsid w:val="006823CA"/>
    <w:rsid w:val="006829B4"/>
    <w:rsid w:val="006829BE"/>
    <w:rsid w:val="00683179"/>
    <w:rsid w:val="006834A5"/>
    <w:rsid w:val="0068386F"/>
    <w:rsid w:val="0068441F"/>
    <w:rsid w:val="0068569C"/>
    <w:rsid w:val="0068719F"/>
    <w:rsid w:val="00687C5A"/>
    <w:rsid w:val="00687CD2"/>
    <w:rsid w:val="00687E76"/>
    <w:rsid w:val="00690725"/>
    <w:rsid w:val="00690A5F"/>
    <w:rsid w:val="00691625"/>
    <w:rsid w:val="006928E9"/>
    <w:rsid w:val="00693930"/>
    <w:rsid w:val="006939B0"/>
    <w:rsid w:val="00693C13"/>
    <w:rsid w:val="00693EE1"/>
    <w:rsid w:val="00694314"/>
    <w:rsid w:val="00694398"/>
    <w:rsid w:val="0069449B"/>
    <w:rsid w:val="006945D7"/>
    <w:rsid w:val="006951E4"/>
    <w:rsid w:val="00695464"/>
    <w:rsid w:val="0069567E"/>
    <w:rsid w:val="00695C74"/>
    <w:rsid w:val="0069630F"/>
    <w:rsid w:val="00697342"/>
    <w:rsid w:val="006A1216"/>
    <w:rsid w:val="006A1459"/>
    <w:rsid w:val="006A2615"/>
    <w:rsid w:val="006A34CC"/>
    <w:rsid w:val="006A39BA"/>
    <w:rsid w:val="006A3BA0"/>
    <w:rsid w:val="006A3D37"/>
    <w:rsid w:val="006A3DDD"/>
    <w:rsid w:val="006A43B4"/>
    <w:rsid w:val="006A46CC"/>
    <w:rsid w:val="006A48FD"/>
    <w:rsid w:val="006A4E77"/>
    <w:rsid w:val="006A6942"/>
    <w:rsid w:val="006A6A5B"/>
    <w:rsid w:val="006B0193"/>
    <w:rsid w:val="006B0E5D"/>
    <w:rsid w:val="006B1017"/>
    <w:rsid w:val="006B103D"/>
    <w:rsid w:val="006B2AF1"/>
    <w:rsid w:val="006B31F7"/>
    <w:rsid w:val="006B3BC5"/>
    <w:rsid w:val="006B464D"/>
    <w:rsid w:val="006B53AD"/>
    <w:rsid w:val="006B6063"/>
    <w:rsid w:val="006B6CD5"/>
    <w:rsid w:val="006B6FF5"/>
    <w:rsid w:val="006B7AC5"/>
    <w:rsid w:val="006B7E8C"/>
    <w:rsid w:val="006C0675"/>
    <w:rsid w:val="006C0686"/>
    <w:rsid w:val="006C072F"/>
    <w:rsid w:val="006C19D8"/>
    <w:rsid w:val="006C23C8"/>
    <w:rsid w:val="006C49C6"/>
    <w:rsid w:val="006C518C"/>
    <w:rsid w:val="006C58B1"/>
    <w:rsid w:val="006C69B6"/>
    <w:rsid w:val="006D12FE"/>
    <w:rsid w:val="006D261B"/>
    <w:rsid w:val="006D35ED"/>
    <w:rsid w:val="006D378F"/>
    <w:rsid w:val="006D3910"/>
    <w:rsid w:val="006D3D38"/>
    <w:rsid w:val="006D3FB9"/>
    <w:rsid w:val="006D4465"/>
    <w:rsid w:val="006D4CCA"/>
    <w:rsid w:val="006D4E61"/>
    <w:rsid w:val="006D5484"/>
    <w:rsid w:val="006D56AF"/>
    <w:rsid w:val="006D584B"/>
    <w:rsid w:val="006D79F3"/>
    <w:rsid w:val="006D7A56"/>
    <w:rsid w:val="006D7D8B"/>
    <w:rsid w:val="006E07CE"/>
    <w:rsid w:val="006E1355"/>
    <w:rsid w:val="006E142D"/>
    <w:rsid w:val="006E1981"/>
    <w:rsid w:val="006E1E95"/>
    <w:rsid w:val="006E2377"/>
    <w:rsid w:val="006E2E0D"/>
    <w:rsid w:val="006E348E"/>
    <w:rsid w:val="006E55C6"/>
    <w:rsid w:val="006E5C3D"/>
    <w:rsid w:val="006E5EE5"/>
    <w:rsid w:val="006E740B"/>
    <w:rsid w:val="006E74A5"/>
    <w:rsid w:val="006E7E9F"/>
    <w:rsid w:val="006F00BC"/>
    <w:rsid w:val="006F0C18"/>
    <w:rsid w:val="006F0C79"/>
    <w:rsid w:val="006F15F6"/>
    <w:rsid w:val="006F1E27"/>
    <w:rsid w:val="006F2A92"/>
    <w:rsid w:val="006F2B1B"/>
    <w:rsid w:val="006F314D"/>
    <w:rsid w:val="006F37AB"/>
    <w:rsid w:val="006F39E1"/>
    <w:rsid w:val="006F4173"/>
    <w:rsid w:val="006F53FE"/>
    <w:rsid w:val="006F58D6"/>
    <w:rsid w:val="006F5DD7"/>
    <w:rsid w:val="006F60F3"/>
    <w:rsid w:val="006F6BD1"/>
    <w:rsid w:val="006F6DDA"/>
    <w:rsid w:val="006F732D"/>
    <w:rsid w:val="006F785E"/>
    <w:rsid w:val="00700540"/>
    <w:rsid w:val="007011CC"/>
    <w:rsid w:val="00701B22"/>
    <w:rsid w:val="00701FED"/>
    <w:rsid w:val="00702246"/>
    <w:rsid w:val="00702993"/>
    <w:rsid w:val="00702BD3"/>
    <w:rsid w:val="00703F3F"/>
    <w:rsid w:val="00704130"/>
    <w:rsid w:val="00704653"/>
    <w:rsid w:val="00704C71"/>
    <w:rsid w:val="00705F5E"/>
    <w:rsid w:val="00706B22"/>
    <w:rsid w:val="00706C2B"/>
    <w:rsid w:val="007107F2"/>
    <w:rsid w:val="00710BDF"/>
    <w:rsid w:val="00711CA5"/>
    <w:rsid w:val="00711CFD"/>
    <w:rsid w:val="00712482"/>
    <w:rsid w:val="007124F6"/>
    <w:rsid w:val="00712F58"/>
    <w:rsid w:val="00713B74"/>
    <w:rsid w:val="007140FC"/>
    <w:rsid w:val="00714152"/>
    <w:rsid w:val="00714AB9"/>
    <w:rsid w:val="007153EA"/>
    <w:rsid w:val="0071581E"/>
    <w:rsid w:val="00715F9F"/>
    <w:rsid w:val="00716D06"/>
    <w:rsid w:val="00716F98"/>
    <w:rsid w:val="0071762E"/>
    <w:rsid w:val="007176CA"/>
    <w:rsid w:val="0072082C"/>
    <w:rsid w:val="007209CF"/>
    <w:rsid w:val="00720CB0"/>
    <w:rsid w:val="0072109D"/>
    <w:rsid w:val="007215D3"/>
    <w:rsid w:val="00721B6C"/>
    <w:rsid w:val="007232A7"/>
    <w:rsid w:val="00725424"/>
    <w:rsid w:val="007258E3"/>
    <w:rsid w:val="007259D2"/>
    <w:rsid w:val="00726980"/>
    <w:rsid w:val="00727BED"/>
    <w:rsid w:val="00730AA9"/>
    <w:rsid w:val="00731645"/>
    <w:rsid w:val="00731D71"/>
    <w:rsid w:val="00732074"/>
    <w:rsid w:val="007328E8"/>
    <w:rsid w:val="00733080"/>
    <w:rsid w:val="00733535"/>
    <w:rsid w:val="00733A6D"/>
    <w:rsid w:val="00733C80"/>
    <w:rsid w:val="0073445E"/>
    <w:rsid w:val="0073720F"/>
    <w:rsid w:val="0074062D"/>
    <w:rsid w:val="00740E43"/>
    <w:rsid w:val="00741015"/>
    <w:rsid w:val="0074144D"/>
    <w:rsid w:val="00741FBC"/>
    <w:rsid w:val="00742577"/>
    <w:rsid w:val="00743BF7"/>
    <w:rsid w:val="00743D3D"/>
    <w:rsid w:val="007449DB"/>
    <w:rsid w:val="0074561D"/>
    <w:rsid w:val="00745ADB"/>
    <w:rsid w:val="0074702C"/>
    <w:rsid w:val="007476CC"/>
    <w:rsid w:val="007501FC"/>
    <w:rsid w:val="00751694"/>
    <w:rsid w:val="00751706"/>
    <w:rsid w:val="00751F5C"/>
    <w:rsid w:val="00752016"/>
    <w:rsid w:val="00752022"/>
    <w:rsid w:val="007524E6"/>
    <w:rsid w:val="00753522"/>
    <w:rsid w:val="0075383A"/>
    <w:rsid w:val="00753AB2"/>
    <w:rsid w:val="00753ADD"/>
    <w:rsid w:val="00753C72"/>
    <w:rsid w:val="00754320"/>
    <w:rsid w:val="0075443D"/>
    <w:rsid w:val="0075469D"/>
    <w:rsid w:val="0075477A"/>
    <w:rsid w:val="007547BC"/>
    <w:rsid w:val="00755127"/>
    <w:rsid w:val="00755822"/>
    <w:rsid w:val="007567FB"/>
    <w:rsid w:val="007572BB"/>
    <w:rsid w:val="00757913"/>
    <w:rsid w:val="00757ABD"/>
    <w:rsid w:val="00761194"/>
    <w:rsid w:val="007614EC"/>
    <w:rsid w:val="00761C10"/>
    <w:rsid w:val="0076263F"/>
    <w:rsid w:val="00762A48"/>
    <w:rsid w:val="00762C5C"/>
    <w:rsid w:val="00762F65"/>
    <w:rsid w:val="007630C1"/>
    <w:rsid w:val="00763124"/>
    <w:rsid w:val="00763258"/>
    <w:rsid w:val="007637A6"/>
    <w:rsid w:val="00763C49"/>
    <w:rsid w:val="00763E61"/>
    <w:rsid w:val="0076561B"/>
    <w:rsid w:val="0076677E"/>
    <w:rsid w:val="0076757E"/>
    <w:rsid w:val="00767606"/>
    <w:rsid w:val="007677D5"/>
    <w:rsid w:val="007702C9"/>
    <w:rsid w:val="007708DF"/>
    <w:rsid w:val="00771BD6"/>
    <w:rsid w:val="00771CD2"/>
    <w:rsid w:val="0077296A"/>
    <w:rsid w:val="007729F8"/>
    <w:rsid w:val="007737D5"/>
    <w:rsid w:val="00773BF4"/>
    <w:rsid w:val="00774CC7"/>
    <w:rsid w:val="00775293"/>
    <w:rsid w:val="00776D02"/>
    <w:rsid w:val="0077758E"/>
    <w:rsid w:val="00777774"/>
    <w:rsid w:val="0077791F"/>
    <w:rsid w:val="007808CC"/>
    <w:rsid w:val="00781777"/>
    <w:rsid w:val="0078188A"/>
    <w:rsid w:val="00781C03"/>
    <w:rsid w:val="00781C83"/>
    <w:rsid w:val="00781EF9"/>
    <w:rsid w:val="00782E49"/>
    <w:rsid w:val="0078304A"/>
    <w:rsid w:val="00783661"/>
    <w:rsid w:val="00783CE4"/>
    <w:rsid w:val="00783F68"/>
    <w:rsid w:val="00785564"/>
    <w:rsid w:val="0078586B"/>
    <w:rsid w:val="00785DD9"/>
    <w:rsid w:val="00786129"/>
    <w:rsid w:val="00786618"/>
    <w:rsid w:val="00786857"/>
    <w:rsid w:val="00786BBE"/>
    <w:rsid w:val="00787106"/>
    <w:rsid w:val="007872F6"/>
    <w:rsid w:val="00790D3F"/>
    <w:rsid w:val="00790EF3"/>
    <w:rsid w:val="00792C3D"/>
    <w:rsid w:val="007937BD"/>
    <w:rsid w:val="0079398F"/>
    <w:rsid w:val="00793AE8"/>
    <w:rsid w:val="007944FC"/>
    <w:rsid w:val="00794BD3"/>
    <w:rsid w:val="00795600"/>
    <w:rsid w:val="00795776"/>
    <w:rsid w:val="00795E64"/>
    <w:rsid w:val="0079661B"/>
    <w:rsid w:val="007966FC"/>
    <w:rsid w:val="00796706"/>
    <w:rsid w:val="00796B2D"/>
    <w:rsid w:val="00796DD4"/>
    <w:rsid w:val="00797183"/>
    <w:rsid w:val="007972D3"/>
    <w:rsid w:val="00797438"/>
    <w:rsid w:val="007974D8"/>
    <w:rsid w:val="0079790B"/>
    <w:rsid w:val="007A121A"/>
    <w:rsid w:val="007A18C4"/>
    <w:rsid w:val="007A24AE"/>
    <w:rsid w:val="007A3403"/>
    <w:rsid w:val="007A3980"/>
    <w:rsid w:val="007A4AB3"/>
    <w:rsid w:val="007A5173"/>
    <w:rsid w:val="007A58AF"/>
    <w:rsid w:val="007A6817"/>
    <w:rsid w:val="007A6E4D"/>
    <w:rsid w:val="007A76D1"/>
    <w:rsid w:val="007A7786"/>
    <w:rsid w:val="007B00B5"/>
    <w:rsid w:val="007B1563"/>
    <w:rsid w:val="007B168A"/>
    <w:rsid w:val="007B17A3"/>
    <w:rsid w:val="007B1EBC"/>
    <w:rsid w:val="007B2938"/>
    <w:rsid w:val="007B2A79"/>
    <w:rsid w:val="007B2C23"/>
    <w:rsid w:val="007B2EFF"/>
    <w:rsid w:val="007B3135"/>
    <w:rsid w:val="007B39E5"/>
    <w:rsid w:val="007B3FD0"/>
    <w:rsid w:val="007B4FFD"/>
    <w:rsid w:val="007B50F6"/>
    <w:rsid w:val="007B543F"/>
    <w:rsid w:val="007B700A"/>
    <w:rsid w:val="007B7FC9"/>
    <w:rsid w:val="007C039E"/>
    <w:rsid w:val="007C0A34"/>
    <w:rsid w:val="007C0CC3"/>
    <w:rsid w:val="007C19A8"/>
    <w:rsid w:val="007C1D50"/>
    <w:rsid w:val="007C1FE0"/>
    <w:rsid w:val="007C2085"/>
    <w:rsid w:val="007C30A4"/>
    <w:rsid w:val="007C3CFD"/>
    <w:rsid w:val="007C4C36"/>
    <w:rsid w:val="007C608B"/>
    <w:rsid w:val="007C77C2"/>
    <w:rsid w:val="007D0FF5"/>
    <w:rsid w:val="007D124D"/>
    <w:rsid w:val="007D1253"/>
    <w:rsid w:val="007D437C"/>
    <w:rsid w:val="007D440D"/>
    <w:rsid w:val="007D5D96"/>
    <w:rsid w:val="007D6029"/>
    <w:rsid w:val="007D6E68"/>
    <w:rsid w:val="007D7ADC"/>
    <w:rsid w:val="007E059F"/>
    <w:rsid w:val="007E073D"/>
    <w:rsid w:val="007E0A28"/>
    <w:rsid w:val="007E1738"/>
    <w:rsid w:val="007E182B"/>
    <w:rsid w:val="007E1B88"/>
    <w:rsid w:val="007E23D1"/>
    <w:rsid w:val="007E2BE3"/>
    <w:rsid w:val="007E2E09"/>
    <w:rsid w:val="007E2F4E"/>
    <w:rsid w:val="007E4305"/>
    <w:rsid w:val="007E4871"/>
    <w:rsid w:val="007E6115"/>
    <w:rsid w:val="007E6A5B"/>
    <w:rsid w:val="007E71B1"/>
    <w:rsid w:val="007E74E3"/>
    <w:rsid w:val="007E7983"/>
    <w:rsid w:val="007F0C2A"/>
    <w:rsid w:val="007F15F5"/>
    <w:rsid w:val="007F1B75"/>
    <w:rsid w:val="007F1E35"/>
    <w:rsid w:val="007F28EC"/>
    <w:rsid w:val="007F2AEE"/>
    <w:rsid w:val="007F432E"/>
    <w:rsid w:val="007F4D05"/>
    <w:rsid w:val="007F4FF5"/>
    <w:rsid w:val="007F65B0"/>
    <w:rsid w:val="007F6D27"/>
    <w:rsid w:val="007F70BF"/>
    <w:rsid w:val="007F7EDC"/>
    <w:rsid w:val="007F7F0E"/>
    <w:rsid w:val="00800006"/>
    <w:rsid w:val="00800737"/>
    <w:rsid w:val="008009AD"/>
    <w:rsid w:val="00801F7F"/>
    <w:rsid w:val="00803A20"/>
    <w:rsid w:val="00803E31"/>
    <w:rsid w:val="00804DEF"/>
    <w:rsid w:val="00805375"/>
    <w:rsid w:val="0080585F"/>
    <w:rsid w:val="00805DBF"/>
    <w:rsid w:val="00806B23"/>
    <w:rsid w:val="00806F03"/>
    <w:rsid w:val="00807057"/>
    <w:rsid w:val="008078F3"/>
    <w:rsid w:val="00810713"/>
    <w:rsid w:val="00810FC1"/>
    <w:rsid w:val="00811489"/>
    <w:rsid w:val="00811D7A"/>
    <w:rsid w:val="0081267E"/>
    <w:rsid w:val="00812EFD"/>
    <w:rsid w:val="008136C6"/>
    <w:rsid w:val="00813D7C"/>
    <w:rsid w:val="008141AA"/>
    <w:rsid w:val="00814711"/>
    <w:rsid w:val="00815050"/>
    <w:rsid w:val="0081529B"/>
    <w:rsid w:val="00815FAB"/>
    <w:rsid w:val="00816168"/>
    <w:rsid w:val="00816E02"/>
    <w:rsid w:val="008176A3"/>
    <w:rsid w:val="00817C37"/>
    <w:rsid w:val="00817D67"/>
    <w:rsid w:val="00820098"/>
    <w:rsid w:val="008215CB"/>
    <w:rsid w:val="008218DB"/>
    <w:rsid w:val="00821A4C"/>
    <w:rsid w:val="00821B59"/>
    <w:rsid w:val="008220B3"/>
    <w:rsid w:val="0082280A"/>
    <w:rsid w:val="00824ADF"/>
    <w:rsid w:val="0082506F"/>
    <w:rsid w:val="0082544B"/>
    <w:rsid w:val="00825FDF"/>
    <w:rsid w:val="00826221"/>
    <w:rsid w:val="008269A1"/>
    <w:rsid w:val="00826E80"/>
    <w:rsid w:val="00830B27"/>
    <w:rsid w:val="00831FAA"/>
    <w:rsid w:val="00832CDD"/>
    <w:rsid w:val="00834E8D"/>
    <w:rsid w:val="008358CC"/>
    <w:rsid w:val="008358FC"/>
    <w:rsid w:val="00835D12"/>
    <w:rsid w:val="00835E36"/>
    <w:rsid w:val="00835F62"/>
    <w:rsid w:val="00836432"/>
    <w:rsid w:val="008366AB"/>
    <w:rsid w:val="0083705C"/>
    <w:rsid w:val="0083734E"/>
    <w:rsid w:val="00837640"/>
    <w:rsid w:val="00840754"/>
    <w:rsid w:val="008428F3"/>
    <w:rsid w:val="00842A2D"/>
    <w:rsid w:val="00842E9E"/>
    <w:rsid w:val="00843199"/>
    <w:rsid w:val="00843A1C"/>
    <w:rsid w:val="0084429E"/>
    <w:rsid w:val="00844419"/>
    <w:rsid w:val="00845ACA"/>
    <w:rsid w:val="008464EF"/>
    <w:rsid w:val="0084687B"/>
    <w:rsid w:val="00846CD4"/>
    <w:rsid w:val="0084749B"/>
    <w:rsid w:val="00850690"/>
    <w:rsid w:val="00851226"/>
    <w:rsid w:val="00851C29"/>
    <w:rsid w:val="00851D3B"/>
    <w:rsid w:val="00851F4C"/>
    <w:rsid w:val="008523C8"/>
    <w:rsid w:val="008528C0"/>
    <w:rsid w:val="008529F8"/>
    <w:rsid w:val="00852C03"/>
    <w:rsid w:val="0085388A"/>
    <w:rsid w:val="00853D7D"/>
    <w:rsid w:val="008548CA"/>
    <w:rsid w:val="00854D61"/>
    <w:rsid w:val="0085528C"/>
    <w:rsid w:val="00855369"/>
    <w:rsid w:val="00857133"/>
    <w:rsid w:val="00857170"/>
    <w:rsid w:val="0085745A"/>
    <w:rsid w:val="008606A8"/>
    <w:rsid w:val="008606C6"/>
    <w:rsid w:val="008612B0"/>
    <w:rsid w:val="00861647"/>
    <w:rsid w:val="00861C3F"/>
    <w:rsid w:val="00862090"/>
    <w:rsid w:val="00862182"/>
    <w:rsid w:val="00862377"/>
    <w:rsid w:val="00863F51"/>
    <w:rsid w:val="008641E0"/>
    <w:rsid w:val="008642A5"/>
    <w:rsid w:val="0086459E"/>
    <w:rsid w:val="0086509E"/>
    <w:rsid w:val="00865D30"/>
    <w:rsid w:val="00865FD6"/>
    <w:rsid w:val="008660B0"/>
    <w:rsid w:val="00866473"/>
    <w:rsid w:val="00866E4D"/>
    <w:rsid w:val="00866ECB"/>
    <w:rsid w:val="00866EFC"/>
    <w:rsid w:val="00867E0A"/>
    <w:rsid w:val="00870B00"/>
    <w:rsid w:val="008716FB"/>
    <w:rsid w:val="00871D5E"/>
    <w:rsid w:val="00872555"/>
    <w:rsid w:val="0087354D"/>
    <w:rsid w:val="00873678"/>
    <w:rsid w:val="008748EE"/>
    <w:rsid w:val="00874CFF"/>
    <w:rsid w:val="00874F3D"/>
    <w:rsid w:val="00875160"/>
    <w:rsid w:val="0087527A"/>
    <w:rsid w:val="0087586E"/>
    <w:rsid w:val="008768D9"/>
    <w:rsid w:val="00877D9F"/>
    <w:rsid w:val="00880037"/>
    <w:rsid w:val="00880A5E"/>
    <w:rsid w:val="008819F9"/>
    <w:rsid w:val="00881B91"/>
    <w:rsid w:val="00882037"/>
    <w:rsid w:val="00882040"/>
    <w:rsid w:val="008829B4"/>
    <w:rsid w:val="008830A8"/>
    <w:rsid w:val="00883164"/>
    <w:rsid w:val="00883C66"/>
    <w:rsid w:val="00883E77"/>
    <w:rsid w:val="0088445C"/>
    <w:rsid w:val="0088487A"/>
    <w:rsid w:val="008851AA"/>
    <w:rsid w:val="008852B0"/>
    <w:rsid w:val="00887371"/>
    <w:rsid w:val="008873BE"/>
    <w:rsid w:val="00892371"/>
    <w:rsid w:val="00894FA3"/>
    <w:rsid w:val="0089566D"/>
    <w:rsid w:val="00895FB0"/>
    <w:rsid w:val="00896D8C"/>
    <w:rsid w:val="008973C4"/>
    <w:rsid w:val="00897F23"/>
    <w:rsid w:val="008A087B"/>
    <w:rsid w:val="008A1095"/>
    <w:rsid w:val="008A1298"/>
    <w:rsid w:val="008A1D67"/>
    <w:rsid w:val="008A23A7"/>
    <w:rsid w:val="008A2CCE"/>
    <w:rsid w:val="008A2DA2"/>
    <w:rsid w:val="008A2E2E"/>
    <w:rsid w:val="008A3648"/>
    <w:rsid w:val="008A3BC0"/>
    <w:rsid w:val="008A3D3A"/>
    <w:rsid w:val="008A3EB3"/>
    <w:rsid w:val="008A4C31"/>
    <w:rsid w:val="008A59D0"/>
    <w:rsid w:val="008A6E71"/>
    <w:rsid w:val="008A71B6"/>
    <w:rsid w:val="008A727E"/>
    <w:rsid w:val="008A73AD"/>
    <w:rsid w:val="008B0B22"/>
    <w:rsid w:val="008B1C62"/>
    <w:rsid w:val="008B2615"/>
    <w:rsid w:val="008B3133"/>
    <w:rsid w:val="008B3811"/>
    <w:rsid w:val="008B44D2"/>
    <w:rsid w:val="008B4A75"/>
    <w:rsid w:val="008B515D"/>
    <w:rsid w:val="008B5308"/>
    <w:rsid w:val="008B57E8"/>
    <w:rsid w:val="008B6702"/>
    <w:rsid w:val="008B6831"/>
    <w:rsid w:val="008B6D7A"/>
    <w:rsid w:val="008C0253"/>
    <w:rsid w:val="008C0719"/>
    <w:rsid w:val="008C1287"/>
    <w:rsid w:val="008C26A1"/>
    <w:rsid w:val="008C358C"/>
    <w:rsid w:val="008C35A2"/>
    <w:rsid w:val="008C44AA"/>
    <w:rsid w:val="008C4882"/>
    <w:rsid w:val="008C4ED9"/>
    <w:rsid w:val="008C513F"/>
    <w:rsid w:val="008C6682"/>
    <w:rsid w:val="008C686B"/>
    <w:rsid w:val="008C73A1"/>
    <w:rsid w:val="008C7BDA"/>
    <w:rsid w:val="008D107B"/>
    <w:rsid w:val="008D2F56"/>
    <w:rsid w:val="008D3220"/>
    <w:rsid w:val="008D32B3"/>
    <w:rsid w:val="008D3C6E"/>
    <w:rsid w:val="008D3E97"/>
    <w:rsid w:val="008D4246"/>
    <w:rsid w:val="008D43FC"/>
    <w:rsid w:val="008D4BFE"/>
    <w:rsid w:val="008D4C54"/>
    <w:rsid w:val="008D4D6A"/>
    <w:rsid w:val="008D761E"/>
    <w:rsid w:val="008D7BF1"/>
    <w:rsid w:val="008E01E2"/>
    <w:rsid w:val="008E091A"/>
    <w:rsid w:val="008E0DAD"/>
    <w:rsid w:val="008E0FFE"/>
    <w:rsid w:val="008E1D37"/>
    <w:rsid w:val="008E1FD9"/>
    <w:rsid w:val="008E26E6"/>
    <w:rsid w:val="008E2CBA"/>
    <w:rsid w:val="008E2DA7"/>
    <w:rsid w:val="008E35BD"/>
    <w:rsid w:val="008E394E"/>
    <w:rsid w:val="008E3CA5"/>
    <w:rsid w:val="008E4EF5"/>
    <w:rsid w:val="008E550C"/>
    <w:rsid w:val="008E572C"/>
    <w:rsid w:val="008E5CF3"/>
    <w:rsid w:val="008E6229"/>
    <w:rsid w:val="008E708B"/>
    <w:rsid w:val="008E73DB"/>
    <w:rsid w:val="008E7CDF"/>
    <w:rsid w:val="008E7DDD"/>
    <w:rsid w:val="008F0CCB"/>
    <w:rsid w:val="008F1069"/>
    <w:rsid w:val="008F1FD7"/>
    <w:rsid w:val="008F44C9"/>
    <w:rsid w:val="008F5D8F"/>
    <w:rsid w:val="008F6397"/>
    <w:rsid w:val="008F674E"/>
    <w:rsid w:val="008F78F4"/>
    <w:rsid w:val="00900645"/>
    <w:rsid w:val="00901154"/>
    <w:rsid w:val="00901C41"/>
    <w:rsid w:val="009035AB"/>
    <w:rsid w:val="00904518"/>
    <w:rsid w:val="00904F0D"/>
    <w:rsid w:val="009057EF"/>
    <w:rsid w:val="00905D9A"/>
    <w:rsid w:val="00905F56"/>
    <w:rsid w:val="009060FD"/>
    <w:rsid w:val="00906C93"/>
    <w:rsid w:val="00906CCE"/>
    <w:rsid w:val="00906E69"/>
    <w:rsid w:val="00907B83"/>
    <w:rsid w:val="00907FBE"/>
    <w:rsid w:val="009107FF"/>
    <w:rsid w:val="00910979"/>
    <w:rsid w:val="00910B70"/>
    <w:rsid w:val="00910C52"/>
    <w:rsid w:val="0091137C"/>
    <w:rsid w:val="00911834"/>
    <w:rsid w:val="0091192A"/>
    <w:rsid w:val="00911AA0"/>
    <w:rsid w:val="00911AAA"/>
    <w:rsid w:val="00911B38"/>
    <w:rsid w:val="00912256"/>
    <w:rsid w:val="00913913"/>
    <w:rsid w:val="009149CD"/>
    <w:rsid w:val="009162AC"/>
    <w:rsid w:val="00916BE6"/>
    <w:rsid w:val="00916DED"/>
    <w:rsid w:val="00916DF1"/>
    <w:rsid w:val="00916EC9"/>
    <w:rsid w:val="009171F8"/>
    <w:rsid w:val="00917BFF"/>
    <w:rsid w:val="00917E88"/>
    <w:rsid w:val="00920FD8"/>
    <w:rsid w:val="00921516"/>
    <w:rsid w:val="00921801"/>
    <w:rsid w:val="00921FD0"/>
    <w:rsid w:val="009225E2"/>
    <w:rsid w:val="00922BE4"/>
    <w:rsid w:val="00922EA6"/>
    <w:rsid w:val="009238EB"/>
    <w:rsid w:val="00923C7A"/>
    <w:rsid w:val="0092427D"/>
    <w:rsid w:val="00924569"/>
    <w:rsid w:val="0092490E"/>
    <w:rsid w:val="00924A89"/>
    <w:rsid w:val="00924B87"/>
    <w:rsid w:val="00925165"/>
    <w:rsid w:val="009258AC"/>
    <w:rsid w:val="00925A11"/>
    <w:rsid w:val="00930118"/>
    <w:rsid w:val="009301F7"/>
    <w:rsid w:val="00930388"/>
    <w:rsid w:val="00930EC3"/>
    <w:rsid w:val="0093130F"/>
    <w:rsid w:val="00933201"/>
    <w:rsid w:val="00933356"/>
    <w:rsid w:val="00933653"/>
    <w:rsid w:val="009338EE"/>
    <w:rsid w:val="00933D39"/>
    <w:rsid w:val="00934141"/>
    <w:rsid w:val="00934316"/>
    <w:rsid w:val="009343E3"/>
    <w:rsid w:val="0093492E"/>
    <w:rsid w:val="00936744"/>
    <w:rsid w:val="00936A88"/>
    <w:rsid w:val="00936F6C"/>
    <w:rsid w:val="00937C65"/>
    <w:rsid w:val="00937D9D"/>
    <w:rsid w:val="009411C2"/>
    <w:rsid w:val="00943DB2"/>
    <w:rsid w:val="00944D62"/>
    <w:rsid w:val="00944FCB"/>
    <w:rsid w:val="0094542C"/>
    <w:rsid w:val="00946263"/>
    <w:rsid w:val="009469DF"/>
    <w:rsid w:val="00947525"/>
    <w:rsid w:val="0094757D"/>
    <w:rsid w:val="00950323"/>
    <w:rsid w:val="009509A2"/>
    <w:rsid w:val="00951BCC"/>
    <w:rsid w:val="009527F9"/>
    <w:rsid w:val="0095297B"/>
    <w:rsid w:val="00953EB8"/>
    <w:rsid w:val="00954A42"/>
    <w:rsid w:val="009555FC"/>
    <w:rsid w:val="009558ED"/>
    <w:rsid w:val="00955B2B"/>
    <w:rsid w:val="00955EDB"/>
    <w:rsid w:val="0095648B"/>
    <w:rsid w:val="00957931"/>
    <w:rsid w:val="0095796C"/>
    <w:rsid w:val="009608F0"/>
    <w:rsid w:val="0096143E"/>
    <w:rsid w:val="009623BF"/>
    <w:rsid w:val="00962601"/>
    <w:rsid w:val="009628BE"/>
    <w:rsid w:val="00962A28"/>
    <w:rsid w:val="00962C68"/>
    <w:rsid w:val="00963D4A"/>
    <w:rsid w:val="00963E08"/>
    <w:rsid w:val="00965C2D"/>
    <w:rsid w:val="00966168"/>
    <w:rsid w:val="00966A67"/>
    <w:rsid w:val="00966C96"/>
    <w:rsid w:val="00970060"/>
    <w:rsid w:val="0097061C"/>
    <w:rsid w:val="00970624"/>
    <w:rsid w:val="00970DB8"/>
    <w:rsid w:val="00971693"/>
    <w:rsid w:val="00971DA7"/>
    <w:rsid w:val="009722E3"/>
    <w:rsid w:val="00972BAB"/>
    <w:rsid w:val="009731D1"/>
    <w:rsid w:val="00975578"/>
    <w:rsid w:val="00976755"/>
    <w:rsid w:val="00976A9C"/>
    <w:rsid w:val="009779FC"/>
    <w:rsid w:val="00977C65"/>
    <w:rsid w:val="0098146D"/>
    <w:rsid w:val="009818D4"/>
    <w:rsid w:val="009825F0"/>
    <w:rsid w:val="00982CFA"/>
    <w:rsid w:val="00983155"/>
    <w:rsid w:val="009845F6"/>
    <w:rsid w:val="00984FFE"/>
    <w:rsid w:val="009854D4"/>
    <w:rsid w:val="00985907"/>
    <w:rsid w:val="00987099"/>
    <w:rsid w:val="00987335"/>
    <w:rsid w:val="009879F7"/>
    <w:rsid w:val="00990794"/>
    <w:rsid w:val="009916C1"/>
    <w:rsid w:val="0099269B"/>
    <w:rsid w:val="00993253"/>
    <w:rsid w:val="00993A02"/>
    <w:rsid w:val="00996B83"/>
    <w:rsid w:val="00996EFF"/>
    <w:rsid w:val="00997EC5"/>
    <w:rsid w:val="009A0C5F"/>
    <w:rsid w:val="009A0D8B"/>
    <w:rsid w:val="009A0FB2"/>
    <w:rsid w:val="009A25E4"/>
    <w:rsid w:val="009A2856"/>
    <w:rsid w:val="009A3D44"/>
    <w:rsid w:val="009A445E"/>
    <w:rsid w:val="009A5F97"/>
    <w:rsid w:val="009A66D1"/>
    <w:rsid w:val="009A6704"/>
    <w:rsid w:val="009A70E3"/>
    <w:rsid w:val="009A7EC1"/>
    <w:rsid w:val="009B08B8"/>
    <w:rsid w:val="009B1AAE"/>
    <w:rsid w:val="009B1B67"/>
    <w:rsid w:val="009B291E"/>
    <w:rsid w:val="009B2B05"/>
    <w:rsid w:val="009B2CE9"/>
    <w:rsid w:val="009B335F"/>
    <w:rsid w:val="009B36F0"/>
    <w:rsid w:val="009B3AB9"/>
    <w:rsid w:val="009B4114"/>
    <w:rsid w:val="009B4F34"/>
    <w:rsid w:val="009B59B7"/>
    <w:rsid w:val="009B65EF"/>
    <w:rsid w:val="009B6E48"/>
    <w:rsid w:val="009B7436"/>
    <w:rsid w:val="009B7D43"/>
    <w:rsid w:val="009C095A"/>
    <w:rsid w:val="009C1004"/>
    <w:rsid w:val="009C11E3"/>
    <w:rsid w:val="009C21E1"/>
    <w:rsid w:val="009C2A46"/>
    <w:rsid w:val="009C327D"/>
    <w:rsid w:val="009C355E"/>
    <w:rsid w:val="009C3938"/>
    <w:rsid w:val="009C41F8"/>
    <w:rsid w:val="009C5685"/>
    <w:rsid w:val="009C6147"/>
    <w:rsid w:val="009C6285"/>
    <w:rsid w:val="009C67F3"/>
    <w:rsid w:val="009C6FFD"/>
    <w:rsid w:val="009C7367"/>
    <w:rsid w:val="009C769F"/>
    <w:rsid w:val="009C7740"/>
    <w:rsid w:val="009C7CEE"/>
    <w:rsid w:val="009D0003"/>
    <w:rsid w:val="009D140F"/>
    <w:rsid w:val="009D18FA"/>
    <w:rsid w:val="009D23AD"/>
    <w:rsid w:val="009D33D6"/>
    <w:rsid w:val="009D3E12"/>
    <w:rsid w:val="009D46FC"/>
    <w:rsid w:val="009D52EC"/>
    <w:rsid w:val="009D6354"/>
    <w:rsid w:val="009D6370"/>
    <w:rsid w:val="009D7EED"/>
    <w:rsid w:val="009E0410"/>
    <w:rsid w:val="009E08CC"/>
    <w:rsid w:val="009E090A"/>
    <w:rsid w:val="009E2755"/>
    <w:rsid w:val="009E27C2"/>
    <w:rsid w:val="009E3DE2"/>
    <w:rsid w:val="009E4A90"/>
    <w:rsid w:val="009E4F31"/>
    <w:rsid w:val="009E7659"/>
    <w:rsid w:val="009E78D9"/>
    <w:rsid w:val="009E7F20"/>
    <w:rsid w:val="009F0302"/>
    <w:rsid w:val="009F0DD3"/>
    <w:rsid w:val="009F12DC"/>
    <w:rsid w:val="009F141E"/>
    <w:rsid w:val="009F22D9"/>
    <w:rsid w:val="009F2693"/>
    <w:rsid w:val="009F3145"/>
    <w:rsid w:val="009F3332"/>
    <w:rsid w:val="009F36BE"/>
    <w:rsid w:val="009F3858"/>
    <w:rsid w:val="009F3F71"/>
    <w:rsid w:val="009F409C"/>
    <w:rsid w:val="009F4116"/>
    <w:rsid w:val="009F4A2E"/>
    <w:rsid w:val="009F4FE7"/>
    <w:rsid w:val="009F5654"/>
    <w:rsid w:val="009F5FAB"/>
    <w:rsid w:val="009F6298"/>
    <w:rsid w:val="009F6CD2"/>
    <w:rsid w:val="009F7AFE"/>
    <w:rsid w:val="009F7F13"/>
    <w:rsid w:val="00A008DA"/>
    <w:rsid w:val="00A00C4E"/>
    <w:rsid w:val="00A00D7A"/>
    <w:rsid w:val="00A0354C"/>
    <w:rsid w:val="00A03564"/>
    <w:rsid w:val="00A037FF"/>
    <w:rsid w:val="00A03B96"/>
    <w:rsid w:val="00A03F0F"/>
    <w:rsid w:val="00A0414F"/>
    <w:rsid w:val="00A041C8"/>
    <w:rsid w:val="00A045EF"/>
    <w:rsid w:val="00A04F5B"/>
    <w:rsid w:val="00A05301"/>
    <w:rsid w:val="00A06130"/>
    <w:rsid w:val="00A061B4"/>
    <w:rsid w:val="00A067C6"/>
    <w:rsid w:val="00A06B7D"/>
    <w:rsid w:val="00A112C6"/>
    <w:rsid w:val="00A117C8"/>
    <w:rsid w:val="00A1189E"/>
    <w:rsid w:val="00A139B8"/>
    <w:rsid w:val="00A14615"/>
    <w:rsid w:val="00A14646"/>
    <w:rsid w:val="00A14D81"/>
    <w:rsid w:val="00A14F15"/>
    <w:rsid w:val="00A1549C"/>
    <w:rsid w:val="00A15DC7"/>
    <w:rsid w:val="00A163A6"/>
    <w:rsid w:val="00A16AE0"/>
    <w:rsid w:val="00A17EE5"/>
    <w:rsid w:val="00A201CF"/>
    <w:rsid w:val="00A203A9"/>
    <w:rsid w:val="00A20F6F"/>
    <w:rsid w:val="00A21685"/>
    <w:rsid w:val="00A21D56"/>
    <w:rsid w:val="00A23088"/>
    <w:rsid w:val="00A23653"/>
    <w:rsid w:val="00A244B3"/>
    <w:rsid w:val="00A24A5F"/>
    <w:rsid w:val="00A25637"/>
    <w:rsid w:val="00A25E18"/>
    <w:rsid w:val="00A26285"/>
    <w:rsid w:val="00A26FD4"/>
    <w:rsid w:val="00A271CB"/>
    <w:rsid w:val="00A30958"/>
    <w:rsid w:val="00A30CA1"/>
    <w:rsid w:val="00A30DFD"/>
    <w:rsid w:val="00A318D4"/>
    <w:rsid w:val="00A31FA6"/>
    <w:rsid w:val="00A320D7"/>
    <w:rsid w:val="00A3234B"/>
    <w:rsid w:val="00A32FE4"/>
    <w:rsid w:val="00A345B1"/>
    <w:rsid w:val="00A3529E"/>
    <w:rsid w:val="00A35ABB"/>
    <w:rsid w:val="00A36DA4"/>
    <w:rsid w:val="00A37630"/>
    <w:rsid w:val="00A37AA4"/>
    <w:rsid w:val="00A403A6"/>
    <w:rsid w:val="00A40E39"/>
    <w:rsid w:val="00A42271"/>
    <w:rsid w:val="00A43223"/>
    <w:rsid w:val="00A434E0"/>
    <w:rsid w:val="00A4490B"/>
    <w:rsid w:val="00A51D6E"/>
    <w:rsid w:val="00A521AC"/>
    <w:rsid w:val="00A529EE"/>
    <w:rsid w:val="00A537B1"/>
    <w:rsid w:val="00A55880"/>
    <w:rsid w:val="00A57CFC"/>
    <w:rsid w:val="00A6109C"/>
    <w:rsid w:val="00A618E2"/>
    <w:rsid w:val="00A61B01"/>
    <w:rsid w:val="00A62E1C"/>
    <w:rsid w:val="00A62FA5"/>
    <w:rsid w:val="00A63554"/>
    <w:rsid w:val="00A64041"/>
    <w:rsid w:val="00A6441B"/>
    <w:rsid w:val="00A6457A"/>
    <w:rsid w:val="00A6516A"/>
    <w:rsid w:val="00A658EF"/>
    <w:rsid w:val="00A65B35"/>
    <w:rsid w:val="00A65BE9"/>
    <w:rsid w:val="00A668EC"/>
    <w:rsid w:val="00A6712F"/>
    <w:rsid w:val="00A67169"/>
    <w:rsid w:val="00A671BE"/>
    <w:rsid w:val="00A708DA"/>
    <w:rsid w:val="00A70CBA"/>
    <w:rsid w:val="00A71229"/>
    <w:rsid w:val="00A71481"/>
    <w:rsid w:val="00A7165D"/>
    <w:rsid w:val="00A71680"/>
    <w:rsid w:val="00A720C2"/>
    <w:rsid w:val="00A72988"/>
    <w:rsid w:val="00A729D1"/>
    <w:rsid w:val="00A73693"/>
    <w:rsid w:val="00A74036"/>
    <w:rsid w:val="00A74764"/>
    <w:rsid w:val="00A75096"/>
    <w:rsid w:val="00A7512C"/>
    <w:rsid w:val="00A75645"/>
    <w:rsid w:val="00A7744F"/>
    <w:rsid w:val="00A77CAE"/>
    <w:rsid w:val="00A80FA7"/>
    <w:rsid w:val="00A81DF5"/>
    <w:rsid w:val="00A83845"/>
    <w:rsid w:val="00A84325"/>
    <w:rsid w:val="00A847B5"/>
    <w:rsid w:val="00A84FD2"/>
    <w:rsid w:val="00A851E1"/>
    <w:rsid w:val="00A85317"/>
    <w:rsid w:val="00A85C8D"/>
    <w:rsid w:val="00A85D76"/>
    <w:rsid w:val="00A8777C"/>
    <w:rsid w:val="00A90768"/>
    <w:rsid w:val="00A90FD2"/>
    <w:rsid w:val="00A912B7"/>
    <w:rsid w:val="00A91BD2"/>
    <w:rsid w:val="00A91CBF"/>
    <w:rsid w:val="00A92CE1"/>
    <w:rsid w:val="00A936AD"/>
    <w:rsid w:val="00A9484D"/>
    <w:rsid w:val="00A94884"/>
    <w:rsid w:val="00A95F18"/>
    <w:rsid w:val="00A96507"/>
    <w:rsid w:val="00A968A1"/>
    <w:rsid w:val="00A979E4"/>
    <w:rsid w:val="00A979EA"/>
    <w:rsid w:val="00A97D55"/>
    <w:rsid w:val="00AA0025"/>
    <w:rsid w:val="00AA1AA7"/>
    <w:rsid w:val="00AA1AF1"/>
    <w:rsid w:val="00AA2ABA"/>
    <w:rsid w:val="00AA34C6"/>
    <w:rsid w:val="00AA4DB7"/>
    <w:rsid w:val="00AA4F7F"/>
    <w:rsid w:val="00AA68F1"/>
    <w:rsid w:val="00AA692B"/>
    <w:rsid w:val="00AA6C51"/>
    <w:rsid w:val="00AB03E9"/>
    <w:rsid w:val="00AB072D"/>
    <w:rsid w:val="00AB0983"/>
    <w:rsid w:val="00AB0F7F"/>
    <w:rsid w:val="00AB2C9F"/>
    <w:rsid w:val="00AB30CC"/>
    <w:rsid w:val="00AB4178"/>
    <w:rsid w:val="00AB47F9"/>
    <w:rsid w:val="00AB5016"/>
    <w:rsid w:val="00AB58F6"/>
    <w:rsid w:val="00AB5FE1"/>
    <w:rsid w:val="00AB6308"/>
    <w:rsid w:val="00AB782E"/>
    <w:rsid w:val="00AB7A3D"/>
    <w:rsid w:val="00AB7C9E"/>
    <w:rsid w:val="00AC0E80"/>
    <w:rsid w:val="00AC1922"/>
    <w:rsid w:val="00AC1934"/>
    <w:rsid w:val="00AC3BD7"/>
    <w:rsid w:val="00AC43DD"/>
    <w:rsid w:val="00AC47CC"/>
    <w:rsid w:val="00AC4D3C"/>
    <w:rsid w:val="00AC59D9"/>
    <w:rsid w:val="00AC5FE2"/>
    <w:rsid w:val="00AC61EB"/>
    <w:rsid w:val="00AC6202"/>
    <w:rsid w:val="00AC6663"/>
    <w:rsid w:val="00AC66DE"/>
    <w:rsid w:val="00AC6FBE"/>
    <w:rsid w:val="00AC7949"/>
    <w:rsid w:val="00AC7EFC"/>
    <w:rsid w:val="00AD0BE6"/>
    <w:rsid w:val="00AD1240"/>
    <w:rsid w:val="00AD28BB"/>
    <w:rsid w:val="00AD2A50"/>
    <w:rsid w:val="00AD2D82"/>
    <w:rsid w:val="00AD2F0D"/>
    <w:rsid w:val="00AD390F"/>
    <w:rsid w:val="00AD4031"/>
    <w:rsid w:val="00AD4E6A"/>
    <w:rsid w:val="00AD518B"/>
    <w:rsid w:val="00AD5723"/>
    <w:rsid w:val="00AD5BD7"/>
    <w:rsid w:val="00AD6A68"/>
    <w:rsid w:val="00AD6B53"/>
    <w:rsid w:val="00AD6E33"/>
    <w:rsid w:val="00AD7451"/>
    <w:rsid w:val="00AD7D77"/>
    <w:rsid w:val="00AE053E"/>
    <w:rsid w:val="00AE08A1"/>
    <w:rsid w:val="00AE0A01"/>
    <w:rsid w:val="00AE167C"/>
    <w:rsid w:val="00AE1880"/>
    <w:rsid w:val="00AE204B"/>
    <w:rsid w:val="00AE2197"/>
    <w:rsid w:val="00AE417F"/>
    <w:rsid w:val="00AE41FA"/>
    <w:rsid w:val="00AE50C0"/>
    <w:rsid w:val="00AE510B"/>
    <w:rsid w:val="00AE5223"/>
    <w:rsid w:val="00AE5D8F"/>
    <w:rsid w:val="00AE6551"/>
    <w:rsid w:val="00AE6632"/>
    <w:rsid w:val="00AE6DD4"/>
    <w:rsid w:val="00AE7201"/>
    <w:rsid w:val="00AE74FD"/>
    <w:rsid w:val="00AE7FA9"/>
    <w:rsid w:val="00AF01F5"/>
    <w:rsid w:val="00AF04C6"/>
    <w:rsid w:val="00AF11B2"/>
    <w:rsid w:val="00AF15FA"/>
    <w:rsid w:val="00AF18B7"/>
    <w:rsid w:val="00AF2640"/>
    <w:rsid w:val="00AF2D64"/>
    <w:rsid w:val="00AF348F"/>
    <w:rsid w:val="00AF3713"/>
    <w:rsid w:val="00AF3932"/>
    <w:rsid w:val="00AF3980"/>
    <w:rsid w:val="00AF4176"/>
    <w:rsid w:val="00AF4BF2"/>
    <w:rsid w:val="00AF5C49"/>
    <w:rsid w:val="00AF6587"/>
    <w:rsid w:val="00B00057"/>
    <w:rsid w:val="00B00B21"/>
    <w:rsid w:val="00B026D5"/>
    <w:rsid w:val="00B02CE1"/>
    <w:rsid w:val="00B02EB3"/>
    <w:rsid w:val="00B037DC"/>
    <w:rsid w:val="00B03E92"/>
    <w:rsid w:val="00B0491A"/>
    <w:rsid w:val="00B04C41"/>
    <w:rsid w:val="00B0501C"/>
    <w:rsid w:val="00B05044"/>
    <w:rsid w:val="00B05A54"/>
    <w:rsid w:val="00B05F97"/>
    <w:rsid w:val="00B06417"/>
    <w:rsid w:val="00B100BF"/>
    <w:rsid w:val="00B112E1"/>
    <w:rsid w:val="00B11616"/>
    <w:rsid w:val="00B1196C"/>
    <w:rsid w:val="00B11BC5"/>
    <w:rsid w:val="00B11CFC"/>
    <w:rsid w:val="00B1217F"/>
    <w:rsid w:val="00B12E20"/>
    <w:rsid w:val="00B12F1D"/>
    <w:rsid w:val="00B13118"/>
    <w:rsid w:val="00B13E9B"/>
    <w:rsid w:val="00B14528"/>
    <w:rsid w:val="00B1535C"/>
    <w:rsid w:val="00B156CB"/>
    <w:rsid w:val="00B159EC"/>
    <w:rsid w:val="00B16052"/>
    <w:rsid w:val="00B161D8"/>
    <w:rsid w:val="00B16798"/>
    <w:rsid w:val="00B22008"/>
    <w:rsid w:val="00B220DF"/>
    <w:rsid w:val="00B225EB"/>
    <w:rsid w:val="00B22FA5"/>
    <w:rsid w:val="00B23D0B"/>
    <w:rsid w:val="00B24DCD"/>
    <w:rsid w:val="00B24F59"/>
    <w:rsid w:val="00B26965"/>
    <w:rsid w:val="00B275AA"/>
    <w:rsid w:val="00B275CC"/>
    <w:rsid w:val="00B27E9D"/>
    <w:rsid w:val="00B317C0"/>
    <w:rsid w:val="00B3187F"/>
    <w:rsid w:val="00B32393"/>
    <w:rsid w:val="00B345D9"/>
    <w:rsid w:val="00B3494B"/>
    <w:rsid w:val="00B34B0B"/>
    <w:rsid w:val="00B35786"/>
    <w:rsid w:val="00B36283"/>
    <w:rsid w:val="00B364E0"/>
    <w:rsid w:val="00B36527"/>
    <w:rsid w:val="00B3682B"/>
    <w:rsid w:val="00B37006"/>
    <w:rsid w:val="00B374A0"/>
    <w:rsid w:val="00B37D47"/>
    <w:rsid w:val="00B40B10"/>
    <w:rsid w:val="00B40FE4"/>
    <w:rsid w:val="00B416C4"/>
    <w:rsid w:val="00B41890"/>
    <w:rsid w:val="00B41EA5"/>
    <w:rsid w:val="00B425AA"/>
    <w:rsid w:val="00B425EB"/>
    <w:rsid w:val="00B42AA2"/>
    <w:rsid w:val="00B42CBB"/>
    <w:rsid w:val="00B42D13"/>
    <w:rsid w:val="00B4371F"/>
    <w:rsid w:val="00B43FDC"/>
    <w:rsid w:val="00B442C7"/>
    <w:rsid w:val="00B44820"/>
    <w:rsid w:val="00B44E11"/>
    <w:rsid w:val="00B45B99"/>
    <w:rsid w:val="00B45E64"/>
    <w:rsid w:val="00B47039"/>
    <w:rsid w:val="00B477C4"/>
    <w:rsid w:val="00B501FE"/>
    <w:rsid w:val="00B50644"/>
    <w:rsid w:val="00B511B8"/>
    <w:rsid w:val="00B5136E"/>
    <w:rsid w:val="00B52243"/>
    <w:rsid w:val="00B52786"/>
    <w:rsid w:val="00B535C1"/>
    <w:rsid w:val="00B53F05"/>
    <w:rsid w:val="00B54938"/>
    <w:rsid w:val="00B54BE1"/>
    <w:rsid w:val="00B5519F"/>
    <w:rsid w:val="00B55579"/>
    <w:rsid w:val="00B55EB2"/>
    <w:rsid w:val="00B55FBA"/>
    <w:rsid w:val="00B575D0"/>
    <w:rsid w:val="00B5762B"/>
    <w:rsid w:val="00B57B6F"/>
    <w:rsid w:val="00B601D3"/>
    <w:rsid w:val="00B6072A"/>
    <w:rsid w:val="00B60D1F"/>
    <w:rsid w:val="00B61083"/>
    <w:rsid w:val="00B62451"/>
    <w:rsid w:val="00B6278C"/>
    <w:rsid w:val="00B62C5F"/>
    <w:rsid w:val="00B63234"/>
    <w:rsid w:val="00B632D4"/>
    <w:rsid w:val="00B634DD"/>
    <w:rsid w:val="00B64A18"/>
    <w:rsid w:val="00B65BA8"/>
    <w:rsid w:val="00B65E91"/>
    <w:rsid w:val="00B65F4B"/>
    <w:rsid w:val="00B6613B"/>
    <w:rsid w:val="00B6647A"/>
    <w:rsid w:val="00B66D18"/>
    <w:rsid w:val="00B66E28"/>
    <w:rsid w:val="00B66F1E"/>
    <w:rsid w:val="00B6794F"/>
    <w:rsid w:val="00B7009F"/>
    <w:rsid w:val="00B70D86"/>
    <w:rsid w:val="00B711D8"/>
    <w:rsid w:val="00B73032"/>
    <w:rsid w:val="00B73055"/>
    <w:rsid w:val="00B742D0"/>
    <w:rsid w:val="00B74A28"/>
    <w:rsid w:val="00B74CA1"/>
    <w:rsid w:val="00B753CA"/>
    <w:rsid w:val="00B779D4"/>
    <w:rsid w:val="00B81125"/>
    <w:rsid w:val="00B8117D"/>
    <w:rsid w:val="00B8137A"/>
    <w:rsid w:val="00B81552"/>
    <w:rsid w:val="00B816E6"/>
    <w:rsid w:val="00B81A9D"/>
    <w:rsid w:val="00B823CE"/>
    <w:rsid w:val="00B8287C"/>
    <w:rsid w:val="00B82F96"/>
    <w:rsid w:val="00B8314D"/>
    <w:rsid w:val="00B83B46"/>
    <w:rsid w:val="00B84C30"/>
    <w:rsid w:val="00B84EA5"/>
    <w:rsid w:val="00B84F04"/>
    <w:rsid w:val="00B8516A"/>
    <w:rsid w:val="00B85702"/>
    <w:rsid w:val="00B85C13"/>
    <w:rsid w:val="00B85C51"/>
    <w:rsid w:val="00B86C85"/>
    <w:rsid w:val="00B92CFF"/>
    <w:rsid w:val="00B93914"/>
    <w:rsid w:val="00B9392A"/>
    <w:rsid w:val="00B9392D"/>
    <w:rsid w:val="00B93BF2"/>
    <w:rsid w:val="00B956AD"/>
    <w:rsid w:val="00B96523"/>
    <w:rsid w:val="00B96A86"/>
    <w:rsid w:val="00B973F2"/>
    <w:rsid w:val="00B97429"/>
    <w:rsid w:val="00B97641"/>
    <w:rsid w:val="00B97D13"/>
    <w:rsid w:val="00BA07CD"/>
    <w:rsid w:val="00BA088E"/>
    <w:rsid w:val="00BA09BF"/>
    <w:rsid w:val="00BA1161"/>
    <w:rsid w:val="00BA1E68"/>
    <w:rsid w:val="00BA2552"/>
    <w:rsid w:val="00BA2CB6"/>
    <w:rsid w:val="00BA3386"/>
    <w:rsid w:val="00BA4E5F"/>
    <w:rsid w:val="00BA5030"/>
    <w:rsid w:val="00BA5758"/>
    <w:rsid w:val="00BA61C8"/>
    <w:rsid w:val="00BA6B9C"/>
    <w:rsid w:val="00BA6DEF"/>
    <w:rsid w:val="00BA72FA"/>
    <w:rsid w:val="00BA7DF1"/>
    <w:rsid w:val="00BB1003"/>
    <w:rsid w:val="00BB16B0"/>
    <w:rsid w:val="00BB1C69"/>
    <w:rsid w:val="00BB1C6F"/>
    <w:rsid w:val="00BB21D0"/>
    <w:rsid w:val="00BB2513"/>
    <w:rsid w:val="00BB2516"/>
    <w:rsid w:val="00BB25CA"/>
    <w:rsid w:val="00BB36EA"/>
    <w:rsid w:val="00BB3A82"/>
    <w:rsid w:val="00BB3E80"/>
    <w:rsid w:val="00BB3F12"/>
    <w:rsid w:val="00BB4AF1"/>
    <w:rsid w:val="00BB52E0"/>
    <w:rsid w:val="00BB5BEB"/>
    <w:rsid w:val="00BB5EC0"/>
    <w:rsid w:val="00BB71ED"/>
    <w:rsid w:val="00BB7564"/>
    <w:rsid w:val="00BB7D60"/>
    <w:rsid w:val="00BB7F76"/>
    <w:rsid w:val="00BC12AD"/>
    <w:rsid w:val="00BC1E21"/>
    <w:rsid w:val="00BC33BA"/>
    <w:rsid w:val="00BC3664"/>
    <w:rsid w:val="00BC3C7C"/>
    <w:rsid w:val="00BC4653"/>
    <w:rsid w:val="00BC46D9"/>
    <w:rsid w:val="00BC4DB5"/>
    <w:rsid w:val="00BC4E24"/>
    <w:rsid w:val="00BC54D2"/>
    <w:rsid w:val="00BC569C"/>
    <w:rsid w:val="00BC5E35"/>
    <w:rsid w:val="00BC6333"/>
    <w:rsid w:val="00BC71CC"/>
    <w:rsid w:val="00BD067D"/>
    <w:rsid w:val="00BD10CC"/>
    <w:rsid w:val="00BD11B0"/>
    <w:rsid w:val="00BD18A8"/>
    <w:rsid w:val="00BD1E58"/>
    <w:rsid w:val="00BD42CE"/>
    <w:rsid w:val="00BD50AB"/>
    <w:rsid w:val="00BD53AC"/>
    <w:rsid w:val="00BD54C3"/>
    <w:rsid w:val="00BD5E9C"/>
    <w:rsid w:val="00BD5EFD"/>
    <w:rsid w:val="00BD75C4"/>
    <w:rsid w:val="00BE05ED"/>
    <w:rsid w:val="00BE0C5B"/>
    <w:rsid w:val="00BE197B"/>
    <w:rsid w:val="00BE1EFB"/>
    <w:rsid w:val="00BE27D5"/>
    <w:rsid w:val="00BE2BCE"/>
    <w:rsid w:val="00BE3CB6"/>
    <w:rsid w:val="00BE53AB"/>
    <w:rsid w:val="00BE5D03"/>
    <w:rsid w:val="00BE639A"/>
    <w:rsid w:val="00BE6479"/>
    <w:rsid w:val="00BE690F"/>
    <w:rsid w:val="00BE6C83"/>
    <w:rsid w:val="00BE7003"/>
    <w:rsid w:val="00BE75AF"/>
    <w:rsid w:val="00BE784D"/>
    <w:rsid w:val="00BE78D2"/>
    <w:rsid w:val="00BE791E"/>
    <w:rsid w:val="00BE7967"/>
    <w:rsid w:val="00BF03EC"/>
    <w:rsid w:val="00BF14FE"/>
    <w:rsid w:val="00BF2613"/>
    <w:rsid w:val="00BF3D87"/>
    <w:rsid w:val="00BF5CEC"/>
    <w:rsid w:val="00BF79F9"/>
    <w:rsid w:val="00C003FC"/>
    <w:rsid w:val="00C004A1"/>
    <w:rsid w:val="00C00E80"/>
    <w:rsid w:val="00C0142D"/>
    <w:rsid w:val="00C01A1E"/>
    <w:rsid w:val="00C02139"/>
    <w:rsid w:val="00C02654"/>
    <w:rsid w:val="00C02827"/>
    <w:rsid w:val="00C0341C"/>
    <w:rsid w:val="00C04257"/>
    <w:rsid w:val="00C04500"/>
    <w:rsid w:val="00C04682"/>
    <w:rsid w:val="00C04ADB"/>
    <w:rsid w:val="00C04E73"/>
    <w:rsid w:val="00C05BC4"/>
    <w:rsid w:val="00C06539"/>
    <w:rsid w:val="00C06988"/>
    <w:rsid w:val="00C06E4E"/>
    <w:rsid w:val="00C07661"/>
    <w:rsid w:val="00C1060A"/>
    <w:rsid w:val="00C107BA"/>
    <w:rsid w:val="00C10D1A"/>
    <w:rsid w:val="00C120F7"/>
    <w:rsid w:val="00C1299A"/>
    <w:rsid w:val="00C13000"/>
    <w:rsid w:val="00C133AE"/>
    <w:rsid w:val="00C133DD"/>
    <w:rsid w:val="00C13C6F"/>
    <w:rsid w:val="00C13FC5"/>
    <w:rsid w:val="00C143E1"/>
    <w:rsid w:val="00C155BE"/>
    <w:rsid w:val="00C163AE"/>
    <w:rsid w:val="00C163B1"/>
    <w:rsid w:val="00C169FC"/>
    <w:rsid w:val="00C16E69"/>
    <w:rsid w:val="00C219F1"/>
    <w:rsid w:val="00C227D7"/>
    <w:rsid w:val="00C22FD9"/>
    <w:rsid w:val="00C23216"/>
    <w:rsid w:val="00C2410C"/>
    <w:rsid w:val="00C24B4C"/>
    <w:rsid w:val="00C24DA6"/>
    <w:rsid w:val="00C2546E"/>
    <w:rsid w:val="00C255D5"/>
    <w:rsid w:val="00C265C6"/>
    <w:rsid w:val="00C26924"/>
    <w:rsid w:val="00C27058"/>
    <w:rsid w:val="00C27125"/>
    <w:rsid w:val="00C305F9"/>
    <w:rsid w:val="00C308DD"/>
    <w:rsid w:val="00C3139F"/>
    <w:rsid w:val="00C31F67"/>
    <w:rsid w:val="00C31FAB"/>
    <w:rsid w:val="00C32064"/>
    <w:rsid w:val="00C32EB7"/>
    <w:rsid w:val="00C333F7"/>
    <w:rsid w:val="00C33F86"/>
    <w:rsid w:val="00C33FA4"/>
    <w:rsid w:val="00C3401B"/>
    <w:rsid w:val="00C35054"/>
    <w:rsid w:val="00C36300"/>
    <w:rsid w:val="00C3688F"/>
    <w:rsid w:val="00C36D25"/>
    <w:rsid w:val="00C36FE5"/>
    <w:rsid w:val="00C37334"/>
    <w:rsid w:val="00C376B9"/>
    <w:rsid w:val="00C405D8"/>
    <w:rsid w:val="00C408A9"/>
    <w:rsid w:val="00C40F41"/>
    <w:rsid w:val="00C416AF"/>
    <w:rsid w:val="00C41DB4"/>
    <w:rsid w:val="00C4201B"/>
    <w:rsid w:val="00C42E56"/>
    <w:rsid w:val="00C43048"/>
    <w:rsid w:val="00C431B6"/>
    <w:rsid w:val="00C432D5"/>
    <w:rsid w:val="00C435FB"/>
    <w:rsid w:val="00C44292"/>
    <w:rsid w:val="00C44C21"/>
    <w:rsid w:val="00C46B46"/>
    <w:rsid w:val="00C46EC0"/>
    <w:rsid w:val="00C46EE9"/>
    <w:rsid w:val="00C46F4C"/>
    <w:rsid w:val="00C5056E"/>
    <w:rsid w:val="00C51211"/>
    <w:rsid w:val="00C51305"/>
    <w:rsid w:val="00C515D9"/>
    <w:rsid w:val="00C536F5"/>
    <w:rsid w:val="00C54B4E"/>
    <w:rsid w:val="00C5528A"/>
    <w:rsid w:val="00C57CAC"/>
    <w:rsid w:val="00C60729"/>
    <w:rsid w:val="00C607A0"/>
    <w:rsid w:val="00C60855"/>
    <w:rsid w:val="00C6118F"/>
    <w:rsid w:val="00C61492"/>
    <w:rsid w:val="00C62D3B"/>
    <w:rsid w:val="00C63A06"/>
    <w:rsid w:val="00C63E22"/>
    <w:rsid w:val="00C64E35"/>
    <w:rsid w:val="00C6546F"/>
    <w:rsid w:val="00C65A42"/>
    <w:rsid w:val="00C66B13"/>
    <w:rsid w:val="00C66C05"/>
    <w:rsid w:val="00C67234"/>
    <w:rsid w:val="00C676B9"/>
    <w:rsid w:val="00C677B2"/>
    <w:rsid w:val="00C70ACE"/>
    <w:rsid w:val="00C70BFF"/>
    <w:rsid w:val="00C70CDF"/>
    <w:rsid w:val="00C7109F"/>
    <w:rsid w:val="00C71B07"/>
    <w:rsid w:val="00C733F8"/>
    <w:rsid w:val="00C73522"/>
    <w:rsid w:val="00C73E3F"/>
    <w:rsid w:val="00C74586"/>
    <w:rsid w:val="00C74945"/>
    <w:rsid w:val="00C74F70"/>
    <w:rsid w:val="00C7533D"/>
    <w:rsid w:val="00C754A5"/>
    <w:rsid w:val="00C80ACD"/>
    <w:rsid w:val="00C815FD"/>
    <w:rsid w:val="00C82856"/>
    <w:rsid w:val="00C8285B"/>
    <w:rsid w:val="00C82A3E"/>
    <w:rsid w:val="00C82BCF"/>
    <w:rsid w:val="00C831F9"/>
    <w:rsid w:val="00C832B6"/>
    <w:rsid w:val="00C8338F"/>
    <w:rsid w:val="00C842EA"/>
    <w:rsid w:val="00C843CF"/>
    <w:rsid w:val="00C84844"/>
    <w:rsid w:val="00C848F4"/>
    <w:rsid w:val="00C84A79"/>
    <w:rsid w:val="00C84F6E"/>
    <w:rsid w:val="00C8660B"/>
    <w:rsid w:val="00C8680C"/>
    <w:rsid w:val="00C86D79"/>
    <w:rsid w:val="00C87239"/>
    <w:rsid w:val="00C877BB"/>
    <w:rsid w:val="00C90D1E"/>
    <w:rsid w:val="00C91400"/>
    <w:rsid w:val="00C91DBC"/>
    <w:rsid w:val="00C925BB"/>
    <w:rsid w:val="00C92CCB"/>
    <w:rsid w:val="00C936B0"/>
    <w:rsid w:val="00C94D5B"/>
    <w:rsid w:val="00C9541E"/>
    <w:rsid w:val="00C95673"/>
    <w:rsid w:val="00C95C4F"/>
    <w:rsid w:val="00C95F86"/>
    <w:rsid w:val="00C9774F"/>
    <w:rsid w:val="00C97783"/>
    <w:rsid w:val="00C97E14"/>
    <w:rsid w:val="00CA0129"/>
    <w:rsid w:val="00CA15A9"/>
    <w:rsid w:val="00CA3940"/>
    <w:rsid w:val="00CA411D"/>
    <w:rsid w:val="00CA5D78"/>
    <w:rsid w:val="00CA732F"/>
    <w:rsid w:val="00CA734E"/>
    <w:rsid w:val="00CA7CE0"/>
    <w:rsid w:val="00CB002E"/>
    <w:rsid w:val="00CB042E"/>
    <w:rsid w:val="00CB0786"/>
    <w:rsid w:val="00CB14C6"/>
    <w:rsid w:val="00CB1800"/>
    <w:rsid w:val="00CB1DA5"/>
    <w:rsid w:val="00CB28DE"/>
    <w:rsid w:val="00CB299D"/>
    <w:rsid w:val="00CB32AC"/>
    <w:rsid w:val="00CB341F"/>
    <w:rsid w:val="00CB3805"/>
    <w:rsid w:val="00CB3BD8"/>
    <w:rsid w:val="00CB4475"/>
    <w:rsid w:val="00CB4520"/>
    <w:rsid w:val="00CB4797"/>
    <w:rsid w:val="00CB5C0D"/>
    <w:rsid w:val="00CB5E0D"/>
    <w:rsid w:val="00CB65E2"/>
    <w:rsid w:val="00CB6A22"/>
    <w:rsid w:val="00CB6B70"/>
    <w:rsid w:val="00CB75DB"/>
    <w:rsid w:val="00CB7718"/>
    <w:rsid w:val="00CC06D8"/>
    <w:rsid w:val="00CC0CD1"/>
    <w:rsid w:val="00CC0E89"/>
    <w:rsid w:val="00CC0F4D"/>
    <w:rsid w:val="00CC0FDB"/>
    <w:rsid w:val="00CC1093"/>
    <w:rsid w:val="00CC1D9E"/>
    <w:rsid w:val="00CC2489"/>
    <w:rsid w:val="00CC2534"/>
    <w:rsid w:val="00CC30E1"/>
    <w:rsid w:val="00CC330E"/>
    <w:rsid w:val="00CC4737"/>
    <w:rsid w:val="00CC4A42"/>
    <w:rsid w:val="00CC52A3"/>
    <w:rsid w:val="00CC55C9"/>
    <w:rsid w:val="00CC71D7"/>
    <w:rsid w:val="00CC7BA9"/>
    <w:rsid w:val="00CC7D03"/>
    <w:rsid w:val="00CD02CE"/>
    <w:rsid w:val="00CD058B"/>
    <w:rsid w:val="00CD2280"/>
    <w:rsid w:val="00CD230A"/>
    <w:rsid w:val="00CD2545"/>
    <w:rsid w:val="00CD3ED7"/>
    <w:rsid w:val="00CD43EE"/>
    <w:rsid w:val="00CD4524"/>
    <w:rsid w:val="00CD4842"/>
    <w:rsid w:val="00CD4DA3"/>
    <w:rsid w:val="00CD4F32"/>
    <w:rsid w:val="00CD5066"/>
    <w:rsid w:val="00CD5635"/>
    <w:rsid w:val="00CD5B0D"/>
    <w:rsid w:val="00CD716F"/>
    <w:rsid w:val="00CD7AD8"/>
    <w:rsid w:val="00CE0096"/>
    <w:rsid w:val="00CE02A2"/>
    <w:rsid w:val="00CE167A"/>
    <w:rsid w:val="00CE1D4A"/>
    <w:rsid w:val="00CE2040"/>
    <w:rsid w:val="00CE2588"/>
    <w:rsid w:val="00CE28B3"/>
    <w:rsid w:val="00CE3129"/>
    <w:rsid w:val="00CE353C"/>
    <w:rsid w:val="00CE3C37"/>
    <w:rsid w:val="00CE462D"/>
    <w:rsid w:val="00CE4A42"/>
    <w:rsid w:val="00CE4B5E"/>
    <w:rsid w:val="00CE4C2A"/>
    <w:rsid w:val="00CE5094"/>
    <w:rsid w:val="00CE52CC"/>
    <w:rsid w:val="00CE662D"/>
    <w:rsid w:val="00CE6FCC"/>
    <w:rsid w:val="00CF0194"/>
    <w:rsid w:val="00CF1697"/>
    <w:rsid w:val="00CF17FE"/>
    <w:rsid w:val="00CF26EC"/>
    <w:rsid w:val="00CF26FE"/>
    <w:rsid w:val="00CF392A"/>
    <w:rsid w:val="00CF3A6F"/>
    <w:rsid w:val="00CF502E"/>
    <w:rsid w:val="00CF5ECF"/>
    <w:rsid w:val="00CF6EE0"/>
    <w:rsid w:val="00CF728C"/>
    <w:rsid w:val="00CF7A73"/>
    <w:rsid w:val="00CF7AF2"/>
    <w:rsid w:val="00CF7DC3"/>
    <w:rsid w:val="00D006EE"/>
    <w:rsid w:val="00D00825"/>
    <w:rsid w:val="00D00A39"/>
    <w:rsid w:val="00D00D94"/>
    <w:rsid w:val="00D00F3C"/>
    <w:rsid w:val="00D01F66"/>
    <w:rsid w:val="00D02390"/>
    <w:rsid w:val="00D02838"/>
    <w:rsid w:val="00D0285B"/>
    <w:rsid w:val="00D02934"/>
    <w:rsid w:val="00D02FFC"/>
    <w:rsid w:val="00D031C7"/>
    <w:rsid w:val="00D033FC"/>
    <w:rsid w:val="00D03912"/>
    <w:rsid w:val="00D04139"/>
    <w:rsid w:val="00D0427A"/>
    <w:rsid w:val="00D045BE"/>
    <w:rsid w:val="00D045E0"/>
    <w:rsid w:val="00D047F9"/>
    <w:rsid w:val="00D049F9"/>
    <w:rsid w:val="00D04E1F"/>
    <w:rsid w:val="00D04FF6"/>
    <w:rsid w:val="00D10B48"/>
    <w:rsid w:val="00D10F92"/>
    <w:rsid w:val="00D112AD"/>
    <w:rsid w:val="00D12B87"/>
    <w:rsid w:val="00D15430"/>
    <w:rsid w:val="00D15516"/>
    <w:rsid w:val="00D15560"/>
    <w:rsid w:val="00D15AFC"/>
    <w:rsid w:val="00D16C93"/>
    <w:rsid w:val="00D17999"/>
    <w:rsid w:val="00D17C41"/>
    <w:rsid w:val="00D17EBC"/>
    <w:rsid w:val="00D2033B"/>
    <w:rsid w:val="00D20B41"/>
    <w:rsid w:val="00D20B85"/>
    <w:rsid w:val="00D2146B"/>
    <w:rsid w:val="00D21483"/>
    <w:rsid w:val="00D217D1"/>
    <w:rsid w:val="00D225D9"/>
    <w:rsid w:val="00D226FE"/>
    <w:rsid w:val="00D22B7F"/>
    <w:rsid w:val="00D22C33"/>
    <w:rsid w:val="00D23530"/>
    <w:rsid w:val="00D23A5E"/>
    <w:rsid w:val="00D24368"/>
    <w:rsid w:val="00D250A2"/>
    <w:rsid w:val="00D258A7"/>
    <w:rsid w:val="00D27965"/>
    <w:rsid w:val="00D279F8"/>
    <w:rsid w:val="00D3048A"/>
    <w:rsid w:val="00D31B6B"/>
    <w:rsid w:val="00D32306"/>
    <w:rsid w:val="00D32E38"/>
    <w:rsid w:val="00D33970"/>
    <w:rsid w:val="00D3417D"/>
    <w:rsid w:val="00D346F9"/>
    <w:rsid w:val="00D34A0F"/>
    <w:rsid w:val="00D359E6"/>
    <w:rsid w:val="00D35B0A"/>
    <w:rsid w:val="00D40A99"/>
    <w:rsid w:val="00D410E9"/>
    <w:rsid w:val="00D426D7"/>
    <w:rsid w:val="00D42CFD"/>
    <w:rsid w:val="00D438EE"/>
    <w:rsid w:val="00D43E35"/>
    <w:rsid w:val="00D44D50"/>
    <w:rsid w:val="00D44E60"/>
    <w:rsid w:val="00D44EB2"/>
    <w:rsid w:val="00D44F47"/>
    <w:rsid w:val="00D450C5"/>
    <w:rsid w:val="00D4578B"/>
    <w:rsid w:val="00D458F7"/>
    <w:rsid w:val="00D461D4"/>
    <w:rsid w:val="00D5092A"/>
    <w:rsid w:val="00D516B2"/>
    <w:rsid w:val="00D51EBA"/>
    <w:rsid w:val="00D53D44"/>
    <w:rsid w:val="00D55E70"/>
    <w:rsid w:val="00D56127"/>
    <w:rsid w:val="00D563F2"/>
    <w:rsid w:val="00D56B66"/>
    <w:rsid w:val="00D56E02"/>
    <w:rsid w:val="00D56E5D"/>
    <w:rsid w:val="00D5735D"/>
    <w:rsid w:val="00D5746F"/>
    <w:rsid w:val="00D57975"/>
    <w:rsid w:val="00D62796"/>
    <w:rsid w:val="00D62A9C"/>
    <w:rsid w:val="00D648E1"/>
    <w:rsid w:val="00D64AF7"/>
    <w:rsid w:val="00D65549"/>
    <w:rsid w:val="00D662C6"/>
    <w:rsid w:val="00D66611"/>
    <w:rsid w:val="00D667B7"/>
    <w:rsid w:val="00D66BE2"/>
    <w:rsid w:val="00D671AB"/>
    <w:rsid w:val="00D674B8"/>
    <w:rsid w:val="00D70816"/>
    <w:rsid w:val="00D70E11"/>
    <w:rsid w:val="00D7196F"/>
    <w:rsid w:val="00D72B6A"/>
    <w:rsid w:val="00D732EE"/>
    <w:rsid w:val="00D732FA"/>
    <w:rsid w:val="00D73A64"/>
    <w:rsid w:val="00D73E2D"/>
    <w:rsid w:val="00D7477C"/>
    <w:rsid w:val="00D74C54"/>
    <w:rsid w:val="00D74F99"/>
    <w:rsid w:val="00D7522C"/>
    <w:rsid w:val="00D77054"/>
    <w:rsid w:val="00D77543"/>
    <w:rsid w:val="00D7798C"/>
    <w:rsid w:val="00D77D23"/>
    <w:rsid w:val="00D77D4F"/>
    <w:rsid w:val="00D77E1B"/>
    <w:rsid w:val="00D8050F"/>
    <w:rsid w:val="00D8135F"/>
    <w:rsid w:val="00D81930"/>
    <w:rsid w:val="00D8360C"/>
    <w:rsid w:val="00D838B6"/>
    <w:rsid w:val="00D841D6"/>
    <w:rsid w:val="00D8522A"/>
    <w:rsid w:val="00D86775"/>
    <w:rsid w:val="00D90718"/>
    <w:rsid w:val="00D90B65"/>
    <w:rsid w:val="00D9120C"/>
    <w:rsid w:val="00D913F9"/>
    <w:rsid w:val="00D9188C"/>
    <w:rsid w:val="00D925E8"/>
    <w:rsid w:val="00D925E9"/>
    <w:rsid w:val="00D92BFD"/>
    <w:rsid w:val="00D939A5"/>
    <w:rsid w:val="00D949CF"/>
    <w:rsid w:val="00D95995"/>
    <w:rsid w:val="00D95E9B"/>
    <w:rsid w:val="00D960DB"/>
    <w:rsid w:val="00D961D4"/>
    <w:rsid w:val="00D9684D"/>
    <w:rsid w:val="00D97627"/>
    <w:rsid w:val="00DA04DB"/>
    <w:rsid w:val="00DA0EDB"/>
    <w:rsid w:val="00DA15E9"/>
    <w:rsid w:val="00DA1F1D"/>
    <w:rsid w:val="00DA3478"/>
    <w:rsid w:val="00DA3A24"/>
    <w:rsid w:val="00DA41C9"/>
    <w:rsid w:val="00DA43EF"/>
    <w:rsid w:val="00DA4B8A"/>
    <w:rsid w:val="00DA5667"/>
    <w:rsid w:val="00DA5840"/>
    <w:rsid w:val="00DA5A43"/>
    <w:rsid w:val="00DA5D0E"/>
    <w:rsid w:val="00DA60FC"/>
    <w:rsid w:val="00DA6B29"/>
    <w:rsid w:val="00DA787F"/>
    <w:rsid w:val="00DA7951"/>
    <w:rsid w:val="00DB01B0"/>
    <w:rsid w:val="00DB0A02"/>
    <w:rsid w:val="00DB2B44"/>
    <w:rsid w:val="00DB2FA2"/>
    <w:rsid w:val="00DB30FF"/>
    <w:rsid w:val="00DB33A1"/>
    <w:rsid w:val="00DB3763"/>
    <w:rsid w:val="00DB3A66"/>
    <w:rsid w:val="00DB3B05"/>
    <w:rsid w:val="00DB4186"/>
    <w:rsid w:val="00DB4BEA"/>
    <w:rsid w:val="00DB65BC"/>
    <w:rsid w:val="00DB6B20"/>
    <w:rsid w:val="00DB7CDF"/>
    <w:rsid w:val="00DC0381"/>
    <w:rsid w:val="00DC03D8"/>
    <w:rsid w:val="00DC0A9E"/>
    <w:rsid w:val="00DC0DAD"/>
    <w:rsid w:val="00DC1E49"/>
    <w:rsid w:val="00DC43B8"/>
    <w:rsid w:val="00DC623F"/>
    <w:rsid w:val="00DC6496"/>
    <w:rsid w:val="00DC6736"/>
    <w:rsid w:val="00DC6783"/>
    <w:rsid w:val="00DC67FC"/>
    <w:rsid w:val="00DC78D9"/>
    <w:rsid w:val="00DD06E3"/>
    <w:rsid w:val="00DD1632"/>
    <w:rsid w:val="00DD177C"/>
    <w:rsid w:val="00DD1AFC"/>
    <w:rsid w:val="00DD23CB"/>
    <w:rsid w:val="00DD2C64"/>
    <w:rsid w:val="00DD3877"/>
    <w:rsid w:val="00DD3AD4"/>
    <w:rsid w:val="00DD3FE3"/>
    <w:rsid w:val="00DD41C6"/>
    <w:rsid w:val="00DD4805"/>
    <w:rsid w:val="00DD497D"/>
    <w:rsid w:val="00DD4D45"/>
    <w:rsid w:val="00DD568B"/>
    <w:rsid w:val="00DD5B4D"/>
    <w:rsid w:val="00DD6876"/>
    <w:rsid w:val="00DD6A63"/>
    <w:rsid w:val="00DE11EA"/>
    <w:rsid w:val="00DE1C27"/>
    <w:rsid w:val="00DE20AF"/>
    <w:rsid w:val="00DE20BA"/>
    <w:rsid w:val="00DE24D3"/>
    <w:rsid w:val="00DE2D59"/>
    <w:rsid w:val="00DE3005"/>
    <w:rsid w:val="00DE326B"/>
    <w:rsid w:val="00DE3A6B"/>
    <w:rsid w:val="00DE3B58"/>
    <w:rsid w:val="00DE40E1"/>
    <w:rsid w:val="00DE7513"/>
    <w:rsid w:val="00DE7D66"/>
    <w:rsid w:val="00DF0CD9"/>
    <w:rsid w:val="00DF0FE5"/>
    <w:rsid w:val="00DF1190"/>
    <w:rsid w:val="00DF186F"/>
    <w:rsid w:val="00DF2810"/>
    <w:rsid w:val="00DF2977"/>
    <w:rsid w:val="00DF2C51"/>
    <w:rsid w:val="00DF3C93"/>
    <w:rsid w:val="00DF552F"/>
    <w:rsid w:val="00DF598D"/>
    <w:rsid w:val="00DF6B6E"/>
    <w:rsid w:val="00DF6BAF"/>
    <w:rsid w:val="00DF6E3E"/>
    <w:rsid w:val="00DF723B"/>
    <w:rsid w:val="00DF7439"/>
    <w:rsid w:val="00DF75BB"/>
    <w:rsid w:val="00E00040"/>
    <w:rsid w:val="00E01F93"/>
    <w:rsid w:val="00E02AC0"/>
    <w:rsid w:val="00E02F55"/>
    <w:rsid w:val="00E0391E"/>
    <w:rsid w:val="00E03C79"/>
    <w:rsid w:val="00E03F48"/>
    <w:rsid w:val="00E04C2D"/>
    <w:rsid w:val="00E05C29"/>
    <w:rsid w:val="00E05C90"/>
    <w:rsid w:val="00E06196"/>
    <w:rsid w:val="00E0635B"/>
    <w:rsid w:val="00E06B77"/>
    <w:rsid w:val="00E06CBB"/>
    <w:rsid w:val="00E1074B"/>
    <w:rsid w:val="00E109A6"/>
    <w:rsid w:val="00E10DA5"/>
    <w:rsid w:val="00E1115D"/>
    <w:rsid w:val="00E11379"/>
    <w:rsid w:val="00E126B0"/>
    <w:rsid w:val="00E129E0"/>
    <w:rsid w:val="00E14050"/>
    <w:rsid w:val="00E144D9"/>
    <w:rsid w:val="00E159FD"/>
    <w:rsid w:val="00E15ACB"/>
    <w:rsid w:val="00E15DDD"/>
    <w:rsid w:val="00E16042"/>
    <w:rsid w:val="00E171D2"/>
    <w:rsid w:val="00E207FB"/>
    <w:rsid w:val="00E2097A"/>
    <w:rsid w:val="00E2227A"/>
    <w:rsid w:val="00E222F1"/>
    <w:rsid w:val="00E235F1"/>
    <w:rsid w:val="00E23731"/>
    <w:rsid w:val="00E23841"/>
    <w:rsid w:val="00E23D3D"/>
    <w:rsid w:val="00E23F63"/>
    <w:rsid w:val="00E241E3"/>
    <w:rsid w:val="00E24514"/>
    <w:rsid w:val="00E24552"/>
    <w:rsid w:val="00E247F7"/>
    <w:rsid w:val="00E2555D"/>
    <w:rsid w:val="00E25E21"/>
    <w:rsid w:val="00E26806"/>
    <w:rsid w:val="00E273EE"/>
    <w:rsid w:val="00E2764A"/>
    <w:rsid w:val="00E27D81"/>
    <w:rsid w:val="00E300B5"/>
    <w:rsid w:val="00E301EF"/>
    <w:rsid w:val="00E30665"/>
    <w:rsid w:val="00E309BF"/>
    <w:rsid w:val="00E3297E"/>
    <w:rsid w:val="00E35EFF"/>
    <w:rsid w:val="00E36697"/>
    <w:rsid w:val="00E37A4E"/>
    <w:rsid w:val="00E37CB8"/>
    <w:rsid w:val="00E4078F"/>
    <w:rsid w:val="00E40C3D"/>
    <w:rsid w:val="00E41C9A"/>
    <w:rsid w:val="00E4273F"/>
    <w:rsid w:val="00E4278D"/>
    <w:rsid w:val="00E42D0C"/>
    <w:rsid w:val="00E4382B"/>
    <w:rsid w:val="00E438B4"/>
    <w:rsid w:val="00E43DE0"/>
    <w:rsid w:val="00E4478E"/>
    <w:rsid w:val="00E45039"/>
    <w:rsid w:val="00E457C3"/>
    <w:rsid w:val="00E457EE"/>
    <w:rsid w:val="00E45CF7"/>
    <w:rsid w:val="00E46757"/>
    <w:rsid w:val="00E46832"/>
    <w:rsid w:val="00E46A31"/>
    <w:rsid w:val="00E477A2"/>
    <w:rsid w:val="00E47FBF"/>
    <w:rsid w:val="00E50A24"/>
    <w:rsid w:val="00E5159E"/>
    <w:rsid w:val="00E5227D"/>
    <w:rsid w:val="00E52F37"/>
    <w:rsid w:val="00E5339A"/>
    <w:rsid w:val="00E53856"/>
    <w:rsid w:val="00E539A3"/>
    <w:rsid w:val="00E54365"/>
    <w:rsid w:val="00E548CF"/>
    <w:rsid w:val="00E5497A"/>
    <w:rsid w:val="00E55D43"/>
    <w:rsid w:val="00E57EE9"/>
    <w:rsid w:val="00E600A2"/>
    <w:rsid w:val="00E600B2"/>
    <w:rsid w:val="00E60677"/>
    <w:rsid w:val="00E61BE8"/>
    <w:rsid w:val="00E61D5D"/>
    <w:rsid w:val="00E6231F"/>
    <w:rsid w:val="00E627F7"/>
    <w:rsid w:val="00E641A5"/>
    <w:rsid w:val="00E64DCE"/>
    <w:rsid w:val="00E64E69"/>
    <w:rsid w:val="00E65343"/>
    <w:rsid w:val="00E65C76"/>
    <w:rsid w:val="00E665D1"/>
    <w:rsid w:val="00E6687F"/>
    <w:rsid w:val="00E66DBB"/>
    <w:rsid w:val="00E671CF"/>
    <w:rsid w:val="00E709A6"/>
    <w:rsid w:val="00E70B95"/>
    <w:rsid w:val="00E724AB"/>
    <w:rsid w:val="00E7265B"/>
    <w:rsid w:val="00E7351B"/>
    <w:rsid w:val="00E7356F"/>
    <w:rsid w:val="00E7374D"/>
    <w:rsid w:val="00E740F9"/>
    <w:rsid w:val="00E7480A"/>
    <w:rsid w:val="00E7759A"/>
    <w:rsid w:val="00E80F9D"/>
    <w:rsid w:val="00E82FEC"/>
    <w:rsid w:val="00E83EB3"/>
    <w:rsid w:val="00E8436B"/>
    <w:rsid w:val="00E85A52"/>
    <w:rsid w:val="00E86BFF"/>
    <w:rsid w:val="00E8767A"/>
    <w:rsid w:val="00E87823"/>
    <w:rsid w:val="00E90A87"/>
    <w:rsid w:val="00E91541"/>
    <w:rsid w:val="00E91D64"/>
    <w:rsid w:val="00E92065"/>
    <w:rsid w:val="00E92515"/>
    <w:rsid w:val="00E94754"/>
    <w:rsid w:val="00E947AB"/>
    <w:rsid w:val="00E94E1F"/>
    <w:rsid w:val="00E965A5"/>
    <w:rsid w:val="00E96967"/>
    <w:rsid w:val="00E96AF5"/>
    <w:rsid w:val="00E96FBF"/>
    <w:rsid w:val="00E97AA1"/>
    <w:rsid w:val="00EA0705"/>
    <w:rsid w:val="00EA0EF9"/>
    <w:rsid w:val="00EA10E4"/>
    <w:rsid w:val="00EA1986"/>
    <w:rsid w:val="00EA1CD8"/>
    <w:rsid w:val="00EA26E0"/>
    <w:rsid w:val="00EA270C"/>
    <w:rsid w:val="00EA2A4A"/>
    <w:rsid w:val="00EA38A4"/>
    <w:rsid w:val="00EA3A66"/>
    <w:rsid w:val="00EA3C58"/>
    <w:rsid w:val="00EA3F98"/>
    <w:rsid w:val="00EA46F5"/>
    <w:rsid w:val="00EA4840"/>
    <w:rsid w:val="00EA50B4"/>
    <w:rsid w:val="00EA602A"/>
    <w:rsid w:val="00EA6AD6"/>
    <w:rsid w:val="00EA740E"/>
    <w:rsid w:val="00EB026C"/>
    <w:rsid w:val="00EB04B7"/>
    <w:rsid w:val="00EB0832"/>
    <w:rsid w:val="00EB0F5C"/>
    <w:rsid w:val="00EB0FBC"/>
    <w:rsid w:val="00EB2AE5"/>
    <w:rsid w:val="00EB3C1A"/>
    <w:rsid w:val="00EB4813"/>
    <w:rsid w:val="00EB5F76"/>
    <w:rsid w:val="00EB6E53"/>
    <w:rsid w:val="00EB6F0D"/>
    <w:rsid w:val="00EB7197"/>
    <w:rsid w:val="00EB7228"/>
    <w:rsid w:val="00EC09FC"/>
    <w:rsid w:val="00EC1C0C"/>
    <w:rsid w:val="00EC1CEA"/>
    <w:rsid w:val="00EC25CE"/>
    <w:rsid w:val="00EC2AE1"/>
    <w:rsid w:val="00EC3C37"/>
    <w:rsid w:val="00EC449F"/>
    <w:rsid w:val="00EC48D4"/>
    <w:rsid w:val="00EC4C24"/>
    <w:rsid w:val="00EC4D45"/>
    <w:rsid w:val="00EC53A4"/>
    <w:rsid w:val="00EC5C5E"/>
    <w:rsid w:val="00EC645A"/>
    <w:rsid w:val="00EC6A1C"/>
    <w:rsid w:val="00EC75B3"/>
    <w:rsid w:val="00EC7B4D"/>
    <w:rsid w:val="00EC7F75"/>
    <w:rsid w:val="00ED046F"/>
    <w:rsid w:val="00ED09E0"/>
    <w:rsid w:val="00ED1EC0"/>
    <w:rsid w:val="00ED2754"/>
    <w:rsid w:val="00ED27FC"/>
    <w:rsid w:val="00ED34A9"/>
    <w:rsid w:val="00ED34C5"/>
    <w:rsid w:val="00ED401F"/>
    <w:rsid w:val="00ED4647"/>
    <w:rsid w:val="00ED555C"/>
    <w:rsid w:val="00ED6AE9"/>
    <w:rsid w:val="00ED6CEC"/>
    <w:rsid w:val="00EE14F1"/>
    <w:rsid w:val="00EE2337"/>
    <w:rsid w:val="00EE277F"/>
    <w:rsid w:val="00EE2E09"/>
    <w:rsid w:val="00EE3C26"/>
    <w:rsid w:val="00EE491B"/>
    <w:rsid w:val="00EE5285"/>
    <w:rsid w:val="00EE54C5"/>
    <w:rsid w:val="00EE690B"/>
    <w:rsid w:val="00EE6ECB"/>
    <w:rsid w:val="00EF0AAB"/>
    <w:rsid w:val="00EF0B72"/>
    <w:rsid w:val="00EF10F3"/>
    <w:rsid w:val="00EF243F"/>
    <w:rsid w:val="00EF25E4"/>
    <w:rsid w:val="00EF3063"/>
    <w:rsid w:val="00EF44CE"/>
    <w:rsid w:val="00EF4F1E"/>
    <w:rsid w:val="00EF559D"/>
    <w:rsid w:val="00EF5768"/>
    <w:rsid w:val="00EF5F72"/>
    <w:rsid w:val="00EF64E1"/>
    <w:rsid w:val="00EF6F3E"/>
    <w:rsid w:val="00EF7C67"/>
    <w:rsid w:val="00EF7E6A"/>
    <w:rsid w:val="00F001E7"/>
    <w:rsid w:val="00F00CC8"/>
    <w:rsid w:val="00F00FC2"/>
    <w:rsid w:val="00F01395"/>
    <w:rsid w:val="00F017B3"/>
    <w:rsid w:val="00F01880"/>
    <w:rsid w:val="00F02503"/>
    <w:rsid w:val="00F0284B"/>
    <w:rsid w:val="00F02CA0"/>
    <w:rsid w:val="00F035FC"/>
    <w:rsid w:val="00F037BD"/>
    <w:rsid w:val="00F03ADA"/>
    <w:rsid w:val="00F066A2"/>
    <w:rsid w:val="00F06D13"/>
    <w:rsid w:val="00F06FCC"/>
    <w:rsid w:val="00F07197"/>
    <w:rsid w:val="00F07530"/>
    <w:rsid w:val="00F100FF"/>
    <w:rsid w:val="00F10371"/>
    <w:rsid w:val="00F11182"/>
    <w:rsid w:val="00F11449"/>
    <w:rsid w:val="00F11829"/>
    <w:rsid w:val="00F11AF0"/>
    <w:rsid w:val="00F11BED"/>
    <w:rsid w:val="00F12F9F"/>
    <w:rsid w:val="00F1354A"/>
    <w:rsid w:val="00F14497"/>
    <w:rsid w:val="00F14F27"/>
    <w:rsid w:val="00F16A97"/>
    <w:rsid w:val="00F16AD9"/>
    <w:rsid w:val="00F171DF"/>
    <w:rsid w:val="00F1753B"/>
    <w:rsid w:val="00F20585"/>
    <w:rsid w:val="00F205FA"/>
    <w:rsid w:val="00F20866"/>
    <w:rsid w:val="00F20E52"/>
    <w:rsid w:val="00F20EFB"/>
    <w:rsid w:val="00F21C78"/>
    <w:rsid w:val="00F21F9B"/>
    <w:rsid w:val="00F23C2F"/>
    <w:rsid w:val="00F240E1"/>
    <w:rsid w:val="00F2443E"/>
    <w:rsid w:val="00F247B1"/>
    <w:rsid w:val="00F253CF"/>
    <w:rsid w:val="00F25F48"/>
    <w:rsid w:val="00F26897"/>
    <w:rsid w:val="00F2719B"/>
    <w:rsid w:val="00F3013A"/>
    <w:rsid w:val="00F30EE9"/>
    <w:rsid w:val="00F31A1F"/>
    <w:rsid w:val="00F32599"/>
    <w:rsid w:val="00F328DA"/>
    <w:rsid w:val="00F329F8"/>
    <w:rsid w:val="00F32EFB"/>
    <w:rsid w:val="00F330F2"/>
    <w:rsid w:val="00F33903"/>
    <w:rsid w:val="00F3395C"/>
    <w:rsid w:val="00F34FBC"/>
    <w:rsid w:val="00F35263"/>
    <w:rsid w:val="00F362AD"/>
    <w:rsid w:val="00F36461"/>
    <w:rsid w:val="00F364D7"/>
    <w:rsid w:val="00F36A4C"/>
    <w:rsid w:val="00F36B24"/>
    <w:rsid w:val="00F37705"/>
    <w:rsid w:val="00F37AE6"/>
    <w:rsid w:val="00F402AF"/>
    <w:rsid w:val="00F40A6F"/>
    <w:rsid w:val="00F41767"/>
    <w:rsid w:val="00F417FD"/>
    <w:rsid w:val="00F41DA3"/>
    <w:rsid w:val="00F426BE"/>
    <w:rsid w:val="00F431F7"/>
    <w:rsid w:val="00F43237"/>
    <w:rsid w:val="00F435A6"/>
    <w:rsid w:val="00F43E7C"/>
    <w:rsid w:val="00F442BB"/>
    <w:rsid w:val="00F448F4"/>
    <w:rsid w:val="00F45C23"/>
    <w:rsid w:val="00F50115"/>
    <w:rsid w:val="00F50694"/>
    <w:rsid w:val="00F5080D"/>
    <w:rsid w:val="00F510F8"/>
    <w:rsid w:val="00F5174B"/>
    <w:rsid w:val="00F51B53"/>
    <w:rsid w:val="00F51CC9"/>
    <w:rsid w:val="00F53337"/>
    <w:rsid w:val="00F53A00"/>
    <w:rsid w:val="00F53FED"/>
    <w:rsid w:val="00F54822"/>
    <w:rsid w:val="00F5567E"/>
    <w:rsid w:val="00F57731"/>
    <w:rsid w:val="00F57AD6"/>
    <w:rsid w:val="00F605FF"/>
    <w:rsid w:val="00F60F25"/>
    <w:rsid w:val="00F615A7"/>
    <w:rsid w:val="00F618B3"/>
    <w:rsid w:val="00F61D7F"/>
    <w:rsid w:val="00F62467"/>
    <w:rsid w:val="00F63066"/>
    <w:rsid w:val="00F6539B"/>
    <w:rsid w:val="00F6577F"/>
    <w:rsid w:val="00F657FA"/>
    <w:rsid w:val="00F65878"/>
    <w:rsid w:val="00F669A2"/>
    <w:rsid w:val="00F671F7"/>
    <w:rsid w:val="00F67541"/>
    <w:rsid w:val="00F677DE"/>
    <w:rsid w:val="00F67F9C"/>
    <w:rsid w:val="00F70094"/>
    <w:rsid w:val="00F71C2A"/>
    <w:rsid w:val="00F724EC"/>
    <w:rsid w:val="00F7341A"/>
    <w:rsid w:val="00F7375D"/>
    <w:rsid w:val="00F73A0D"/>
    <w:rsid w:val="00F74396"/>
    <w:rsid w:val="00F74964"/>
    <w:rsid w:val="00F74ABE"/>
    <w:rsid w:val="00F74B14"/>
    <w:rsid w:val="00F74BE3"/>
    <w:rsid w:val="00F74C10"/>
    <w:rsid w:val="00F7531E"/>
    <w:rsid w:val="00F758A8"/>
    <w:rsid w:val="00F75C02"/>
    <w:rsid w:val="00F76495"/>
    <w:rsid w:val="00F76E7D"/>
    <w:rsid w:val="00F76F40"/>
    <w:rsid w:val="00F77368"/>
    <w:rsid w:val="00F77460"/>
    <w:rsid w:val="00F7770F"/>
    <w:rsid w:val="00F77F24"/>
    <w:rsid w:val="00F809A6"/>
    <w:rsid w:val="00F81C84"/>
    <w:rsid w:val="00F8253A"/>
    <w:rsid w:val="00F826FA"/>
    <w:rsid w:val="00F82FB7"/>
    <w:rsid w:val="00F8455E"/>
    <w:rsid w:val="00F85563"/>
    <w:rsid w:val="00F85C51"/>
    <w:rsid w:val="00F86188"/>
    <w:rsid w:val="00F8638D"/>
    <w:rsid w:val="00F86460"/>
    <w:rsid w:val="00F86BE0"/>
    <w:rsid w:val="00F87051"/>
    <w:rsid w:val="00F87181"/>
    <w:rsid w:val="00F878AE"/>
    <w:rsid w:val="00F87D70"/>
    <w:rsid w:val="00F90252"/>
    <w:rsid w:val="00F90489"/>
    <w:rsid w:val="00F90565"/>
    <w:rsid w:val="00F907CE"/>
    <w:rsid w:val="00F91611"/>
    <w:rsid w:val="00F91B66"/>
    <w:rsid w:val="00F91BA0"/>
    <w:rsid w:val="00F9253C"/>
    <w:rsid w:val="00F946FC"/>
    <w:rsid w:val="00F94832"/>
    <w:rsid w:val="00F94A7D"/>
    <w:rsid w:val="00F964EF"/>
    <w:rsid w:val="00F973D4"/>
    <w:rsid w:val="00FA04F5"/>
    <w:rsid w:val="00FA094C"/>
    <w:rsid w:val="00FA0C6C"/>
    <w:rsid w:val="00FA0D71"/>
    <w:rsid w:val="00FA1028"/>
    <w:rsid w:val="00FA1600"/>
    <w:rsid w:val="00FA1BC4"/>
    <w:rsid w:val="00FA2005"/>
    <w:rsid w:val="00FA21C0"/>
    <w:rsid w:val="00FA33CB"/>
    <w:rsid w:val="00FA34A2"/>
    <w:rsid w:val="00FA4951"/>
    <w:rsid w:val="00FA4983"/>
    <w:rsid w:val="00FA5B18"/>
    <w:rsid w:val="00FA5B6C"/>
    <w:rsid w:val="00FA668F"/>
    <w:rsid w:val="00FA782D"/>
    <w:rsid w:val="00FA7952"/>
    <w:rsid w:val="00FA7E12"/>
    <w:rsid w:val="00FA7FC5"/>
    <w:rsid w:val="00FB0223"/>
    <w:rsid w:val="00FB0392"/>
    <w:rsid w:val="00FB0C39"/>
    <w:rsid w:val="00FB1ABB"/>
    <w:rsid w:val="00FB2FAB"/>
    <w:rsid w:val="00FB2FAE"/>
    <w:rsid w:val="00FB3100"/>
    <w:rsid w:val="00FB32ED"/>
    <w:rsid w:val="00FB5272"/>
    <w:rsid w:val="00FB54E6"/>
    <w:rsid w:val="00FB5954"/>
    <w:rsid w:val="00FB5AD3"/>
    <w:rsid w:val="00FB6CB5"/>
    <w:rsid w:val="00FB76AD"/>
    <w:rsid w:val="00FC02FB"/>
    <w:rsid w:val="00FC0342"/>
    <w:rsid w:val="00FC294C"/>
    <w:rsid w:val="00FC40B7"/>
    <w:rsid w:val="00FC4BD0"/>
    <w:rsid w:val="00FC4D57"/>
    <w:rsid w:val="00FC561C"/>
    <w:rsid w:val="00FC5805"/>
    <w:rsid w:val="00FC5B6A"/>
    <w:rsid w:val="00FC6F89"/>
    <w:rsid w:val="00FC7A22"/>
    <w:rsid w:val="00FD0547"/>
    <w:rsid w:val="00FD131F"/>
    <w:rsid w:val="00FD18B2"/>
    <w:rsid w:val="00FD2D01"/>
    <w:rsid w:val="00FD2DE8"/>
    <w:rsid w:val="00FD334A"/>
    <w:rsid w:val="00FD34D0"/>
    <w:rsid w:val="00FD35FE"/>
    <w:rsid w:val="00FD4517"/>
    <w:rsid w:val="00FD668B"/>
    <w:rsid w:val="00FD67F8"/>
    <w:rsid w:val="00FD6D60"/>
    <w:rsid w:val="00FD74ED"/>
    <w:rsid w:val="00FD74F1"/>
    <w:rsid w:val="00FD76CE"/>
    <w:rsid w:val="00FE096B"/>
    <w:rsid w:val="00FE0C81"/>
    <w:rsid w:val="00FE0E5C"/>
    <w:rsid w:val="00FE1BAB"/>
    <w:rsid w:val="00FE301B"/>
    <w:rsid w:val="00FE3883"/>
    <w:rsid w:val="00FE441B"/>
    <w:rsid w:val="00FE4648"/>
    <w:rsid w:val="00FE4CF5"/>
    <w:rsid w:val="00FE5365"/>
    <w:rsid w:val="00FE59D6"/>
    <w:rsid w:val="00FE5A1E"/>
    <w:rsid w:val="00FE6418"/>
    <w:rsid w:val="00FE6773"/>
    <w:rsid w:val="00FE6A01"/>
    <w:rsid w:val="00FE7B2C"/>
    <w:rsid w:val="00FE7DA3"/>
    <w:rsid w:val="00FF04FB"/>
    <w:rsid w:val="00FF14D2"/>
    <w:rsid w:val="00FF2675"/>
    <w:rsid w:val="00FF2F44"/>
    <w:rsid w:val="00FF2FA3"/>
    <w:rsid w:val="00FF3539"/>
    <w:rsid w:val="00FF386D"/>
    <w:rsid w:val="00FF575D"/>
    <w:rsid w:val="00FF60A3"/>
    <w:rsid w:val="00FF63C8"/>
    <w:rsid w:val="13E43C9B"/>
    <w:rsid w:val="1EA6F172"/>
    <w:rsid w:val="231B12E9"/>
    <w:rsid w:val="3D9EB8FF"/>
    <w:rsid w:val="4B59B5D0"/>
    <w:rsid w:val="6AB93B99"/>
    <w:rsid w:val="6AD31397"/>
    <w:rsid w:val="6B559B6A"/>
    <w:rsid w:val="701145B7"/>
    <w:rsid w:val="7EA4698F"/>
    <w:rsid w:val="7EAF23A5"/>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D849E"/>
  <w15:docId w15:val="{8F00FC1A-3DAC-4497-9C9A-5B018B2AE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Yu Mincho" w:hAnsi="Calibri" w:cs="Arial"/>
        <w:sz w:val="21"/>
        <w:szCs w:val="21"/>
        <w:lang w:val="pt-BR" w:eastAsia="pt-BR" w:bidi="ar-SA"/>
      </w:rPr>
    </w:rPrDefault>
    <w:pPrDefault>
      <w:pPr>
        <w:autoSpaceDN w:val="0"/>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Ttulo1">
    <w:name w:val="heading 1"/>
    <w:basedOn w:val="Normal"/>
    <w:next w:val="Normal"/>
    <w:uiPriority w:val="9"/>
    <w:qFormat/>
    <w:pPr>
      <w:keepNext/>
      <w:keepLines/>
      <w:pBdr>
        <w:bottom w:val="single" w:sz="4" w:space="1" w:color="5B9BD5"/>
      </w:pBdr>
      <w:outlineLvl w:val="0"/>
    </w:pPr>
    <w:rPr>
      <w:rFonts w:eastAsia="Yu Gothic Light" w:cs="Times New Roman"/>
      <w:color w:val="2E74B5"/>
      <w:sz w:val="24"/>
      <w:szCs w:val="36"/>
    </w:rPr>
  </w:style>
  <w:style w:type="paragraph" w:styleId="Ttulo2">
    <w:name w:val="heading 2"/>
    <w:basedOn w:val="Normal"/>
    <w:next w:val="Normal"/>
    <w:uiPriority w:val="9"/>
    <w:unhideWhenUsed/>
    <w:qFormat/>
    <w:pPr>
      <w:keepNext/>
      <w:keepLines/>
      <w:outlineLvl w:val="1"/>
    </w:pPr>
    <w:rPr>
      <w:rFonts w:eastAsia="Yu Gothic Light" w:cs="Times New Roman"/>
      <w:color w:val="2E74B5"/>
      <w:sz w:val="24"/>
      <w:szCs w:val="28"/>
    </w:rPr>
  </w:style>
  <w:style w:type="paragraph" w:styleId="Ttulo3">
    <w:name w:val="heading 3"/>
    <w:basedOn w:val="Normal"/>
    <w:next w:val="Normal"/>
    <w:uiPriority w:val="9"/>
    <w:semiHidden/>
    <w:unhideWhenUsed/>
    <w:qFormat/>
    <w:pPr>
      <w:keepNext/>
      <w:keepLines/>
      <w:spacing w:before="80" w:after="0" w:line="240" w:lineRule="auto"/>
      <w:outlineLvl w:val="2"/>
    </w:pPr>
    <w:rPr>
      <w:rFonts w:ascii="Calibri Light" w:eastAsia="Yu Gothic Light" w:hAnsi="Calibri Light" w:cs="Times New Roman"/>
      <w:color w:val="404040"/>
      <w:sz w:val="26"/>
      <w:szCs w:val="26"/>
    </w:rPr>
  </w:style>
  <w:style w:type="paragraph" w:styleId="Ttulo4">
    <w:name w:val="heading 4"/>
    <w:basedOn w:val="Normal"/>
    <w:next w:val="Normal"/>
    <w:uiPriority w:val="9"/>
    <w:semiHidden/>
    <w:unhideWhenUsed/>
    <w:qFormat/>
    <w:pPr>
      <w:keepNext/>
      <w:keepLines/>
      <w:spacing w:before="80" w:after="0"/>
      <w:outlineLvl w:val="3"/>
    </w:pPr>
    <w:rPr>
      <w:rFonts w:ascii="Calibri Light" w:eastAsia="Yu Gothic Light" w:hAnsi="Calibri Light" w:cs="Times New Roman"/>
      <w:sz w:val="24"/>
      <w:szCs w:val="24"/>
    </w:rPr>
  </w:style>
  <w:style w:type="paragraph" w:styleId="Ttulo5">
    <w:name w:val="heading 5"/>
    <w:basedOn w:val="Normal"/>
    <w:next w:val="Normal"/>
    <w:uiPriority w:val="9"/>
    <w:semiHidden/>
    <w:unhideWhenUsed/>
    <w:qFormat/>
    <w:pPr>
      <w:keepNext/>
      <w:keepLines/>
      <w:spacing w:before="80" w:after="0"/>
      <w:outlineLvl w:val="4"/>
    </w:pPr>
    <w:rPr>
      <w:rFonts w:ascii="Calibri Light" w:eastAsia="Yu Gothic Light" w:hAnsi="Calibri Light" w:cs="Times New Roman"/>
      <w:i/>
      <w:iCs/>
      <w:sz w:val="22"/>
      <w:szCs w:val="22"/>
    </w:rPr>
  </w:style>
  <w:style w:type="paragraph" w:styleId="Ttulo6">
    <w:name w:val="heading 6"/>
    <w:basedOn w:val="Normal"/>
    <w:next w:val="Normal"/>
    <w:uiPriority w:val="9"/>
    <w:semiHidden/>
    <w:unhideWhenUsed/>
    <w:qFormat/>
    <w:pPr>
      <w:keepNext/>
      <w:keepLines/>
      <w:spacing w:before="80" w:after="0"/>
      <w:outlineLvl w:val="5"/>
    </w:pPr>
    <w:rPr>
      <w:rFonts w:ascii="Calibri Light" w:eastAsia="Yu Gothic Light" w:hAnsi="Calibri Light" w:cs="Times New Roman"/>
      <w:color w:val="595959"/>
    </w:rPr>
  </w:style>
  <w:style w:type="paragraph" w:styleId="Ttulo7">
    <w:name w:val="heading 7"/>
    <w:basedOn w:val="Normal"/>
    <w:next w:val="Normal"/>
    <w:pPr>
      <w:keepNext/>
      <w:keepLines/>
      <w:spacing w:before="80" w:after="0"/>
      <w:outlineLvl w:val="6"/>
    </w:pPr>
    <w:rPr>
      <w:rFonts w:ascii="Calibri Light" w:eastAsia="Yu Gothic Light" w:hAnsi="Calibri Light" w:cs="Times New Roman"/>
      <w:i/>
      <w:iCs/>
      <w:color w:val="595959"/>
    </w:rPr>
  </w:style>
  <w:style w:type="paragraph" w:styleId="Ttulo8">
    <w:name w:val="heading 8"/>
    <w:basedOn w:val="Normal"/>
    <w:next w:val="Normal"/>
    <w:pPr>
      <w:keepNext/>
      <w:keepLines/>
      <w:spacing w:before="80" w:after="0"/>
      <w:outlineLvl w:val="7"/>
    </w:pPr>
    <w:rPr>
      <w:rFonts w:ascii="Calibri Light" w:eastAsia="Yu Gothic Light" w:hAnsi="Calibri Light" w:cs="Times New Roman"/>
      <w:smallCaps/>
      <w:color w:val="595959"/>
    </w:rPr>
  </w:style>
  <w:style w:type="paragraph" w:styleId="Ttulo9">
    <w:name w:val="heading 9"/>
    <w:basedOn w:val="Normal"/>
    <w:next w:val="Normal"/>
    <w:pPr>
      <w:keepNext/>
      <w:keepLines/>
      <w:spacing w:before="80" w:after="0"/>
      <w:outlineLvl w:val="8"/>
    </w:pPr>
    <w:rPr>
      <w:rFonts w:ascii="Calibri Light" w:eastAsia="Yu Gothic Light" w:hAnsi="Calibri Light" w:cs="Times New Roman"/>
      <w:i/>
      <w:iCs/>
      <w:smallCaps/>
      <w:color w:val="595959"/>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pPr>
      <w:tabs>
        <w:tab w:val="left" w:pos="0"/>
      </w:tabs>
      <w:spacing w:line="312" w:lineRule="auto"/>
      <w:ind w:left="705" w:right="-142"/>
      <w:jc w:val="both"/>
    </w:pPr>
    <w:rPr>
      <w:rFonts w:ascii="Arial" w:hAnsi="Arial"/>
      <w:bCs/>
      <w:sz w:val="20"/>
      <w:szCs w:val="20"/>
    </w:rPr>
  </w:style>
  <w:style w:type="paragraph" w:styleId="Cabealho">
    <w:name w:val="header"/>
    <w:basedOn w:val="Normal"/>
    <w:pPr>
      <w:tabs>
        <w:tab w:val="center" w:pos="4419"/>
        <w:tab w:val="right" w:pos="8838"/>
      </w:tabs>
    </w:pPr>
    <w:rPr>
      <w:sz w:val="20"/>
      <w:szCs w:val="20"/>
    </w:rPr>
  </w:style>
  <w:style w:type="paragraph" w:styleId="Corpodetexto">
    <w:name w:val="Body Text"/>
    <w:basedOn w:val="Normal"/>
    <w:pPr>
      <w:spacing w:line="312" w:lineRule="auto"/>
      <w:ind w:right="-142"/>
      <w:jc w:val="both"/>
    </w:pPr>
    <w:rPr>
      <w:rFonts w:ascii="Arial" w:hAnsi="Arial"/>
      <w:sz w:val="20"/>
    </w:rPr>
  </w:style>
  <w:style w:type="paragraph" w:styleId="Rodap">
    <w:name w:val="footer"/>
    <w:basedOn w:val="Normal"/>
    <w:pPr>
      <w:tabs>
        <w:tab w:val="center" w:pos="4419"/>
        <w:tab w:val="right" w:pos="8838"/>
      </w:tabs>
    </w:pPr>
  </w:style>
  <w:style w:type="character" w:styleId="Nmerodepgina">
    <w:name w:val="page number"/>
    <w:basedOn w:val="Fontepargpadro"/>
  </w:style>
  <w:style w:type="paragraph" w:customStyle="1" w:styleId="-PGINA-">
    <w:name w:val="- PÁGINA -"/>
    <w:pPr>
      <w:suppressAutoHyphens/>
    </w:pPr>
    <w:rPr>
      <w:sz w:val="24"/>
      <w:szCs w:val="24"/>
    </w:rPr>
  </w:style>
  <w:style w:type="paragraph" w:styleId="Ttulo">
    <w:name w:val="Title"/>
    <w:basedOn w:val="Normal"/>
    <w:next w:val="Normal"/>
    <w:uiPriority w:val="10"/>
    <w:qFormat/>
    <w:pPr>
      <w:spacing w:after="0" w:line="240" w:lineRule="auto"/>
      <w:contextualSpacing/>
    </w:pPr>
    <w:rPr>
      <w:rFonts w:ascii="Calibri Light" w:eastAsia="Yu Gothic Light" w:hAnsi="Calibri Light" w:cs="Times New Roman"/>
      <w:color w:val="2E74B5"/>
      <w:spacing w:val="-7"/>
      <w:sz w:val="80"/>
      <w:szCs w:val="80"/>
    </w:rPr>
  </w:style>
  <w:style w:type="paragraph" w:styleId="Corpodetexto2">
    <w:name w:val="Body Text 2"/>
    <w:basedOn w:val="Normal"/>
    <w:pPr>
      <w:spacing w:before="60"/>
      <w:jc w:val="both"/>
    </w:pPr>
    <w:rPr>
      <w:rFonts w:ascii="Arial" w:hAnsi="Arial"/>
      <w:sz w:val="20"/>
    </w:rPr>
  </w:style>
  <w:style w:type="paragraph" w:styleId="Corpodetexto3">
    <w:name w:val="Body Text 3"/>
    <w:basedOn w:val="Normal"/>
    <w:pPr>
      <w:jc w:val="right"/>
    </w:pPr>
    <w:rPr>
      <w:rFonts w:ascii="Arial" w:hAnsi="Arial"/>
      <w:sz w:val="20"/>
    </w:rPr>
  </w:style>
  <w:style w:type="paragraph" w:styleId="Recuodecorpodetexto">
    <w:name w:val="Body Text Indent"/>
    <w:basedOn w:val="Normal"/>
    <w:pPr>
      <w:ind w:left="283"/>
    </w:pPr>
  </w:style>
  <w:style w:type="paragraph" w:styleId="Recuodecorpodetexto2">
    <w:name w:val="Body Text Indent 2"/>
    <w:basedOn w:val="Normal"/>
    <w:pPr>
      <w:spacing w:line="480" w:lineRule="auto"/>
      <w:ind w:left="283"/>
    </w:pPr>
    <w:rPr>
      <w:rFonts w:ascii="Arial" w:hAnsi="Arial"/>
    </w:rPr>
  </w:style>
  <w:style w:type="paragraph" w:styleId="Recuodecorpodetexto3">
    <w:name w:val="Body Text Indent 3"/>
    <w:basedOn w:val="Normal"/>
    <w:pPr>
      <w:ind w:left="283"/>
    </w:pPr>
    <w:rPr>
      <w:rFonts w:ascii="Arial" w:hAnsi="Arial"/>
      <w:sz w:val="16"/>
      <w:szCs w:val="16"/>
    </w:rPr>
  </w:style>
  <w:style w:type="paragraph" w:styleId="Textodebalo">
    <w:name w:val="Balloon Text"/>
    <w:basedOn w:val="Normal"/>
    <w:rPr>
      <w:rFonts w:ascii="Tahoma" w:hAnsi="Tahoma" w:cs="Tahoma"/>
      <w:sz w:val="16"/>
      <w:szCs w:val="16"/>
    </w:rPr>
  </w:style>
  <w:style w:type="paragraph" w:styleId="NormalWeb">
    <w:name w:val="Normal (Web)"/>
    <w:basedOn w:val="Normal"/>
    <w:uiPriority w:val="99"/>
    <w:pPr>
      <w:spacing w:before="100" w:after="100"/>
    </w:pPr>
  </w:style>
  <w:style w:type="character" w:customStyle="1" w:styleId="RodapChar">
    <w:name w:val="Rodapé Char"/>
    <w:rPr>
      <w:sz w:val="24"/>
      <w:szCs w:val="24"/>
    </w:rPr>
  </w:style>
  <w:style w:type="character" w:customStyle="1" w:styleId="CabealhoChar">
    <w:name w:val="Cabeçalho Char"/>
  </w:style>
  <w:style w:type="paragraph" w:styleId="PargrafodaLista">
    <w:name w:val="List Paragraph"/>
    <w:aliases w:val="Título Médio"/>
    <w:basedOn w:val="Normal"/>
    <w:uiPriority w:val="34"/>
    <w:qFormat/>
    <w:pPr>
      <w:ind w:left="720"/>
      <w:contextualSpacing/>
    </w:pPr>
  </w:style>
  <w:style w:type="character" w:styleId="Forte">
    <w:name w:val="Strong"/>
    <w:basedOn w:val="Fontepargpadro"/>
    <w:uiPriority w:val="22"/>
    <w:qFormat/>
    <w:rPr>
      <w:b/>
      <w:bCs/>
    </w:rPr>
  </w:style>
  <w:style w:type="character" w:styleId="Refdecomentrio">
    <w:name w:val="annotation reference"/>
    <w:uiPriority w:val="99"/>
    <w:rPr>
      <w:sz w:val="16"/>
      <w:szCs w:val="16"/>
    </w:rPr>
  </w:style>
  <w:style w:type="paragraph" w:styleId="Textodecomentrio">
    <w:name w:val="annotation text"/>
    <w:basedOn w:val="Normal"/>
    <w:uiPriority w:val="99"/>
    <w:rPr>
      <w:sz w:val="20"/>
      <w:szCs w:val="20"/>
    </w:rPr>
  </w:style>
  <w:style w:type="character" w:customStyle="1" w:styleId="TextodecomentrioChar">
    <w:name w:val="Texto de comentário Char"/>
    <w:basedOn w:val="Fontepargpadro"/>
    <w:uiPriority w:val="99"/>
  </w:style>
  <w:style w:type="paragraph" w:styleId="Assuntodocomentrio">
    <w:name w:val="annotation subject"/>
    <w:basedOn w:val="Textodecomentrio"/>
    <w:next w:val="Textodecomentrio"/>
    <w:rPr>
      <w:b/>
      <w:bCs/>
    </w:rPr>
  </w:style>
  <w:style w:type="character" w:customStyle="1" w:styleId="AssuntodocomentrioChar">
    <w:name w:val="Assunto do comentário Char"/>
    <w:rPr>
      <w:b/>
      <w:bCs/>
    </w:rPr>
  </w:style>
  <w:style w:type="paragraph" w:styleId="Reviso">
    <w:name w:val="Revision"/>
    <w:pPr>
      <w:suppressAutoHyphens/>
    </w:pPr>
    <w:rPr>
      <w:sz w:val="24"/>
      <w:szCs w:val="24"/>
    </w:rPr>
  </w:style>
  <w:style w:type="paragraph" w:customStyle="1" w:styleId="full">
    <w:name w:val="full"/>
    <w:basedOn w:val="Normal"/>
    <w:pPr>
      <w:spacing w:before="100" w:after="100"/>
    </w:pPr>
  </w:style>
  <w:style w:type="paragraph" w:customStyle="1" w:styleId="Default">
    <w:name w:val="Default"/>
    <w:pPr>
      <w:suppressAutoHyphens/>
      <w:autoSpaceDE w:val="0"/>
    </w:pPr>
    <w:rPr>
      <w:rFonts w:ascii="Verdana" w:hAnsi="Verdana" w:cs="Verdana"/>
      <w:color w:val="000000"/>
      <w:sz w:val="24"/>
      <w:szCs w:val="24"/>
    </w:rPr>
  </w:style>
  <w:style w:type="character" w:customStyle="1" w:styleId="PargrafodaListaChar">
    <w:name w:val="Parágrafo da Lista Char"/>
    <w:aliases w:val="Título Médio Char"/>
    <w:uiPriority w:val="34"/>
  </w:style>
  <w:style w:type="paragraph" w:customStyle="1" w:styleId="textojustificadorecuoprimeiralinha">
    <w:name w:val="texto_justificado_recuo_primeira_linha"/>
    <w:basedOn w:val="Normal"/>
    <w:pPr>
      <w:spacing w:before="100" w:after="100"/>
    </w:pPr>
  </w:style>
  <w:style w:type="paragraph" w:customStyle="1" w:styleId="paragrafonumeradonivel3">
    <w:name w:val="paragrafo_numerado_nivel3"/>
    <w:basedOn w:val="Normal"/>
    <w:pPr>
      <w:spacing w:before="100" w:after="100"/>
    </w:pPr>
  </w:style>
  <w:style w:type="character" w:styleId="nfase">
    <w:name w:val="Emphasis"/>
    <w:basedOn w:val="Fontepargpadro"/>
    <w:rPr>
      <w:i/>
      <w:iCs/>
    </w:rPr>
  </w:style>
  <w:style w:type="paragraph" w:customStyle="1" w:styleId="paragrafonumeradonivel1">
    <w:name w:val="paragrafo_numerado_nivel1"/>
    <w:basedOn w:val="Normal"/>
    <w:pPr>
      <w:spacing w:before="100" w:after="100"/>
    </w:pPr>
  </w:style>
  <w:style w:type="paragraph" w:customStyle="1" w:styleId="Pa0">
    <w:name w:val="Pa0"/>
    <w:basedOn w:val="Normal"/>
    <w:next w:val="Normal"/>
    <w:pPr>
      <w:autoSpaceDE w:val="0"/>
      <w:spacing w:line="241" w:lineRule="atLeast"/>
      <w:jc w:val="both"/>
    </w:pPr>
    <w:rPr>
      <w:rFonts w:ascii="Gotham Light" w:eastAsia="Calibri" w:hAnsi="Gotham Light"/>
      <w:lang w:eastAsia="en-US"/>
    </w:rPr>
  </w:style>
  <w:style w:type="paragraph" w:customStyle="1" w:styleId="itemnivel2">
    <w:name w:val="item_nivel2"/>
    <w:basedOn w:val="Normal"/>
    <w:pPr>
      <w:spacing w:before="100" w:after="100"/>
    </w:pPr>
  </w:style>
  <w:style w:type="paragraph" w:customStyle="1" w:styleId="itemincisoromano">
    <w:name w:val="item_inciso_romano"/>
    <w:basedOn w:val="Normal"/>
    <w:pPr>
      <w:spacing w:before="100" w:after="100"/>
    </w:pPr>
  </w:style>
  <w:style w:type="paragraph" w:customStyle="1" w:styleId="tabelatextoalinhadoesquerda">
    <w:name w:val="tabela_texto_alinhado_esquerda"/>
    <w:basedOn w:val="Normal"/>
    <w:pPr>
      <w:spacing w:before="100" w:after="100"/>
    </w:pPr>
  </w:style>
  <w:style w:type="character" w:styleId="Hyperlink">
    <w:name w:val="Hyperlink"/>
    <w:uiPriority w:val="99"/>
    <w:rPr>
      <w:color w:val="0000FF"/>
      <w:u w:val="single"/>
    </w:rPr>
  </w:style>
  <w:style w:type="paragraph" w:customStyle="1" w:styleId="textoalinhadoesquerda">
    <w:name w:val="texto_alinhado_esquerda"/>
    <w:basedOn w:val="Normal"/>
    <w:pPr>
      <w:spacing w:before="100" w:after="100"/>
    </w:pPr>
  </w:style>
  <w:style w:type="character" w:customStyle="1" w:styleId="TextodebaloChar">
    <w:name w:val="Texto de balão Char"/>
    <w:basedOn w:val="Fontepargpadro"/>
    <w:rPr>
      <w:rFonts w:ascii="Tahoma" w:hAnsi="Tahoma" w:cs="Tahoma"/>
      <w:sz w:val="16"/>
      <w:szCs w:val="16"/>
    </w:rPr>
  </w:style>
  <w:style w:type="paragraph" w:customStyle="1" w:styleId="citacao">
    <w:name w:val="citacao"/>
    <w:basedOn w:val="Normal"/>
    <w:pPr>
      <w:spacing w:before="100" w:after="100"/>
    </w:pPr>
  </w:style>
  <w:style w:type="character" w:customStyle="1" w:styleId="i0jnr">
    <w:name w:val="i0jnr"/>
    <w:basedOn w:val="Fontepargpadro"/>
  </w:style>
  <w:style w:type="character" w:customStyle="1" w:styleId="Ttulo1Char">
    <w:name w:val="Título 1 Char"/>
    <w:basedOn w:val="Fontepargpadro"/>
    <w:rPr>
      <w:rFonts w:ascii="Calibri" w:eastAsia="Yu Gothic Light" w:hAnsi="Calibri" w:cs="Times New Roman"/>
      <w:color w:val="2E74B5"/>
      <w:sz w:val="24"/>
      <w:szCs w:val="36"/>
    </w:rPr>
  </w:style>
  <w:style w:type="paragraph" w:styleId="CabealhodoSumrio">
    <w:name w:val="TOC Heading"/>
    <w:basedOn w:val="Ttulo1"/>
    <w:next w:val="Normal"/>
    <w:uiPriority w:val="39"/>
    <w:qFormat/>
  </w:style>
  <w:style w:type="paragraph" w:styleId="Sumrio1">
    <w:name w:val="toc 1"/>
    <w:basedOn w:val="Normal"/>
    <w:next w:val="Normal"/>
    <w:autoRedefine/>
    <w:uiPriority w:val="39"/>
    <w:rsid w:val="005B47E7"/>
    <w:pPr>
      <w:tabs>
        <w:tab w:val="left" w:pos="426"/>
        <w:tab w:val="right" w:leader="dot" w:pos="10457"/>
      </w:tabs>
      <w:spacing w:after="0"/>
    </w:pPr>
  </w:style>
  <w:style w:type="paragraph" w:styleId="Sumrio2">
    <w:name w:val="toc 2"/>
    <w:basedOn w:val="Normal"/>
    <w:next w:val="Normal"/>
    <w:autoRedefine/>
    <w:uiPriority w:val="39"/>
    <w:rsid w:val="001D19BD"/>
    <w:pPr>
      <w:tabs>
        <w:tab w:val="left" w:pos="284"/>
        <w:tab w:val="left" w:pos="720"/>
        <w:tab w:val="right" w:leader="dot" w:pos="10457"/>
      </w:tabs>
      <w:spacing w:after="100" w:line="256" w:lineRule="auto"/>
    </w:pPr>
    <w:rPr>
      <w:sz w:val="22"/>
      <w:szCs w:val="22"/>
    </w:rPr>
  </w:style>
  <w:style w:type="paragraph" w:styleId="Sumrio3">
    <w:name w:val="toc 3"/>
    <w:basedOn w:val="Normal"/>
    <w:next w:val="Normal"/>
    <w:autoRedefine/>
    <w:pPr>
      <w:spacing w:after="100" w:line="256" w:lineRule="auto"/>
      <w:ind w:left="440"/>
    </w:pPr>
    <w:rPr>
      <w:sz w:val="22"/>
      <w:szCs w:val="22"/>
    </w:rPr>
  </w:style>
  <w:style w:type="character" w:customStyle="1" w:styleId="ui-provider">
    <w:name w:val="ui-provider"/>
    <w:basedOn w:val="Fontepargpadro"/>
  </w:style>
  <w:style w:type="character" w:customStyle="1" w:styleId="fontstyle01">
    <w:name w:val="fontstyle01"/>
    <w:basedOn w:val="Fontepargpadro"/>
    <w:rPr>
      <w:rFonts w:ascii="SegoeUI" w:hAnsi="SegoeUI"/>
      <w:b w:val="0"/>
      <w:bCs w:val="0"/>
      <w:i w:val="0"/>
      <w:iCs w:val="0"/>
      <w:color w:val="000000"/>
      <w:sz w:val="20"/>
      <w:szCs w:val="20"/>
    </w:rPr>
  </w:style>
  <w:style w:type="character" w:customStyle="1" w:styleId="Ttulo2Char">
    <w:name w:val="Título 2 Char"/>
    <w:basedOn w:val="Fontepargpadro"/>
    <w:rPr>
      <w:rFonts w:ascii="Calibri" w:eastAsia="Yu Gothic Light" w:hAnsi="Calibri" w:cs="Times New Roman"/>
      <w:color w:val="2E74B5"/>
      <w:sz w:val="24"/>
      <w:szCs w:val="28"/>
    </w:rPr>
  </w:style>
  <w:style w:type="character" w:customStyle="1" w:styleId="Ttulo3Char">
    <w:name w:val="Título 3 Char"/>
    <w:basedOn w:val="Fontepargpadro"/>
    <w:rPr>
      <w:rFonts w:ascii="Calibri Light" w:eastAsia="Yu Gothic Light" w:hAnsi="Calibri Light" w:cs="Times New Roman"/>
      <w:color w:val="404040"/>
      <w:sz w:val="26"/>
      <w:szCs w:val="26"/>
    </w:rPr>
  </w:style>
  <w:style w:type="character" w:customStyle="1" w:styleId="Ttulo4Char">
    <w:name w:val="Título 4 Char"/>
    <w:basedOn w:val="Fontepargpadro"/>
    <w:rPr>
      <w:rFonts w:ascii="Calibri Light" w:eastAsia="Yu Gothic Light" w:hAnsi="Calibri Light" w:cs="Times New Roman"/>
      <w:sz w:val="24"/>
      <w:szCs w:val="24"/>
    </w:rPr>
  </w:style>
  <w:style w:type="character" w:customStyle="1" w:styleId="Ttulo5Char">
    <w:name w:val="Título 5 Char"/>
    <w:basedOn w:val="Fontepargpadro"/>
    <w:rPr>
      <w:rFonts w:ascii="Calibri Light" w:eastAsia="Yu Gothic Light" w:hAnsi="Calibri Light" w:cs="Times New Roman"/>
      <w:i/>
      <w:iCs/>
      <w:sz w:val="22"/>
      <w:szCs w:val="22"/>
    </w:rPr>
  </w:style>
  <w:style w:type="character" w:customStyle="1" w:styleId="Ttulo6Char">
    <w:name w:val="Título 6 Char"/>
    <w:basedOn w:val="Fontepargpadro"/>
    <w:rPr>
      <w:rFonts w:ascii="Calibri Light" w:eastAsia="Yu Gothic Light" w:hAnsi="Calibri Light" w:cs="Times New Roman"/>
      <w:color w:val="595959"/>
    </w:rPr>
  </w:style>
  <w:style w:type="character" w:customStyle="1" w:styleId="Ttulo7Char">
    <w:name w:val="Título 7 Char"/>
    <w:basedOn w:val="Fontepargpadro"/>
    <w:rPr>
      <w:rFonts w:ascii="Calibri Light" w:eastAsia="Yu Gothic Light" w:hAnsi="Calibri Light" w:cs="Times New Roman"/>
      <w:i/>
      <w:iCs/>
      <w:color w:val="595959"/>
    </w:rPr>
  </w:style>
  <w:style w:type="character" w:customStyle="1" w:styleId="Ttulo8Char">
    <w:name w:val="Título 8 Char"/>
    <w:basedOn w:val="Fontepargpadro"/>
    <w:rPr>
      <w:rFonts w:ascii="Calibri Light" w:eastAsia="Yu Gothic Light" w:hAnsi="Calibri Light" w:cs="Times New Roman"/>
      <w:smallCaps/>
      <w:color w:val="595959"/>
    </w:rPr>
  </w:style>
  <w:style w:type="character" w:customStyle="1" w:styleId="Ttulo9Char">
    <w:name w:val="Título 9 Char"/>
    <w:basedOn w:val="Fontepargpadro"/>
    <w:rPr>
      <w:rFonts w:ascii="Calibri Light" w:eastAsia="Yu Gothic Light" w:hAnsi="Calibri Light" w:cs="Times New Roman"/>
      <w:i/>
      <w:iCs/>
      <w:smallCaps/>
      <w:color w:val="595959"/>
    </w:rPr>
  </w:style>
  <w:style w:type="paragraph" w:styleId="Legenda">
    <w:name w:val="caption"/>
    <w:basedOn w:val="Normal"/>
    <w:next w:val="Normal"/>
    <w:pPr>
      <w:spacing w:line="240" w:lineRule="auto"/>
    </w:pPr>
    <w:rPr>
      <w:b/>
      <w:bCs/>
      <w:color w:val="404040"/>
      <w:sz w:val="20"/>
      <w:szCs w:val="20"/>
    </w:rPr>
  </w:style>
  <w:style w:type="character" w:customStyle="1" w:styleId="TtuloChar">
    <w:name w:val="Título Char"/>
    <w:basedOn w:val="Fontepargpadro"/>
    <w:rPr>
      <w:rFonts w:ascii="Calibri Light" w:eastAsia="Yu Gothic Light" w:hAnsi="Calibri Light" w:cs="Times New Roman"/>
      <w:color w:val="2E74B5"/>
      <w:spacing w:val="-7"/>
      <w:sz w:val="80"/>
      <w:szCs w:val="80"/>
    </w:rPr>
  </w:style>
  <w:style w:type="paragraph" w:styleId="Subttulo">
    <w:name w:val="Subtitle"/>
    <w:basedOn w:val="Normal"/>
    <w:next w:val="Normal"/>
    <w:uiPriority w:val="11"/>
    <w:qFormat/>
    <w:pPr>
      <w:spacing w:after="240" w:line="240" w:lineRule="auto"/>
    </w:pPr>
    <w:rPr>
      <w:rFonts w:ascii="Calibri Light" w:eastAsia="Yu Gothic Light" w:hAnsi="Calibri Light" w:cs="Times New Roman"/>
      <w:color w:val="404040"/>
      <w:sz w:val="30"/>
      <w:szCs w:val="30"/>
    </w:rPr>
  </w:style>
  <w:style w:type="character" w:customStyle="1" w:styleId="SubttuloChar">
    <w:name w:val="Subtítulo Char"/>
    <w:basedOn w:val="Fontepargpadro"/>
    <w:rPr>
      <w:rFonts w:ascii="Calibri Light" w:eastAsia="Yu Gothic Light" w:hAnsi="Calibri Light" w:cs="Times New Roman"/>
      <w:color w:val="404040"/>
      <w:sz w:val="30"/>
      <w:szCs w:val="30"/>
    </w:rPr>
  </w:style>
  <w:style w:type="paragraph" w:styleId="SemEspaamento">
    <w:name w:val="No Spacing"/>
    <w:pPr>
      <w:suppressAutoHyphens/>
      <w:spacing w:after="0" w:line="240" w:lineRule="auto"/>
    </w:pPr>
  </w:style>
  <w:style w:type="paragraph" w:styleId="Citao">
    <w:name w:val="Quote"/>
    <w:basedOn w:val="Normal"/>
    <w:next w:val="Normal"/>
    <w:pPr>
      <w:spacing w:before="240" w:after="240" w:line="251" w:lineRule="auto"/>
      <w:ind w:left="864" w:right="864"/>
      <w:jc w:val="center"/>
    </w:pPr>
    <w:rPr>
      <w:i/>
      <w:iCs/>
    </w:rPr>
  </w:style>
  <w:style w:type="character" w:customStyle="1" w:styleId="CitaoChar">
    <w:name w:val="Citação Char"/>
    <w:basedOn w:val="Fontepargpadro"/>
    <w:rPr>
      <w:i/>
      <w:iCs/>
    </w:rPr>
  </w:style>
  <w:style w:type="paragraph" w:styleId="CitaoIntensa">
    <w:name w:val="Intense Quote"/>
    <w:basedOn w:val="Normal"/>
    <w:next w:val="Normal"/>
    <w:pPr>
      <w:spacing w:before="100" w:after="240"/>
      <w:ind w:left="864" w:right="864"/>
      <w:jc w:val="center"/>
    </w:pPr>
    <w:rPr>
      <w:rFonts w:ascii="Calibri Light" w:eastAsia="Yu Gothic Light" w:hAnsi="Calibri Light" w:cs="Times New Roman"/>
      <w:color w:val="5B9BD5"/>
      <w:sz w:val="28"/>
      <w:szCs w:val="28"/>
    </w:rPr>
  </w:style>
  <w:style w:type="character" w:customStyle="1" w:styleId="CitaoIntensaChar">
    <w:name w:val="Citação Intensa Char"/>
    <w:basedOn w:val="Fontepargpadro"/>
    <w:rPr>
      <w:rFonts w:ascii="Calibri Light" w:eastAsia="Yu Gothic Light" w:hAnsi="Calibri Light" w:cs="Times New Roman"/>
      <w:color w:val="5B9BD5"/>
      <w:sz w:val="28"/>
      <w:szCs w:val="28"/>
    </w:rPr>
  </w:style>
  <w:style w:type="character" w:styleId="nfaseSutil">
    <w:name w:val="Subtle Emphasis"/>
    <w:basedOn w:val="Fontepargpadro"/>
    <w:rPr>
      <w:i/>
      <w:iCs/>
      <w:color w:val="595959"/>
    </w:rPr>
  </w:style>
  <w:style w:type="character" w:styleId="nfaseIntensa">
    <w:name w:val="Intense Emphasis"/>
    <w:basedOn w:val="Fontepargpadro"/>
    <w:rPr>
      <w:b/>
      <w:bCs/>
      <w:i/>
      <w:iCs/>
    </w:rPr>
  </w:style>
  <w:style w:type="character" w:styleId="RefernciaSutil">
    <w:name w:val="Subtle Reference"/>
    <w:basedOn w:val="Fontepargpadro"/>
    <w:rPr>
      <w:smallCaps/>
      <w:color w:val="404040"/>
    </w:rPr>
  </w:style>
  <w:style w:type="character" w:styleId="RefernciaIntensa">
    <w:name w:val="Intense Reference"/>
    <w:basedOn w:val="Fontepargpadro"/>
    <w:rPr>
      <w:b/>
      <w:bCs/>
      <w:smallCaps/>
      <w:u w:val="single"/>
    </w:rPr>
  </w:style>
  <w:style w:type="character" w:styleId="TtulodoLivro">
    <w:name w:val="Book Title"/>
    <w:basedOn w:val="Fontepargpadro"/>
    <w:rPr>
      <w:b/>
      <w:bCs/>
      <w:smallCaps/>
    </w:rPr>
  </w:style>
  <w:style w:type="character" w:styleId="HiperlinkVisitado">
    <w:name w:val="FollowedHyperlink"/>
    <w:basedOn w:val="Fontepargpadro"/>
    <w:rPr>
      <w:color w:val="954F72"/>
      <w:u w:val="single"/>
    </w:rPr>
  </w:style>
  <w:style w:type="character" w:customStyle="1" w:styleId="dark-mode-color-black">
    <w:name w:val="dark-mode-color-black"/>
    <w:basedOn w:val="Fontepargpadro"/>
  </w:style>
  <w:style w:type="character" w:customStyle="1" w:styleId="MenoPendente1">
    <w:name w:val="Menção Pendente1"/>
    <w:basedOn w:val="Fontepargpadro"/>
    <w:rPr>
      <w:color w:val="605E5C"/>
      <w:shd w:val="clear" w:color="auto" w:fill="E1DFDD"/>
    </w:rPr>
  </w:style>
  <w:style w:type="paragraph" w:customStyle="1" w:styleId="paragraph">
    <w:name w:val="paragraph"/>
    <w:basedOn w:val="Normal"/>
    <w:pPr>
      <w:spacing w:before="100" w:after="100" w:line="240" w:lineRule="auto"/>
    </w:pPr>
    <w:rPr>
      <w:rFonts w:ascii="Times New Roman" w:eastAsia="Times New Roman" w:hAnsi="Times New Roman" w:cs="Times New Roman"/>
      <w:sz w:val="24"/>
      <w:szCs w:val="24"/>
    </w:rPr>
  </w:style>
  <w:style w:type="character" w:customStyle="1" w:styleId="normaltextrun">
    <w:name w:val="normaltextrun"/>
    <w:basedOn w:val="Fontepargpadro"/>
  </w:style>
  <w:style w:type="character" w:customStyle="1" w:styleId="eop">
    <w:name w:val="eop"/>
    <w:basedOn w:val="Fontepargpadro"/>
  </w:style>
  <w:style w:type="character" w:customStyle="1" w:styleId="cf01">
    <w:name w:val="cf01"/>
    <w:basedOn w:val="Fontepargpadro"/>
    <w:rPr>
      <w:rFonts w:ascii="Segoe UI" w:hAnsi="Segoe UI" w:cs="Segoe UI"/>
      <w:sz w:val="18"/>
      <w:szCs w:val="18"/>
    </w:rPr>
  </w:style>
  <w:style w:type="character" w:customStyle="1" w:styleId="Meno1">
    <w:name w:val="Menção1"/>
    <w:basedOn w:val="Fontepargpadro"/>
    <w:rPr>
      <w:color w:val="2B579A"/>
      <w:shd w:val="clear" w:color="auto" w:fill="E1DFDD"/>
    </w:rPr>
  </w:style>
  <w:style w:type="character" w:styleId="Meno">
    <w:name w:val="Mention"/>
    <w:basedOn w:val="Fontepargpadro"/>
    <w:uiPriority w:val="99"/>
    <w:rPr>
      <w:color w:val="2B579A"/>
      <w:shd w:val="clear" w:color="auto" w:fill="E1DFDD"/>
    </w:rPr>
  </w:style>
  <w:style w:type="character" w:styleId="MenoPendente">
    <w:name w:val="Unresolved Mention"/>
    <w:basedOn w:val="Fontepargpadro"/>
    <w:rPr>
      <w:color w:val="605E5C"/>
      <w:shd w:val="clear" w:color="auto" w:fill="E1DFDD"/>
    </w:rPr>
  </w:style>
  <w:style w:type="character" w:styleId="TextodoEspaoReservado">
    <w:name w:val="Placeholder Text"/>
    <w:basedOn w:val="Fontepargpadro"/>
    <w:rPr>
      <w:color w:val="666666"/>
    </w:rPr>
  </w:style>
  <w:style w:type="table" w:styleId="Tabelacomgrade">
    <w:name w:val="Table Grid"/>
    <w:basedOn w:val="Tabelanormal"/>
    <w:uiPriority w:val="39"/>
    <w:rsid w:val="00410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37118">
      <w:bodyDiv w:val="1"/>
      <w:marLeft w:val="0"/>
      <w:marRight w:val="0"/>
      <w:marTop w:val="0"/>
      <w:marBottom w:val="0"/>
      <w:divBdr>
        <w:top w:val="none" w:sz="0" w:space="0" w:color="auto"/>
        <w:left w:val="none" w:sz="0" w:space="0" w:color="auto"/>
        <w:bottom w:val="none" w:sz="0" w:space="0" w:color="auto"/>
        <w:right w:val="none" w:sz="0" w:space="0" w:color="auto"/>
      </w:divBdr>
    </w:div>
    <w:div w:id="32194325">
      <w:bodyDiv w:val="1"/>
      <w:marLeft w:val="0"/>
      <w:marRight w:val="0"/>
      <w:marTop w:val="0"/>
      <w:marBottom w:val="0"/>
      <w:divBdr>
        <w:top w:val="none" w:sz="0" w:space="0" w:color="auto"/>
        <w:left w:val="none" w:sz="0" w:space="0" w:color="auto"/>
        <w:bottom w:val="none" w:sz="0" w:space="0" w:color="auto"/>
        <w:right w:val="none" w:sz="0" w:space="0" w:color="auto"/>
      </w:divBdr>
    </w:div>
    <w:div w:id="55015280">
      <w:bodyDiv w:val="1"/>
      <w:marLeft w:val="0"/>
      <w:marRight w:val="0"/>
      <w:marTop w:val="0"/>
      <w:marBottom w:val="0"/>
      <w:divBdr>
        <w:top w:val="none" w:sz="0" w:space="0" w:color="auto"/>
        <w:left w:val="none" w:sz="0" w:space="0" w:color="auto"/>
        <w:bottom w:val="none" w:sz="0" w:space="0" w:color="auto"/>
        <w:right w:val="none" w:sz="0" w:space="0" w:color="auto"/>
      </w:divBdr>
    </w:div>
    <w:div w:id="60641827">
      <w:bodyDiv w:val="1"/>
      <w:marLeft w:val="0"/>
      <w:marRight w:val="0"/>
      <w:marTop w:val="0"/>
      <w:marBottom w:val="0"/>
      <w:divBdr>
        <w:top w:val="none" w:sz="0" w:space="0" w:color="auto"/>
        <w:left w:val="none" w:sz="0" w:space="0" w:color="auto"/>
        <w:bottom w:val="none" w:sz="0" w:space="0" w:color="auto"/>
        <w:right w:val="none" w:sz="0" w:space="0" w:color="auto"/>
      </w:divBdr>
    </w:div>
    <w:div w:id="66926774">
      <w:bodyDiv w:val="1"/>
      <w:marLeft w:val="0"/>
      <w:marRight w:val="0"/>
      <w:marTop w:val="0"/>
      <w:marBottom w:val="0"/>
      <w:divBdr>
        <w:top w:val="none" w:sz="0" w:space="0" w:color="auto"/>
        <w:left w:val="none" w:sz="0" w:space="0" w:color="auto"/>
        <w:bottom w:val="none" w:sz="0" w:space="0" w:color="auto"/>
        <w:right w:val="none" w:sz="0" w:space="0" w:color="auto"/>
      </w:divBdr>
    </w:div>
    <w:div w:id="70588367">
      <w:bodyDiv w:val="1"/>
      <w:marLeft w:val="0"/>
      <w:marRight w:val="0"/>
      <w:marTop w:val="0"/>
      <w:marBottom w:val="0"/>
      <w:divBdr>
        <w:top w:val="none" w:sz="0" w:space="0" w:color="auto"/>
        <w:left w:val="none" w:sz="0" w:space="0" w:color="auto"/>
        <w:bottom w:val="none" w:sz="0" w:space="0" w:color="auto"/>
        <w:right w:val="none" w:sz="0" w:space="0" w:color="auto"/>
      </w:divBdr>
    </w:div>
    <w:div w:id="81463064">
      <w:bodyDiv w:val="1"/>
      <w:marLeft w:val="0"/>
      <w:marRight w:val="0"/>
      <w:marTop w:val="0"/>
      <w:marBottom w:val="0"/>
      <w:divBdr>
        <w:top w:val="none" w:sz="0" w:space="0" w:color="auto"/>
        <w:left w:val="none" w:sz="0" w:space="0" w:color="auto"/>
        <w:bottom w:val="none" w:sz="0" w:space="0" w:color="auto"/>
        <w:right w:val="none" w:sz="0" w:space="0" w:color="auto"/>
      </w:divBdr>
    </w:div>
    <w:div w:id="85880017">
      <w:bodyDiv w:val="1"/>
      <w:marLeft w:val="0"/>
      <w:marRight w:val="0"/>
      <w:marTop w:val="0"/>
      <w:marBottom w:val="0"/>
      <w:divBdr>
        <w:top w:val="none" w:sz="0" w:space="0" w:color="auto"/>
        <w:left w:val="none" w:sz="0" w:space="0" w:color="auto"/>
        <w:bottom w:val="none" w:sz="0" w:space="0" w:color="auto"/>
        <w:right w:val="none" w:sz="0" w:space="0" w:color="auto"/>
      </w:divBdr>
    </w:div>
    <w:div w:id="91322698">
      <w:bodyDiv w:val="1"/>
      <w:marLeft w:val="0"/>
      <w:marRight w:val="0"/>
      <w:marTop w:val="0"/>
      <w:marBottom w:val="0"/>
      <w:divBdr>
        <w:top w:val="none" w:sz="0" w:space="0" w:color="auto"/>
        <w:left w:val="none" w:sz="0" w:space="0" w:color="auto"/>
        <w:bottom w:val="none" w:sz="0" w:space="0" w:color="auto"/>
        <w:right w:val="none" w:sz="0" w:space="0" w:color="auto"/>
      </w:divBdr>
    </w:div>
    <w:div w:id="94177235">
      <w:bodyDiv w:val="1"/>
      <w:marLeft w:val="0"/>
      <w:marRight w:val="0"/>
      <w:marTop w:val="0"/>
      <w:marBottom w:val="0"/>
      <w:divBdr>
        <w:top w:val="none" w:sz="0" w:space="0" w:color="auto"/>
        <w:left w:val="none" w:sz="0" w:space="0" w:color="auto"/>
        <w:bottom w:val="none" w:sz="0" w:space="0" w:color="auto"/>
        <w:right w:val="none" w:sz="0" w:space="0" w:color="auto"/>
      </w:divBdr>
    </w:div>
    <w:div w:id="112603863">
      <w:bodyDiv w:val="1"/>
      <w:marLeft w:val="0"/>
      <w:marRight w:val="0"/>
      <w:marTop w:val="0"/>
      <w:marBottom w:val="0"/>
      <w:divBdr>
        <w:top w:val="none" w:sz="0" w:space="0" w:color="auto"/>
        <w:left w:val="none" w:sz="0" w:space="0" w:color="auto"/>
        <w:bottom w:val="none" w:sz="0" w:space="0" w:color="auto"/>
        <w:right w:val="none" w:sz="0" w:space="0" w:color="auto"/>
      </w:divBdr>
    </w:div>
    <w:div w:id="113333452">
      <w:bodyDiv w:val="1"/>
      <w:marLeft w:val="0"/>
      <w:marRight w:val="0"/>
      <w:marTop w:val="0"/>
      <w:marBottom w:val="0"/>
      <w:divBdr>
        <w:top w:val="none" w:sz="0" w:space="0" w:color="auto"/>
        <w:left w:val="none" w:sz="0" w:space="0" w:color="auto"/>
        <w:bottom w:val="none" w:sz="0" w:space="0" w:color="auto"/>
        <w:right w:val="none" w:sz="0" w:space="0" w:color="auto"/>
      </w:divBdr>
    </w:div>
    <w:div w:id="124199512">
      <w:bodyDiv w:val="1"/>
      <w:marLeft w:val="0"/>
      <w:marRight w:val="0"/>
      <w:marTop w:val="0"/>
      <w:marBottom w:val="0"/>
      <w:divBdr>
        <w:top w:val="none" w:sz="0" w:space="0" w:color="auto"/>
        <w:left w:val="none" w:sz="0" w:space="0" w:color="auto"/>
        <w:bottom w:val="none" w:sz="0" w:space="0" w:color="auto"/>
        <w:right w:val="none" w:sz="0" w:space="0" w:color="auto"/>
      </w:divBdr>
    </w:div>
    <w:div w:id="131555900">
      <w:bodyDiv w:val="1"/>
      <w:marLeft w:val="0"/>
      <w:marRight w:val="0"/>
      <w:marTop w:val="0"/>
      <w:marBottom w:val="0"/>
      <w:divBdr>
        <w:top w:val="none" w:sz="0" w:space="0" w:color="auto"/>
        <w:left w:val="none" w:sz="0" w:space="0" w:color="auto"/>
        <w:bottom w:val="none" w:sz="0" w:space="0" w:color="auto"/>
        <w:right w:val="none" w:sz="0" w:space="0" w:color="auto"/>
      </w:divBdr>
    </w:div>
    <w:div w:id="134224263">
      <w:bodyDiv w:val="1"/>
      <w:marLeft w:val="0"/>
      <w:marRight w:val="0"/>
      <w:marTop w:val="0"/>
      <w:marBottom w:val="0"/>
      <w:divBdr>
        <w:top w:val="none" w:sz="0" w:space="0" w:color="auto"/>
        <w:left w:val="none" w:sz="0" w:space="0" w:color="auto"/>
        <w:bottom w:val="none" w:sz="0" w:space="0" w:color="auto"/>
        <w:right w:val="none" w:sz="0" w:space="0" w:color="auto"/>
      </w:divBdr>
    </w:div>
    <w:div w:id="138765691">
      <w:bodyDiv w:val="1"/>
      <w:marLeft w:val="0"/>
      <w:marRight w:val="0"/>
      <w:marTop w:val="0"/>
      <w:marBottom w:val="0"/>
      <w:divBdr>
        <w:top w:val="none" w:sz="0" w:space="0" w:color="auto"/>
        <w:left w:val="none" w:sz="0" w:space="0" w:color="auto"/>
        <w:bottom w:val="none" w:sz="0" w:space="0" w:color="auto"/>
        <w:right w:val="none" w:sz="0" w:space="0" w:color="auto"/>
      </w:divBdr>
    </w:div>
    <w:div w:id="141973940">
      <w:bodyDiv w:val="1"/>
      <w:marLeft w:val="0"/>
      <w:marRight w:val="0"/>
      <w:marTop w:val="0"/>
      <w:marBottom w:val="0"/>
      <w:divBdr>
        <w:top w:val="none" w:sz="0" w:space="0" w:color="auto"/>
        <w:left w:val="none" w:sz="0" w:space="0" w:color="auto"/>
        <w:bottom w:val="none" w:sz="0" w:space="0" w:color="auto"/>
        <w:right w:val="none" w:sz="0" w:space="0" w:color="auto"/>
      </w:divBdr>
    </w:div>
    <w:div w:id="151454810">
      <w:bodyDiv w:val="1"/>
      <w:marLeft w:val="0"/>
      <w:marRight w:val="0"/>
      <w:marTop w:val="0"/>
      <w:marBottom w:val="0"/>
      <w:divBdr>
        <w:top w:val="none" w:sz="0" w:space="0" w:color="auto"/>
        <w:left w:val="none" w:sz="0" w:space="0" w:color="auto"/>
        <w:bottom w:val="none" w:sz="0" w:space="0" w:color="auto"/>
        <w:right w:val="none" w:sz="0" w:space="0" w:color="auto"/>
      </w:divBdr>
    </w:div>
    <w:div w:id="164830120">
      <w:bodyDiv w:val="1"/>
      <w:marLeft w:val="0"/>
      <w:marRight w:val="0"/>
      <w:marTop w:val="0"/>
      <w:marBottom w:val="0"/>
      <w:divBdr>
        <w:top w:val="none" w:sz="0" w:space="0" w:color="auto"/>
        <w:left w:val="none" w:sz="0" w:space="0" w:color="auto"/>
        <w:bottom w:val="none" w:sz="0" w:space="0" w:color="auto"/>
        <w:right w:val="none" w:sz="0" w:space="0" w:color="auto"/>
      </w:divBdr>
    </w:div>
    <w:div w:id="169955779">
      <w:bodyDiv w:val="1"/>
      <w:marLeft w:val="0"/>
      <w:marRight w:val="0"/>
      <w:marTop w:val="0"/>
      <w:marBottom w:val="0"/>
      <w:divBdr>
        <w:top w:val="none" w:sz="0" w:space="0" w:color="auto"/>
        <w:left w:val="none" w:sz="0" w:space="0" w:color="auto"/>
        <w:bottom w:val="none" w:sz="0" w:space="0" w:color="auto"/>
        <w:right w:val="none" w:sz="0" w:space="0" w:color="auto"/>
      </w:divBdr>
    </w:div>
    <w:div w:id="171141551">
      <w:bodyDiv w:val="1"/>
      <w:marLeft w:val="0"/>
      <w:marRight w:val="0"/>
      <w:marTop w:val="0"/>
      <w:marBottom w:val="0"/>
      <w:divBdr>
        <w:top w:val="none" w:sz="0" w:space="0" w:color="auto"/>
        <w:left w:val="none" w:sz="0" w:space="0" w:color="auto"/>
        <w:bottom w:val="none" w:sz="0" w:space="0" w:color="auto"/>
        <w:right w:val="none" w:sz="0" w:space="0" w:color="auto"/>
      </w:divBdr>
    </w:div>
    <w:div w:id="172038618">
      <w:bodyDiv w:val="1"/>
      <w:marLeft w:val="0"/>
      <w:marRight w:val="0"/>
      <w:marTop w:val="0"/>
      <w:marBottom w:val="0"/>
      <w:divBdr>
        <w:top w:val="none" w:sz="0" w:space="0" w:color="auto"/>
        <w:left w:val="none" w:sz="0" w:space="0" w:color="auto"/>
        <w:bottom w:val="none" w:sz="0" w:space="0" w:color="auto"/>
        <w:right w:val="none" w:sz="0" w:space="0" w:color="auto"/>
      </w:divBdr>
    </w:div>
    <w:div w:id="182330005">
      <w:bodyDiv w:val="1"/>
      <w:marLeft w:val="0"/>
      <w:marRight w:val="0"/>
      <w:marTop w:val="0"/>
      <w:marBottom w:val="0"/>
      <w:divBdr>
        <w:top w:val="none" w:sz="0" w:space="0" w:color="auto"/>
        <w:left w:val="none" w:sz="0" w:space="0" w:color="auto"/>
        <w:bottom w:val="none" w:sz="0" w:space="0" w:color="auto"/>
        <w:right w:val="none" w:sz="0" w:space="0" w:color="auto"/>
      </w:divBdr>
    </w:div>
    <w:div w:id="192616690">
      <w:bodyDiv w:val="1"/>
      <w:marLeft w:val="0"/>
      <w:marRight w:val="0"/>
      <w:marTop w:val="0"/>
      <w:marBottom w:val="0"/>
      <w:divBdr>
        <w:top w:val="none" w:sz="0" w:space="0" w:color="auto"/>
        <w:left w:val="none" w:sz="0" w:space="0" w:color="auto"/>
        <w:bottom w:val="none" w:sz="0" w:space="0" w:color="auto"/>
        <w:right w:val="none" w:sz="0" w:space="0" w:color="auto"/>
      </w:divBdr>
    </w:div>
    <w:div w:id="226842462">
      <w:bodyDiv w:val="1"/>
      <w:marLeft w:val="0"/>
      <w:marRight w:val="0"/>
      <w:marTop w:val="0"/>
      <w:marBottom w:val="0"/>
      <w:divBdr>
        <w:top w:val="none" w:sz="0" w:space="0" w:color="auto"/>
        <w:left w:val="none" w:sz="0" w:space="0" w:color="auto"/>
        <w:bottom w:val="none" w:sz="0" w:space="0" w:color="auto"/>
        <w:right w:val="none" w:sz="0" w:space="0" w:color="auto"/>
      </w:divBdr>
    </w:div>
    <w:div w:id="243227476">
      <w:bodyDiv w:val="1"/>
      <w:marLeft w:val="0"/>
      <w:marRight w:val="0"/>
      <w:marTop w:val="0"/>
      <w:marBottom w:val="0"/>
      <w:divBdr>
        <w:top w:val="none" w:sz="0" w:space="0" w:color="auto"/>
        <w:left w:val="none" w:sz="0" w:space="0" w:color="auto"/>
        <w:bottom w:val="none" w:sz="0" w:space="0" w:color="auto"/>
        <w:right w:val="none" w:sz="0" w:space="0" w:color="auto"/>
      </w:divBdr>
    </w:div>
    <w:div w:id="269972388">
      <w:bodyDiv w:val="1"/>
      <w:marLeft w:val="0"/>
      <w:marRight w:val="0"/>
      <w:marTop w:val="0"/>
      <w:marBottom w:val="0"/>
      <w:divBdr>
        <w:top w:val="none" w:sz="0" w:space="0" w:color="auto"/>
        <w:left w:val="none" w:sz="0" w:space="0" w:color="auto"/>
        <w:bottom w:val="none" w:sz="0" w:space="0" w:color="auto"/>
        <w:right w:val="none" w:sz="0" w:space="0" w:color="auto"/>
      </w:divBdr>
    </w:div>
    <w:div w:id="277219865">
      <w:bodyDiv w:val="1"/>
      <w:marLeft w:val="0"/>
      <w:marRight w:val="0"/>
      <w:marTop w:val="0"/>
      <w:marBottom w:val="0"/>
      <w:divBdr>
        <w:top w:val="none" w:sz="0" w:space="0" w:color="auto"/>
        <w:left w:val="none" w:sz="0" w:space="0" w:color="auto"/>
        <w:bottom w:val="none" w:sz="0" w:space="0" w:color="auto"/>
        <w:right w:val="none" w:sz="0" w:space="0" w:color="auto"/>
      </w:divBdr>
    </w:div>
    <w:div w:id="287198773">
      <w:bodyDiv w:val="1"/>
      <w:marLeft w:val="0"/>
      <w:marRight w:val="0"/>
      <w:marTop w:val="0"/>
      <w:marBottom w:val="0"/>
      <w:divBdr>
        <w:top w:val="none" w:sz="0" w:space="0" w:color="auto"/>
        <w:left w:val="none" w:sz="0" w:space="0" w:color="auto"/>
        <w:bottom w:val="none" w:sz="0" w:space="0" w:color="auto"/>
        <w:right w:val="none" w:sz="0" w:space="0" w:color="auto"/>
      </w:divBdr>
    </w:div>
    <w:div w:id="297803277">
      <w:bodyDiv w:val="1"/>
      <w:marLeft w:val="0"/>
      <w:marRight w:val="0"/>
      <w:marTop w:val="0"/>
      <w:marBottom w:val="0"/>
      <w:divBdr>
        <w:top w:val="none" w:sz="0" w:space="0" w:color="auto"/>
        <w:left w:val="none" w:sz="0" w:space="0" w:color="auto"/>
        <w:bottom w:val="none" w:sz="0" w:space="0" w:color="auto"/>
        <w:right w:val="none" w:sz="0" w:space="0" w:color="auto"/>
      </w:divBdr>
    </w:div>
    <w:div w:id="301622976">
      <w:bodyDiv w:val="1"/>
      <w:marLeft w:val="0"/>
      <w:marRight w:val="0"/>
      <w:marTop w:val="0"/>
      <w:marBottom w:val="0"/>
      <w:divBdr>
        <w:top w:val="none" w:sz="0" w:space="0" w:color="auto"/>
        <w:left w:val="none" w:sz="0" w:space="0" w:color="auto"/>
        <w:bottom w:val="none" w:sz="0" w:space="0" w:color="auto"/>
        <w:right w:val="none" w:sz="0" w:space="0" w:color="auto"/>
      </w:divBdr>
    </w:div>
    <w:div w:id="304624239">
      <w:bodyDiv w:val="1"/>
      <w:marLeft w:val="0"/>
      <w:marRight w:val="0"/>
      <w:marTop w:val="0"/>
      <w:marBottom w:val="0"/>
      <w:divBdr>
        <w:top w:val="none" w:sz="0" w:space="0" w:color="auto"/>
        <w:left w:val="none" w:sz="0" w:space="0" w:color="auto"/>
        <w:bottom w:val="none" w:sz="0" w:space="0" w:color="auto"/>
        <w:right w:val="none" w:sz="0" w:space="0" w:color="auto"/>
      </w:divBdr>
    </w:div>
    <w:div w:id="341589867">
      <w:bodyDiv w:val="1"/>
      <w:marLeft w:val="0"/>
      <w:marRight w:val="0"/>
      <w:marTop w:val="0"/>
      <w:marBottom w:val="0"/>
      <w:divBdr>
        <w:top w:val="none" w:sz="0" w:space="0" w:color="auto"/>
        <w:left w:val="none" w:sz="0" w:space="0" w:color="auto"/>
        <w:bottom w:val="none" w:sz="0" w:space="0" w:color="auto"/>
        <w:right w:val="none" w:sz="0" w:space="0" w:color="auto"/>
      </w:divBdr>
    </w:div>
    <w:div w:id="358548398">
      <w:bodyDiv w:val="1"/>
      <w:marLeft w:val="0"/>
      <w:marRight w:val="0"/>
      <w:marTop w:val="0"/>
      <w:marBottom w:val="0"/>
      <w:divBdr>
        <w:top w:val="none" w:sz="0" w:space="0" w:color="auto"/>
        <w:left w:val="none" w:sz="0" w:space="0" w:color="auto"/>
        <w:bottom w:val="none" w:sz="0" w:space="0" w:color="auto"/>
        <w:right w:val="none" w:sz="0" w:space="0" w:color="auto"/>
      </w:divBdr>
    </w:div>
    <w:div w:id="366637913">
      <w:bodyDiv w:val="1"/>
      <w:marLeft w:val="0"/>
      <w:marRight w:val="0"/>
      <w:marTop w:val="0"/>
      <w:marBottom w:val="0"/>
      <w:divBdr>
        <w:top w:val="none" w:sz="0" w:space="0" w:color="auto"/>
        <w:left w:val="none" w:sz="0" w:space="0" w:color="auto"/>
        <w:bottom w:val="none" w:sz="0" w:space="0" w:color="auto"/>
        <w:right w:val="none" w:sz="0" w:space="0" w:color="auto"/>
      </w:divBdr>
    </w:div>
    <w:div w:id="381364591">
      <w:bodyDiv w:val="1"/>
      <w:marLeft w:val="0"/>
      <w:marRight w:val="0"/>
      <w:marTop w:val="0"/>
      <w:marBottom w:val="0"/>
      <w:divBdr>
        <w:top w:val="none" w:sz="0" w:space="0" w:color="auto"/>
        <w:left w:val="none" w:sz="0" w:space="0" w:color="auto"/>
        <w:bottom w:val="none" w:sz="0" w:space="0" w:color="auto"/>
        <w:right w:val="none" w:sz="0" w:space="0" w:color="auto"/>
      </w:divBdr>
    </w:div>
    <w:div w:id="417479137">
      <w:bodyDiv w:val="1"/>
      <w:marLeft w:val="0"/>
      <w:marRight w:val="0"/>
      <w:marTop w:val="0"/>
      <w:marBottom w:val="0"/>
      <w:divBdr>
        <w:top w:val="none" w:sz="0" w:space="0" w:color="auto"/>
        <w:left w:val="none" w:sz="0" w:space="0" w:color="auto"/>
        <w:bottom w:val="none" w:sz="0" w:space="0" w:color="auto"/>
        <w:right w:val="none" w:sz="0" w:space="0" w:color="auto"/>
      </w:divBdr>
    </w:div>
    <w:div w:id="425345736">
      <w:bodyDiv w:val="1"/>
      <w:marLeft w:val="0"/>
      <w:marRight w:val="0"/>
      <w:marTop w:val="0"/>
      <w:marBottom w:val="0"/>
      <w:divBdr>
        <w:top w:val="none" w:sz="0" w:space="0" w:color="auto"/>
        <w:left w:val="none" w:sz="0" w:space="0" w:color="auto"/>
        <w:bottom w:val="none" w:sz="0" w:space="0" w:color="auto"/>
        <w:right w:val="none" w:sz="0" w:space="0" w:color="auto"/>
      </w:divBdr>
    </w:div>
    <w:div w:id="437139291">
      <w:bodyDiv w:val="1"/>
      <w:marLeft w:val="0"/>
      <w:marRight w:val="0"/>
      <w:marTop w:val="0"/>
      <w:marBottom w:val="0"/>
      <w:divBdr>
        <w:top w:val="none" w:sz="0" w:space="0" w:color="auto"/>
        <w:left w:val="none" w:sz="0" w:space="0" w:color="auto"/>
        <w:bottom w:val="none" w:sz="0" w:space="0" w:color="auto"/>
        <w:right w:val="none" w:sz="0" w:space="0" w:color="auto"/>
      </w:divBdr>
    </w:div>
    <w:div w:id="437799942">
      <w:bodyDiv w:val="1"/>
      <w:marLeft w:val="0"/>
      <w:marRight w:val="0"/>
      <w:marTop w:val="0"/>
      <w:marBottom w:val="0"/>
      <w:divBdr>
        <w:top w:val="none" w:sz="0" w:space="0" w:color="auto"/>
        <w:left w:val="none" w:sz="0" w:space="0" w:color="auto"/>
        <w:bottom w:val="none" w:sz="0" w:space="0" w:color="auto"/>
        <w:right w:val="none" w:sz="0" w:space="0" w:color="auto"/>
      </w:divBdr>
    </w:div>
    <w:div w:id="441339720">
      <w:bodyDiv w:val="1"/>
      <w:marLeft w:val="0"/>
      <w:marRight w:val="0"/>
      <w:marTop w:val="0"/>
      <w:marBottom w:val="0"/>
      <w:divBdr>
        <w:top w:val="none" w:sz="0" w:space="0" w:color="auto"/>
        <w:left w:val="none" w:sz="0" w:space="0" w:color="auto"/>
        <w:bottom w:val="none" w:sz="0" w:space="0" w:color="auto"/>
        <w:right w:val="none" w:sz="0" w:space="0" w:color="auto"/>
      </w:divBdr>
    </w:div>
    <w:div w:id="441462905">
      <w:bodyDiv w:val="1"/>
      <w:marLeft w:val="0"/>
      <w:marRight w:val="0"/>
      <w:marTop w:val="0"/>
      <w:marBottom w:val="0"/>
      <w:divBdr>
        <w:top w:val="none" w:sz="0" w:space="0" w:color="auto"/>
        <w:left w:val="none" w:sz="0" w:space="0" w:color="auto"/>
        <w:bottom w:val="none" w:sz="0" w:space="0" w:color="auto"/>
        <w:right w:val="none" w:sz="0" w:space="0" w:color="auto"/>
      </w:divBdr>
    </w:div>
    <w:div w:id="459499404">
      <w:bodyDiv w:val="1"/>
      <w:marLeft w:val="0"/>
      <w:marRight w:val="0"/>
      <w:marTop w:val="0"/>
      <w:marBottom w:val="0"/>
      <w:divBdr>
        <w:top w:val="none" w:sz="0" w:space="0" w:color="auto"/>
        <w:left w:val="none" w:sz="0" w:space="0" w:color="auto"/>
        <w:bottom w:val="none" w:sz="0" w:space="0" w:color="auto"/>
        <w:right w:val="none" w:sz="0" w:space="0" w:color="auto"/>
      </w:divBdr>
    </w:div>
    <w:div w:id="469369950">
      <w:bodyDiv w:val="1"/>
      <w:marLeft w:val="0"/>
      <w:marRight w:val="0"/>
      <w:marTop w:val="0"/>
      <w:marBottom w:val="0"/>
      <w:divBdr>
        <w:top w:val="none" w:sz="0" w:space="0" w:color="auto"/>
        <w:left w:val="none" w:sz="0" w:space="0" w:color="auto"/>
        <w:bottom w:val="none" w:sz="0" w:space="0" w:color="auto"/>
        <w:right w:val="none" w:sz="0" w:space="0" w:color="auto"/>
      </w:divBdr>
    </w:div>
    <w:div w:id="476606240">
      <w:bodyDiv w:val="1"/>
      <w:marLeft w:val="0"/>
      <w:marRight w:val="0"/>
      <w:marTop w:val="0"/>
      <w:marBottom w:val="0"/>
      <w:divBdr>
        <w:top w:val="none" w:sz="0" w:space="0" w:color="auto"/>
        <w:left w:val="none" w:sz="0" w:space="0" w:color="auto"/>
        <w:bottom w:val="none" w:sz="0" w:space="0" w:color="auto"/>
        <w:right w:val="none" w:sz="0" w:space="0" w:color="auto"/>
      </w:divBdr>
    </w:div>
    <w:div w:id="495078328">
      <w:bodyDiv w:val="1"/>
      <w:marLeft w:val="0"/>
      <w:marRight w:val="0"/>
      <w:marTop w:val="0"/>
      <w:marBottom w:val="0"/>
      <w:divBdr>
        <w:top w:val="none" w:sz="0" w:space="0" w:color="auto"/>
        <w:left w:val="none" w:sz="0" w:space="0" w:color="auto"/>
        <w:bottom w:val="none" w:sz="0" w:space="0" w:color="auto"/>
        <w:right w:val="none" w:sz="0" w:space="0" w:color="auto"/>
      </w:divBdr>
    </w:div>
    <w:div w:id="502935177">
      <w:bodyDiv w:val="1"/>
      <w:marLeft w:val="0"/>
      <w:marRight w:val="0"/>
      <w:marTop w:val="0"/>
      <w:marBottom w:val="0"/>
      <w:divBdr>
        <w:top w:val="none" w:sz="0" w:space="0" w:color="auto"/>
        <w:left w:val="none" w:sz="0" w:space="0" w:color="auto"/>
        <w:bottom w:val="none" w:sz="0" w:space="0" w:color="auto"/>
        <w:right w:val="none" w:sz="0" w:space="0" w:color="auto"/>
      </w:divBdr>
    </w:div>
    <w:div w:id="507253414">
      <w:bodyDiv w:val="1"/>
      <w:marLeft w:val="0"/>
      <w:marRight w:val="0"/>
      <w:marTop w:val="0"/>
      <w:marBottom w:val="0"/>
      <w:divBdr>
        <w:top w:val="none" w:sz="0" w:space="0" w:color="auto"/>
        <w:left w:val="none" w:sz="0" w:space="0" w:color="auto"/>
        <w:bottom w:val="none" w:sz="0" w:space="0" w:color="auto"/>
        <w:right w:val="none" w:sz="0" w:space="0" w:color="auto"/>
      </w:divBdr>
    </w:div>
    <w:div w:id="523322069">
      <w:bodyDiv w:val="1"/>
      <w:marLeft w:val="0"/>
      <w:marRight w:val="0"/>
      <w:marTop w:val="0"/>
      <w:marBottom w:val="0"/>
      <w:divBdr>
        <w:top w:val="none" w:sz="0" w:space="0" w:color="auto"/>
        <w:left w:val="none" w:sz="0" w:space="0" w:color="auto"/>
        <w:bottom w:val="none" w:sz="0" w:space="0" w:color="auto"/>
        <w:right w:val="none" w:sz="0" w:space="0" w:color="auto"/>
      </w:divBdr>
    </w:div>
    <w:div w:id="527985156">
      <w:bodyDiv w:val="1"/>
      <w:marLeft w:val="0"/>
      <w:marRight w:val="0"/>
      <w:marTop w:val="0"/>
      <w:marBottom w:val="0"/>
      <w:divBdr>
        <w:top w:val="none" w:sz="0" w:space="0" w:color="auto"/>
        <w:left w:val="none" w:sz="0" w:space="0" w:color="auto"/>
        <w:bottom w:val="none" w:sz="0" w:space="0" w:color="auto"/>
        <w:right w:val="none" w:sz="0" w:space="0" w:color="auto"/>
      </w:divBdr>
    </w:div>
    <w:div w:id="546914330">
      <w:bodyDiv w:val="1"/>
      <w:marLeft w:val="0"/>
      <w:marRight w:val="0"/>
      <w:marTop w:val="0"/>
      <w:marBottom w:val="0"/>
      <w:divBdr>
        <w:top w:val="none" w:sz="0" w:space="0" w:color="auto"/>
        <w:left w:val="none" w:sz="0" w:space="0" w:color="auto"/>
        <w:bottom w:val="none" w:sz="0" w:space="0" w:color="auto"/>
        <w:right w:val="none" w:sz="0" w:space="0" w:color="auto"/>
      </w:divBdr>
    </w:div>
    <w:div w:id="556556243">
      <w:bodyDiv w:val="1"/>
      <w:marLeft w:val="0"/>
      <w:marRight w:val="0"/>
      <w:marTop w:val="0"/>
      <w:marBottom w:val="0"/>
      <w:divBdr>
        <w:top w:val="none" w:sz="0" w:space="0" w:color="auto"/>
        <w:left w:val="none" w:sz="0" w:space="0" w:color="auto"/>
        <w:bottom w:val="none" w:sz="0" w:space="0" w:color="auto"/>
        <w:right w:val="none" w:sz="0" w:space="0" w:color="auto"/>
      </w:divBdr>
    </w:div>
    <w:div w:id="559512503">
      <w:bodyDiv w:val="1"/>
      <w:marLeft w:val="0"/>
      <w:marRight w:val="0"/>
      <w:marTop w:val="0"/>
      <w:marBottom w:val="0"/>
      <w:divBdr>
        <w:top w:val="none" w:sz="0" w:space="0" w:color="auto"/>
        <w:left w:val="none" w:sz="0" w:space="0" w:color="auto"/>
        <w:bottom w:val="none" w:sz="0" w:space="0" w:color="auto"/>
        <w:right w:val="none" w:sz="0" w:space="0" w:color="auto"/>
      </w:divBdr>
    </w:div>
    <w:div w:id="576863672">
      <w:bodyDiv w:val="1"/>
      <w:marLeft w:val="0"/>
      <w:marRight w:val="0"/>
      <w:marTop w:val="0"/>
      <w:marBottom w:val="0"/>
      <w:divBdr>
        <w:top w:val="none" w:sz="0" w:space="0" w:color="auto"/>
        <w:left w:val="none" w:sz="0" w:space="0" w:color="auto"/>
        <w:bottom w:val="none" w:sz="0" w:space="0" w:color="auto"/>
        <w:right w:val="none" w:sz="0" w:space="0" w:color="auto"/>
      </w:divBdr>
    </w:div>
    <w:div w:id="577835781">
      <w:bodyDiv w:val="1"/>
      <w:marLeft w:val="0"/>
      <w:marRight w:val="0"/>
      <w:marTop w:val="0"/>
      <w:marBottom w:val="0"/>
      <w:divBdr>
        <w:top w:val="none" w:sz="0" w:space="0" w:color="auto"/>
        <w:left w:val="none" w:sz="0" w:space="0" w:color="auto"/>
        <w:bottom w:val="none" w:sz="0" w:space="0" w:color="auto"/>
        <w:right w:val="none" w:sz="0" w:space="0" w:color="auto"/>
      </w:divBdr>
    </w:div>
    <w:div w:id="578639629">
      <w:bodyDiv w:val="1"/>
      <w:marLeft w:val="0"/>
      <w:marRight w:val="0"/>
      <w:marTop w:val="0"/>
      <w:marBottom w:val="0"/>
      <w:divBdr>
        <w:top w:val="none" w:sz="0" w:space="0" w:color="auto"/>
        <w:left w:val="none" w:sz="0" w:space="0" w:color="auto"/>
        <w:bottom w:val="none" w:sz="0" w:space="0" w:color="auto"/>
        <w:right w:val="none" w:sz="0" w:space="0" w:color="auto"/>
      </w:divBdr>
    </w:div>
    <w:div w:id="583878873">
      <w:bodyDiv w:val="1"/>
      <w:marLeft w:val="0"/>
      <w:marRight w:val="0"/>
      <w:marTop w:val="0"/>
      <w:marBottom w:val="0"/>
      <w:divBdr>
        <w:top w:val="none" w:sz="0" w:space="0" w:color="auto"/>
        <w:left w:val="none" w:sz="0" w:space="0" w:color="auto"/>
        <w:bottom w:val="none" w:sz="0" w:space="0" w:color="auto"/>
        <w:right w:val="none" w:sz="0" w:space="0" w:color="auto"/>
      </w:divBdr>
    </w:div>
    <w:div w:id="602806175">
      <w:bodyDiv w:val="1"/>
      <w:marLeft w:val="0"/>
      <w:marRight w:val="0"/>
      <w:marTop w:val="0"/>
      <w:marBottom w:val="0"/>
      <w:divBdr>
        <w:top w:val="none" w:sz="0" w:space="0" w:color="auto"/>
        <w:left w:val="none" w:sz="0" w:space="0" w:color="auto"/>
        <w:bottom w:val="none" w:sz="0" w:space="0" w:color="auto"/>
        <w:right w:val="none" w:sz="0" w:space="0" w:color="auto"/>
      </w:divBdr>
    </w:div>
    <w:div w:id="658116588">
      <w:bodyDiv w:val="1"/>
      <w:marLeft w:val="0"/>
      <w:marRight w:val="0"/>
      <w:marTop w:val="0"/>
      <w:marBottom w:val="0"/>
      <w:divBdr>
        <w:top w:val="none" w:sz="0" w:space="0" w:color="auto"/>
        <w:left w:val="none" w:sz="0" w:space="0" w:color="auto"/>
        <w:bottom w:val="none" w:sz="0" w:space="0" w:color="auto"/>
        <w:right w:val="none" w:sz="0" w:space="0" w:color="auto"/>
      </w:divBdr>
    </w:div>
    <w:div w:id="673580845">
      <w:bodyDiv w:val="1"/>
      <w:marLeft w:val="0"/>
      <w:marRight w:val="0"/>
      <w:marTop w:val="0"/>
      <w:marBottom w:val="0"/>
      <w:divBdr>
        <w:top w:val="none" w:sz="0" w:space="0" w:color="auto"/>
        <w:left w:val="none" w:sz="0" w:space="0" w:color="auto"/>
        <w:bottom w:val="none" w:sz="0" w:space="0" w:color="auto"/>
        <w:right w:val="none" w:sz="0" w:space="0" w:color="auto"/>
      </w:divBdr>
    </w:div>
    <w:div w:id="682559563">
      <w:bodyDiv w:val="1"/>
      <w:marLeft w:val="0"/>
      <w:marRight w:val="0"/>
      <w:marTop w:val="0"/>
      <w:marBottom w:val="0"/>
      <w:divBdr>
        <w:top w:val="none" w:sz="0" w:space="0" w:color="auto"/>
        <w:left w:val="none" w:sz="0" w:space="0" w:color="auto"/>
        <w:bottom w:val="none" w:sz="0" w:space="0" w:color="auto"/>
        <w:right w:val="none" w:sz="0" w:space="0" w:color="auto"/>
      </w:divBdr>
    </w:div>
    <w:div w:id="686563038">
      <w:bodyDiv w:val="1"/>
      <w:marLeft w:val="0"/>
      <w:marRight w:val="0"/>
      <w:marTop w:val="0"/>
      <w:marBottom w:val="0"/>
      <w:divBdr>
        <w:top w:val="none" w:sz="0" w:space="0" w:color="auto"/>
        <w:left w:val="none" w:sz="0" w:space="0" w:color="auto"/>
        <w:bottom w:val="none" w:sz="0" w:space="0" w:color="auto"/>
        <w:right w:val="none" w:sz="0" w:space="0" w:color="auto"/>
      </w:divBdr>
    </w:div>
    <w:div w:id="691342901">
      <w:bodyDiv w:val="1"/>
      <w:marLeft w:val="0"/>
      <w:marRight w:val="0"/>
      <w:marTop w:val="0"/>
      <w:marBottom w:val="0"/>
      <w:divBdr>
        <w:top w:val="none" w:sz="0" w:space="0" w:color="auto"/>
        <w:left w:val="none" w:sz="0" w:space="0" w:color="auto"/>
        <w:bottom w:val="none" w:sz="0" w:space="0" w:color="auto"/>
        <w:right w:val="none" w:sz="0" w:space="0" w:color="auto"/>
      </w:divBdr>
    </w:div>
    <w:div w:id="695615931">
      <w:bodyDiv w:val="1"/>
      <w:marLeft w:val="0"/>
      <w:marRight w:val="0"/>
      <w:marTop w:val="0"/>
      <w:marBottom w:val="0"/>
      <w:divBdr>
        <w:top w:val="none" w:sz="0" w:space="0" w:color="auto"/>
        <w:left w:val="none" w:sz="0" w:space="0" w:color="auto"/>
        <w:bottom w:val="none" w:sz="0" w:space="0" w:color="auto"/>
        <w:right w:val="none" w:sz="0" w:space="0" w:color="auto"/>
      </w:divBdr>
    </w:div>
    <w:div w:id="725951156">
      <w:bodyDiv w:val="1"/>
      <w:marLeft w:val="0"/>
      <w:marRight w:val="0"/>
      <w:marTop w:val="0"/>
      <w:marBottom w:val="0"/>
      <w:divBdr>
        <w:top w:val="none" w:sz="0" w:space="0" w:color="auto"/>
        <w:left w:val="none" w:sz="0" w:space="0" w:color="auto"/>
        <w:bottom w:val="none" w:sz="0" w:space="0" w:color="auto"/>
        <w:right w:val="none" w:sz="0" w:space="0" w:color="auto"/>
      </w:divBdr>
    </w:div>
    <w:div w:id="764152667">
      <w:bodyDiv w:val="1"/>
      <w:marLeft w:val="0"/>
      <w:marRight w:val="0"/>
      <w:marTop w:val="0"/>
      <w:marBottom w:val="0"/>
      <w:divBdr>
        <w:top w:val="none" w:sz="0" w:space="0" w:color="auto"/>
        <w:left w:val="none" w:sz="0" w:space="0" w:color="auto"/>
        <w:bottom w:val="none" w:sz="0" w:space="0" w:color="auto"/>
        <w:right w:val="none" w:sz="0" w:space="0" w:color="auto"/>
      </w:divBdr>
    </w:div>
    <w:div w:id="777212244">
      <w:bodyDiv w:val="1"/>
      <w:marLeft w:val="0"/>
      <w:marRight w:val="0"/>
      <w:marTop w:val="0"/>
      <w:marBottom w:val="0"/>
      <w:divBdr>
        <w:top w:val="none" w:sz="0" w:space="0" w:color="auto"/>
        <w:left w:val="none" w:sz="0" w:space="0" w:color="auto"/>
        <w:bottom w:val="none" w:sz="0" w:space="0" w:color="auto"/>
        <w:right w:val="none" w:sz="0" w:space="0" w:color="auto"/>
      </w:divBdr>
    </w:div>
    <w:div w:id="782651953">
      <w:bodyDiv w:val="1"/>
      <w:marLeft w:val="0"/>
      <w:marRight w:val="0"/>
      <w:marTop w:val="0"/>
      <w:marBottom w:val="0"/>
      <w:divBdr>
        <w:top w:val="none" w:sz="0" w:space="0" w:color="auto"/>
        <w:left w:val="none" w:sz="0" w:space="0" w:color="auto"/>
        <w:bottom w:val="none" w:sz="0" w:space="0" w:color="auto"/>
        <w:right w:val="none" w:sz="0" w:space="0" w:color="auto"/>
      </w:divBdr>
    </w:div>
    <w:div w:id="785123639">
      <w:bodyDiv w:val="1"/>
      <w:marLeft w:val="0"/>
      <w:marRight w:val="0"/>
      <w:marTop w:val="0"/>
      <w:marBottom w:val="0"/>
      <w:divBdr>
        <w:top w:val="none" w:sz="0" w:space="0" w:color="auto"/>
        <w:left w:val="none" w:sz="0" w:space="0" w:color="auto"/>
        <w:bottom w:val="none" w:sz="0" w:space="0" w:color="auto"/>
        <w:right w:val="none" w:sz="0" w:space="0" w:color="auto"/>
      </w:divBdr>
    </w:div>
    <w:div w:id="799154857">
      <w:bodyDiv w:val="1"/>
      <w:marLeft w:val="0"/>
      <w:marRight w:val="0"/>
      <w:marTop w:val="0"/>
      <w:marBottom w:val="0"/>
      <w:divBdr>
        <w:top w:val="none" w:sz="0" w:space="0" w:color="auto"/>
        <w:left w:val="none" w:sz="0" w:space="0" w:color="auto"/>
        <w:bottom w:val="none" w:sz="0" w:space="0" w:color="auto"/>
        <w:right w:val="none" w:sz="0" w:space="0" w:color="auto"/>
      </w:divBdr>
    </w:div>
    <w:div w:id="801070218">
      <w:bodyDiv w:val="1"/>
      <w:marLeft w:val="0"/>
      <w:marRight w:val="0"/>
      <w:marTop w:val="0"/>
      <w:marBottom w:val="0"/>
      <w:divBdr>
        <w:top w:val="none" w:sz="0" w:space="0" w:color="auto"/>
        <w:left w:val="none" w:sz="0" w:space="0" w:color="auto"/>
        <w:bottom w:val="none" w:sz="0" w:space="0" w:color="auto"/>
        <w:right w:val="none" w:sz="0" w:space="0" w:color="auto"/>
      </w:divBdr>
    </w:div>
    <w:div w:id="816535405">
      <w:bodyDiv w:val="1"/>
      <w:marLeft w:val="0"/>
      <w:marRight w:val="0"/>
      <w:marTop w:val="0"/>
      <w:marBottom w:val="0"/>
      <w:divBdr>
        <w:top w:val="none" w:sz="0" w:space="0" w:color="auto"/>
        <w:left w:val="none" w:sz="0" w:space="0" w:color="auto"/>
        <w:bottom w:val="none" w:sz="0" w:space="0" w:color="auto"/>
        <w:right w:val="none" w:sz="0" w:space="0" w:color="auto"/>
      </w:divBdr>
    </w:div>
    <w:div w:id="845944360">
      <w:bodyDiv w:val="1"/>
      <w:marLeft w:val="0"/>
      <w:marRight w:val="0"/>
      <w:marTop w:val="0"/>
      <w:marBottom w:val="0"/>
      <w:divBdr>
        <w:top w:val="none" w:sz="0" w:space="0" w:color="auto"/>
        <w:left w:val="none" w:sz="0" w:space="0" w:color="auto"/>
        <w:bottom w:val="none" w:sz="0" w:space="0" w:color="auto"/>
        <w:right w:val="none" w:sz="0" w:space="0" w:color="auto"/>
      </w:divBdr>
    </w:div>
    <w:div w:id="850728082">
      <w:bodyDiv w:val="1"/>
      <w:marLeft w:val="0"/>
      <w:marRight w:val="0"/>
      <w:marTop w:val="0"/>
      <w:marBottom w:val="0"/>
      <w:divBdr>
        <w:top w:val="none" w:sz="0" w:space="0" w:color="auto"/>
        <w:left w:val="none" w:sz="0" w:space="0" w:color="auto"/>
        <w:bottom w:val="none" w:sz="0" w:space="0" w:color="auto"/>
        <w:right w:val="none" w:sz="0" w:space="0" w:color="auto"/>
      </w:divBdr>
    </w:div>
    <w:div w:id="871576634">
      <w:bodyDiv w:val="1"/>
      <w:marLeft w:val="0"/>
      <w:marRight w:val="0"/>
      <w:marTop w:val="0"/>
      <w:marBottom w:val="0"/>
      <w:divBdr>
        <w:top w:val="none" w:sz="0" w:space="0" w:color="auto"/>
        <w:left w:val="none" w:sz="0" w:space="0" w:color="auto"/>
        <w:bottom w:val="none" w:sz="0" w:space="0" w:color="auto"/>
        <w:right w:val="none" w:sz="0" w:space="0" w:color="auto"/>
      </w:divBdr>
    </w:div>
    <w:div w:id="905800997">
      <w:bodyDiv w:val="1"/>
      <w:marLeft w:val="0"/>
      <w:marRight w:val="0"/>
      <w:marTop w:val="0"/>
      <w:marBottom w:val="0"/>
      <w:divBdr>
        <w:top w:val="none" w:sz="0" w:space="0" w:color="auto"/>
        <w:left w:val="none" w:sz="0" w:space="0" w:color="auto"/>
        <w:bottom w:val="none" w:sz="0" w:space="0" w:color="auto"/>
        <w:right w:val="none" w:sz="0" w:space="0" w:color="auto"/>
      </w:divBdr>
    </w:div>
    <w:div w:id="907032642">
      <w:bodyDiv w:val="1"/>
      <w:marLeft w:val="0"/>
      <w:marRight w:val="0"/>
      <w:marTop w:val="0"/>
      <w:marBottom w:val="0"/>
      <w:divBdr>
        <w:top w:val="none" w:sz="0" w:space="0" w:color="auto"/>
        <w:left w:val="none" w:sz="0" w:space="0" w:color="auto"/>
        <w:bottom w:val="none" w:sz="0" w:space="0" w:color="auto"/>
        <w:right w:val="none" w:sz="0" w:space="0" w:color="auto"/>
      </w:divBdr>
    </w:div>
    <w:div w:id="913784528">
      <w:bodyDiv w:val="1"/>
      <w:marLeft w:val="0"/>
      <w:marRight w:val="0"/>
      <w:marTop w:val="0"/>
      <w:marBottom w:val="0"/>
      <w:divBdr>
        <w:top w:val="none" w:sz="0" w:space="0" w:color="auto"/>
        <w:left w:val="none" w:sz="0" w:space="0" w:color="auto"/>
        <w:bottom w:val="none" w:sz="0" w:space="0" w:color="auto"/>
        <w:right w:val="none" w:sz="0" w:space="0" w:color="auto"/>
      </w:divBdr>
    </w:div>
    <w:div w:id="926308418">
      <w:bodyDiv w:val="1"/>
      <w:marLeft w:val="0"/>
      <w:marRight w:val="0"/>
      <w:marTop w:val="0"/>
      <w:marBottom w:val="0"/>
      <w:divBdr>
        <w:top w:val="none" w:sz="0" w:space="0" w:color="auto"/>
        <w:left w:val="none" w:sz="0" w:space="0" w:color="auto"/>
        <w:bottom w:val="none" w:sz="0" w:space="0" w:color="auto"/>
        <w:right w:val="none" w:sz="0" w:space="0" w:color="auto"/>
      </w:divBdr>
    </w:div>
    <w:div w:id="973607518">
      <w:bodyDiv w:val="1"/>
      <w:marLeft w:val="0"/>
      <w:marRight w:val="0"/>
      <w:marTop w:val="0"/>
      <w:marBottom w:val="0"/>
      <w:divBdr>
        <w:top w:val="none" w:sz="0" w:space="0" w:color="auto"/>
        <w:left w:val="none" w:sz="0" w:space="0" w:color="auto"/>
        <w:bottom w:val="none" w:sz="0" w:space="0" w:color="auto"/>
        <w:right w:val="none" w:sz="0" w:space="0" w:color="auto"/>
      </w:divBdr>
    </w:div>
    <w:div w:id="989863878">
      <w:bodyDiv w:val="1"/>
      <w:marLeft w:val="0"/>
      <w:marRight w:val="0"/>
      <w:marTop w:val="0"/>
      <w:marBottom w:val="0"/>
      <w:divBdr>
        <w:top w:val="none" w:sz="0" w:space="0" w:color="auto"/>
        <w:left w:val="none" w:sz="0" w:space="0" w:color="auto"/>
        <w:bottom w:val="none" w:sz="0" w:space="0" w:color="auto"/>
        <w:right w:val="none" w:sz="0" w:space="0" w:color="auto"/>
      </w:divBdr>
    </w:div>
    <w:div w:id="1055349377">
      <w:bodyDiv w:val="1"/>
      <w:marLeft w:val="0"/>
      <w:marRight w:val="0"/>
      <w:marTop w:val="0"/>
      <w:marBottom w:val="0"/>
      <w:divBdr>
        <w:top w:val="none" w:sz="0" w:space="0" w:color="auto"/>
        <w:left w:val="none" w:sz="0" w:space="0" w:color="auto"/>
        <w:bottom w:val="none" w:sz="0" w:space="0" w:color="auto"/>
        <w:right w:val="none" w:sz="0" w:space="0" w:color="auto"/>
      </w:divBdr>
    </w:div>
    <w:div w:id="1076322490">
      <w:bodyDiv w:val="1"/>
      <w:marLeft w:val="0"/>
      <w:marRight w:val="0"/>
      <w:marTop w:val="0"/>
      <w:marBottom w:val="0"/>
      <w:divBdr>
        <w:top w:val="none" w:sz="0" w:space="0" w:color="auto"/>
        <w:left w:val="none" w:sz="0" w:space="0" w:color="auto"/>
        <w:bottom w:val="none" w:sz="0" w:space="0" w:color="auto"/>
        <w:right w:val="none" w:sz="0" w:space="0" w:color="auto"/>
      </w:divBdr>
    </w:div>
    <w:div w:id="1077358928">
      <w:bodyDiv w:val="1"/>
      <w:marLeft w:val="0"/>
      <w:marRight w:val="0"/>
      <w:marTop w:val="0"/>
      <w:marBottom w:val="0"/>
      <w:divBdr>
        <w:top w:val="none" w:sz="0" w:space="0" w:color="auto"/>
        <w:left w:val="none" w:sz="0" w:space="0" w:color="auto"/>
        <w:bottom w:val="none" w:sz="0" w:space="0" w:color="auto"/>
        <w:right w:val="none" w:sz="0" w:space="0" w:color="auto"/>
      </w:divBdr>
    </w:div>
    <w:div w:id="1110590453">
      <w:bodyDiv w:val="1"/>
      <w:marLeft w:val="0"/>
      <w:marRight w:val="0"/>
      <w:marTop w:val="0"/>
      <w:marBottom w:val="0"/>
      <w:divBdr>
        <w:top w:val="none" w:sz="0" w:space="0" w:color="auto"/>
        <w:left w:val="none" w:sz="0" w:space="0" w:color="auto"/>
        <w:bottom w:val="none" w:sz="0" w:space="0" w:color="auto"/>
        <w:right w:val="none" w:sz="0" w:space="0" w:color="auto"/>
      </w:divBdr>
    </w:div>
    <w:div w:id="1110781921">
      <w:bodyDiv w:val="1"/>
      <w:marLeft w:val="0"/>
      <w:marRight w:val="0"/>
      <w:marTop w:val="0"/>
      <w:marBottom w:val="0"/>
      <w:divBdr>
        <w:top w:val="none" w:sz="0" w:space="0" w:color="auto"/>
        <w:left w:val="none" w:sz="0" w:space="0" w:color="auto"/>
        <w:bottom w:val="none" w:sz="0" w:space="0" w:color="auto"/>
        <w:right w:val="none" w:sz="0" w:space="0" w:color="auto"/>
      </w:divBdr>
    </w:div>
    <w:div w:id="1114442229">
      <w:bodyDiv w:val="1"/>
      <w:marLeft w:val="0"/>
      <w:marRight w:val="0"/>
      <w:marTop w:val="0"/>
      <w:marBottom w:val="0"/>
      <w:divBdr>
        <w:top w:val="none" w:sz="0" w:space="0" w:color="auto"/>
        <w:left w:val="none" w:sz="0" w:space="0" w:color="auto"/>
        <w:bottom w:val="none" w:sz="0" w:space="0" w:color="auto"/>
        <w:right w:val="none" w:sz="0" w:space="0" w:color="auto"/>
      </w:divBdr>
    </w:div>
    <w:div w:id="1121146988">
      <w:bodyDiv w:val="1"/>
      <w:marLeft w:val="0"/>
      <w:marRight w:val="0"/>
      <w:marTop w:val="0"/>
      <w:marBottom w:val="0"/>
      <w:divBdr>
        <w:top w:val="none" w:sz="0" w:space="0" w:color="auto"/>
        <w:left w:val="none" w:sz="0" w:space="0" w:color="auto"/>
        <w:bottom w:val="none" w:sz="0" w:space="0" w:color="auto"/>
        <w:right w:val="none" w:sz="0" w:space="0" w:color="auto"/>
      </w:divBdr>
    </w:div>
    <w:div w:id="1127579373">
      <w:bodyDiv w:val="1"/>
      <w:marLeft w:val="0"/>
      <w:marRight w:val="0"/>
      <w:marTop w:val="0"/>
      <w:marBottom w:val="0"/>
      <w:divBdr>
        <w:top w:val="none" w:sz="0" w:space="0" w:color="auto"/>
        <w:left w:val="none" w:sz="0" w:space="0" w:color="auto"/>
        <w:bottom w:val="none" w:sz="0" w:space="0" w:color="auto"/>
        <w:right w:val="none" w:sz="0" w:space="0" w:color="auto"/>
      </w:divBdr>
    </w:div>
    <w:div w:id="1128619549">
      <w:bodyDiv w:val="1"/>
      <w:marLeft w:val="0"/>
      <w:marRight w:val="0"/>
      <w:marTop w:val="0"/>
      <w:marBottom w:val="0"/>
      <w:divBdr>
        <w:top w:val="none" w:sz="0" w:space="0" w:color="auto"/>
        <w:left w:val="none" w:sz="0" w:space="0" w:color="auto"/>
        <w:bottom w:val="none" w:sz="0" w:space="0" w:color="auto"/>
        <w:right w:val="none" w:sz="0" w:space="0" w:color="auto"/>
      </w:divBdr>
    </w:div>
    <w:div w:id="1134517712">
      <w:bodyDiv w:val="1"/>
      <w:marLeft w:val="0"/>
      <w:marRight w:val="0"/>
      <w:marTop w:val="0"/>
      <w:marBottom w:val="0"/>
      <w:divBdr>
        <w:top w:val="none" w:sz="0" w:space="0" w:color="auto"/>
        <w:left w:val="none" w:sz="0" w:space="0" w:color="auto"/>
        <w:bottom w:val="none" w:sz="0" w:space="0" w:color="auto"/>
        <w:right w:val="none" w:sz="0" w:space="0" w:color="auto"/>
      </w:divBdr>
    </w:div>
    <w:div w:id="1144807974">
      <w:bodyDiv w:val="1"/>
      <w:marLeft w:val="0"/>
      <w:marRight w:val="0"/>
      <w:marTop w:val="0"/>
      <w:marBottom w:val="0"/>
      <w:divBdr>
        <w:top w:val="none" w:sz="0" w:space="0" w:color="auto"/>
        <w:left w:val="none" w:sz="0" w:space="0" w:color="auto"/>
        <w:bottom w:val="none" w:sz="0" w:space="0" w:color="auto"/>
        <w:right w:val="none" w:sz="0" w:space="0" w:color="auto"/>
      </w:divBdr>
    </w:div>
    <w:div w:id="1183057108">
      <w:bodyDiv w:val="1"/>
      <w:marLeft w:val="0"/>
      <w:marRight w:val="0"/>
      <w:marTop w:val="0"/>
      <w:marBottom w:val="0"/>
      <w:divBdr>
        <w:top w:val="none" w:sz="0" w:space="0" w:color="auto"/>
        <w:left w:val="none" w:sz="0" w:space="0" w:color="auto"/>
        <w:bottom w:val="none" w:sz="0" w:space="0" w:color="auto"/>
        <w:right w:val="none" w:sz="0" w:space="0" w:color="auto"/>
      </w:divBdr>
    </w:div>
    <w:div w:id="1189105103">
      <w:bodyDiv w:val="1"/>
      <w:marLeft w:val="0"/>
      <w:marRight w:val="0"/>
      <w:marTop w:val="0"/>
      <w:marBottom w:val="0"/>
      <w:divBdr>
        <w:top w:val="none" w:sz="0" w:space="0" w:color="auto"/>
        <w:left w:val="none" w:sz="0" w:space="0" w:color="auto"/>
        <w:bottom w:val="none" w:sz="0" w:space="0" w:color="auto"/>
        <w:right w:val="none" w:sz="0" w:space="0" w:color="auto"/>
      </w:divBdr>
    </w:div>
    <w:div w:id="1251157791">
      <w:bodyDiv w:val="1"/>
      <w:marLeft w:val="0"/>
      <w:marRight w:val="0"/>
      <w:marTop w:val="0"/>
      <w:marBottom w:val="0"/>
      <w:divBdr>
        <w:top w:val="none" w:sz="0" w:space="0" w:color="auto"/>
        <w:left w:val="none" w:sz="0" w:space="0" w:color="auto"/>
        <w:bottom w:val="none" w:sz="0" w:space="0" w:color="auto"/>
        <w:right w:val="none" w:sz="0" w:space="0" w:color="auto"/>
      </w:divBdr>
    </w:div>
    <w:div w:id="1254782624">
      <w:bodyDiv w:val="1"/>
      <w:marLeft w:val="0"/>
      <w:marRight w:val="0"/>
      <w:marTop w:val="0"/>
      <w:marBottom w:val="0"/>
      <w:divBdr>
        <w:top w:val="none" w:sz="0" w:space="0" w:color="auto"/>
        <w:left w:val="none" w:sz="0" w:space="0" w:color="auto"/>
        <w:bottom w:val="none" w:sz="0" w:space="0" w:color="auto"/>
        <w:right w:val="none" w:sz="0" w:space="0" w:color="auto"/>
      </w:divBdr>
    </w:div>
    <w:div w:id="1290430526">
      <w:bodyDiv w:val="1"/>
      <w:marLeft w:val="0"/>
      <w:marRight w:val="0"/>
      <w:marTop w:val="0"/>
      <w:marBottom w:val="0"/>
      <w:divBdr>
        <w:top w:val="none" w:sz="0" w:space="0" w:color="auto"/>
        <w:left w:val="none" w:sz="0" w:space="0" w:color="auto"/>
        <w:bottom w:val="none" w:sz="0" w:space="0" w:color="auto"/>
        <w:right w:val="none" w:sz="0" w:space="0" w:color="auto"/>
      </w:divBdr>
    </w:div>
    <w:div w:id="1313019395">
      <w:bodyDiv w:val="1"/>
      <w:marLeft w:val="0"/>
      <w:marRight w:val="0"/>
      <w:marTop w:val="0"/>
      <w:marBottom w:val="0"/>
      <w:divBdr>
        <w:top w:val="none" w:sz="0" w:space="0" w:color="auto"/>
        <w:left w:val="none" w:sz="0" w:space="0" w:color="auto"/>
        <w:bottom w:val="none" w:sz="0" w:space="0" w:color="auto"/>
        <w:right w:val="none" w:sz="0" w:space="0" w:color="auto"/>
      </w:divBdr>
    </w:div>
    <w:div w:id="1345981314">
      <w:bodyDiv w:val="1"/>
      <w:marLeft w:val="0"/>
      <w:marRight w:val="0"/>
      <w:marTop w:val="0"/>
      <w:marBottom w:val="0"/>
      <w:divBdr>
        <w:top w:val="none" w:sz="0" w:space="0" w:color="auto"/>
        <w:left w:val="none" w:sz="0" w:space="0" w:color="auto"/>
        <w:bottom w:val="none" w:sz="0" w:space="0" w:color="auto"/>
        <w:right w:val="none" w:sz="0" w:space="0" w:color="auto"/>
      </w:divBdr>
    </w:div>
    <w:div w:id="1365406646">
      <w:bodyDiv w:val="1"/>
      <w:marLeft w:val="0"/>
      <w:marRight w:val="0"/>
      <w:marTop w:val="0"/>
      <w:marBottom w:val="0"/>
      <w:divBdr>
        <w:top w:val="none" w:sz="0" w:space="0" w:color="auto"/>
        <w:left w:val="none" w:sz="0" w:space="0" w:color="auto"/>
        <w:bottom w:val="none" w:sz="0" w:space="0" w:color="auto"/>
        <w:right w:val="none" w:sz="0" w:space="0" w:color="auto"/>
      </w:divBdr>
    </w:div>
    <w:div w:id="1374115166">
      <w:bodyDiv w:val="1"/>
      <w:marLeft w:val="0"/>
      <w:marRight w:val="0"/>
      <w:marTop w:val="0"/>
      <w:marBottom w:val="0"/>
      <w:divBdr>
        <w:top w:val="none" w:sz="0" w:space="0" w:color="auto"/>
        <w:left w:val="none" w:sz="0" w:space="0" w:color="auto"/>
        <w:bottom w:val="none" w:sz="0" w:space="0" w:color="auto"/>
        <w:right w:val="none" w:sz="0" w:space="0" w:color="auto"/>
      </w:divBdr>
    </w:div>
    <w:div w:id="1386299295">
      <w:bodyDiv w:val="1"/>
      <w:marLeft w:val="0"/>
      <w:marRight w:val="0"/>
      <w:marTop w:val="0"/>
      <w:marBottom w:val="0"/>
      <w:divBdr>
        <w:top w:val="none" w:sz="0" w:space="0" w:color="auto"/>
        <w:left w:val="none" w:sz="0" w:space="0" w:color="auto"/>
        <w:bottom w:val="none" w:sz="0" w:space="0" w:color="auto"/>
        <w:right w:val="none" w:sz="0" w:space="0" w:color="auto"/>
      </w:divBdr>
    </w:div>
    <w:div w:id="1392652762">
      <w:bodyDiv w:val="1"/>
      <w:marLeft w:val="0"/>
      <w:marRight w:val="0"/>
      <w:marTop w:val="0"/>
      <w:marBottom w:val="0"/>
      <w:divBdr>
        <w:top w:val="none" w:sz="0" w:space="0" w:color="auto"/>
        <w:left w:val="none" w:sz="0" w:space="0" w:color="auto"/>
        <w:bottom w:val="none" w:sz="0" w:space="0" w:color="auto"/>
        <w:right w:val="none" w:sz="0" w:space="0" w:color="auto"/>
      </w:divBdr>
    </w:div>
    <w:div w:id="1416198184">
      <w:bodyDiv w:val="1"/>
      <w:marLeft w:val="0"/>
      <w:marRight w:val="0"/>
      <w:marTop w:val="0"/>
      <w:marBottom w:val="0"/>
      <w:divBdr>
        <w:top w:val="none" w:sz="0" w:space="0" w:color="auto"/>
        <w:left w:val="none" w:sz="0" w:space="0" w:color="auto"/>
        <w:bottom w:val="none" w:sz="0" w:space="0" w:color="auto"/>
        <w:right w:val="none" w:sz="0" w:space="0" w:color="auto"/>
      </w:divBdr>
    </w:div>
    <w:div w:id="1460026792">
      <w:bodyDiv w:val="1"/>
      <w:marLeft w:val="0"/>
      <w:marRight w:val="0"/>
      <w:marTop w:val="0"/>
      <w:marBottom w:val="0"/>
      <w:divBdr>
        <w:top w:val="none" w:sz="0" w:space="0" w:color="auto"/>
        <w:left w:val="none" w:sz="0" w:space="0" w:color="auto"/>
        <w:bottom w:val="none" w:sz="0" w:space="0" w:color="auto"/>
        <w:right w:val="none" w:sz="0" w:space="0" w:color="auto"/>
      </w:divBdr>
    </w:div>
    <w:div w:id="1461222669">
      <w:bodyDiv w:val="1"/>
      <w:marLeft w:val="0"/>
      <w:marRight w:val="0"/>
      <w:marTop w:val="0"/>
      <w:marBottom w:val="0"/>
      <w:divBdr>
        <w:top w:val="none" w:sz="0" w:space="0" w:color="auto"/>
        <w:left w:val="none" w:sz="0" w:space="0" w:color="auto"/>
        <w:bottom w:val="none" w:sz="0" w:space="0" w:color="auto"/>
        <w:right w:val="none" w:sz="0" w:space="0" w:color="auto"/>
      </w:divBdr>
    </w:div>
    <w:div w:id="1506087609">
      <w:bodyDiv w:val="1"/>
      <w:marLeft w:val="0"/>
      <w:marRight w:val="0"/>
      <w:marTop w:val="0"/>
      <w:marBottom w:val="0"/>
      <w:divBdr>
        <w:top w:val="none" w:sz="0" w:space="0" w:color="auto"/>
        <w:left w:val="none" w:sz="0" w:space="0" w:color="auto"/>
        <w:bottom w:val="none" w:sz="0" w:space="0" w:color="auto"/>
        <w:right w:val="none" w:sz="0" w:space="0" w:color="auto"/>
      </w:divBdr>
    </w:div>
    <w:div w:id="1517383256">
      <w:bodyDiv w:val="1"/>
      <w:marLeft w:val="0"/>
      <w:marRight w:val="0"/>
      <w:marTop w:val="0"/>
      <w:marBottom w:val="0"/>
      <w:divBdr>
        <w:top w:val="none" w:sz="0" w:space="0" w:color="auto"/>
        <w:left w:val="none" w:sz="0" w:space="0" w:color="auto"/>
        <w:bottom w:val="none" w:sz="0" w:space="0" w:color="auto"/>
        <w:right w:val="none" w:sz="0" w:space="0" w:color="auto"/>
      </w:divBdr>
    </w:div>
    <w:div w:id="1520847324">
      <w:bodyDiv w:val="1"/>
      <w:marLeft w:val="0"/>
      <w:marRight w:val="0"/>
      <w:marTop w:val="0"/>
      <w:marBottom w:val="0"/>
      <w:divBdr>
        <w:top w:val="none" w:sz="0" w:space="0" w:color="auto"/>
        <w:left w:val="none" w:sz="0" w:space="0" w:color="auto"/>
        <w:bottom w:val="none" w:sz="0" w:space="0" w:color="auto"/>
        <w:right w:val="none" w:sz="0" w:space="0" w:color="auto"/>
      </w:divBdr>
    </w:div>
    <w:div w:id="1530339058">
      <w:bodyDiv w:val="1"/>
      <w:marLeft w:val="0"/>
      <w:marRight w:val="0"/>
      <w:marTop w:val="0"/>
      <w:marBottom w:val="0"/>
      <w:divBdr>
        <w:top w:val="none" w:sz="0" w:space="0" w:color="auto"/>
        <w:left w:val="none" w:sz="0" w:space="0" w:color="auto"/>
        <w:bottom w:val="none" w:sz="0" w:space="0" w:color="auto"/>
        <w:right w:val="none" w:sz="0" w:space="0" w:color="auto"/>
      </w:divBdr>
    </w:div>
    <w:div w:id="1559852982">
      <w:bodyDiv w:val="1"/>
      <w:marLeft w:val="0"/>
      <w:marRight w:val="0"/>
      <w:marTop w:val="0"/>
      <w:marBottom w:val="0"/>
      <w:divBdr>
        <w:top w:val="none" w:sz="0" w:space="0" w:color="auto"/>
        <w:left w:val="none" w:sz="0" w:space="0" w:color="auto"/>
        <w:bottom w:val="none" w:sz="0" w:space="0" w:color="auto"/>
        <w:right w:val="none" w:sz="0" w:space="0" w:color="auto"/>
      </w:divBdr>
    </w:div>
    <w:div w:id="1573664340">
      <w:bodyDiv w:val="1"/>
      <w:marLeft w:val="0"/>
      <w:marRight w:val="0"/>
      <w:marTop w:val="0"/>
      <w:marBottom w:val="0"/>
      <w:divBdr>
        <w:top w:val="none" w:sz="0" w:space="0" w:color="auto"/>
        <w:left w:val="none" w:sz="0" w:space="0" w:color="auto"/>
        <w:bottom w:val="none" w:sz="0" w:space="0" w:color="auto"/>
        <w:right w:val="none" w:sz="0" w:space="0" w:color="auto"/>
      </w:divBdr>
    </w:div>
    <w:div w:id="1578242292">
      <w:bodyDiv w:val="1"/>
      <w:marLeft w:val="0"/>
      <w:marRight w:val="0"/>
      <w:marTop w:val="0"/>
      <w:marBottom w:val="0"/>
      <w:divBdr>
        <w:top w:val="none" w:sz="0" w:space="0" w:color="auto"/>
        <w:left w:val="none" w:sz="0" w:space="0" w:color="auto"/>
        <w:bottom w:val="none" w:sz="0" w:space="0" w:color="auto"/>
        <w:right w:val="none" w:sz="0" w:space="0" w:color="auto"/>
      </w:divBdr>
    </w:div>
    <w:div w:id="1594194658">
      <w:bodyDiv w:val="1"/>
      <w:marLeft w:val="0"/>
      <w:marRight w:val="0"/>
      <w:marTop w:val="0"/>
      <w:marBottom w:val="0"/>
      <w:divBdr>
        <w:top w:val="none" w:sz="0" w:space="0" w:color="auto"/>
        <w:left w:val="none" w:sz="0" w:space="0" w:color="auto"/>
        <w:bottom w:val="none" w:sz="0" w:space="0" w:color="auto"/>
        <w:right w:val="none" w:sz="0" w:space="0" w:color="auto"/>
      </w:divBdr>
    </w:div>
    <w:div w:id="1598175822">
      <w:bodyDiv w:val="1"/>
      <w:marLeft w:val="0"/>
      <w:marRight w:val="0"/>
      <w:marTop w:val="0"/>
      <w:marBottom w:val="0"/>
      <w:divBdr>
        <w:top w:val="none" w:sz="0" w:space="0" w:color="auto"/>
        <w:left w:val="none" w:sz="0" w:space="0" w:color="auto"/>
        <w:bottom w:val="none" w:sz="0" w:space="0" w:color="auto"/>
        <w:right w:val="none" w:sz="0" w:space="0" w:color="auto"/>
      </w:divBdr>
    </w:div>
    <w:div w:id="1633245531">
      <w:bodyDiv w:val="1"/>
      <w:marLeft w:val="0"/>
      <w:marRight w:val="0"/>
      <w:marTop w:val="0"/>
      <w:marBottom w:val="0"/>
      <w:divBdr>
        <w:top w:val="none" w:sz="0" w:space="0" w:color="auto"/>
        <w:left w:val="none" w:sz="0" w:space="0" w:color="auto"/>
        <w:bottom w:val="none" w:sz="0" w:space="0" w:color="auto"/>
        <w:right w:val="none" w:sz="0" w:space="0" w:color="auto"/>
      </w:divBdr>
    </w:div>
    <w:div w:id="1660498919">
      <w:bodyDiv w:val="1"/>
      <w:marLeft w:val="0"/>
      <w:marRight w:val="0"/>
      <w:marTop w:val="0"/>
      <w:marBottom w:val="0"/>
      <w:divBdr>
        <w:top w:val="none" w:sz="0" w:space="0" w:color="auto"/>
        <w:left w:val="none" w:sz="0" w:space="0" w:color="auto"/>
        <w:bottom w:val="none" w:sz="0" w:space="0" w:color="auto"/>
        <w:right w:val="none" w:sz="0" w:space="0" w:color="auto"/>
      </w:divBdr>
    </w:div>
    <w:div w:id="1719666176">
      <w:bodyDiv w:val="1"/>
      <w:marLeft w:val="0"/>
      <w:marRight w:val="0"/>
      <w:marTop w:val="0"/>
      <w:marBottom w:val="0"/>
      <w:divBdr>
        <w:top w:val="none" w:sz="0" w:space="0" w:color="auto"/>
        <w:left w:val="none" w:sz="0" w:space="0" w:color="auto"/>
        <w:bottom w:val="none" w:sz="0" w:space="0" w:color="auto"/>
        <w:right w:val="none" w:sz="0" w:space="0" w:color="auto"/>
      </w:divBdr>
    </w:div>
    <w:div w:id="1725327800">
      <w:bodyDiv w:val="1"/>
      <w:marLeft w:val="0"/>
      <w:marRight w:val="0"/>
      <w:marTop w:val="0"/>
      <w:marBottom w:val="0"/>
      <w:divBdr>
        <w:top w:val="none" w:sz="0" w:space="0" w:color="auto"/>
        <w:left w:val="none" w:sz="0" w:space="0" w:color="auto"/>
        <w:bottom w:val="none" w:sz="0" w:space="0" w:color="auto"/>
        <w:right w:val="none" w:sz="0" w:space="0" w:color="auto"/>
      </w:divBdr>
    </w:div>
    <w:div w:id="1730029532">
      <w:bodyDiv w:val="1"/>
      <w:marLeft w:val="0"/>
      <w:marRight w:val="0"/>
      <w:marTop w:val="0"/>
      <w:marBottom w:val="0"/>
      <w:divBdr>
        <w:top w:val="none" w:sz="0" w:space="0" w:color="auto"/>
        <w:left w:val="none" w:sz="0" w:space="0" w:color="auto"/>
        <w:bottom w:val="none" w:sz="0" w:space="0" w:color="auto"/>
        <w:right w:val="none" w:sz="0" w:space="0" w:color="auto"/>
      </w:divBdr>
    </w:div>
    <w:div w:id="1733457288">
      <w:bodyDiv w:val="1"/>
      <w:marLeft w:val="0"/>
      <w:marRight w:val="0"/>
      <w:marTop w:val="0"/>
      <w:marBottom w:val="0"/>
      <w:divBdr>
        <w:top w:val="none" w:sz="0" w:space="0" w:color="auto"/>
        <w:left w:val="none" w:sz="0" w:space="0" w:color="auto"/>
        <w:bottom w:val="none" w:sz="0" w:space="0" w:color="auto"/>
        <w:right w:val="none" w:sz="0" w:space="0" w:color="auto"/>
      </w:divBdr>
    </w:div>
    <w:div w:id="1735204968">
      <w:bodyDiv w:val="1"/>
      <w:marLeft w:val="0"/>
      <w:marRight w:val="0"/>
      <w:marTop w:val="0"/>
      <w:marBottom w:val="0"/>
      <w:divBdr>
        <w:top w:val="none" w:sz="0" w:space="0" w:color="auto"/>
        <w:left w:val="none" w:sz="0" w:space="0" w:color="auto"/>
        <w:bottom w:val="none" w:sz="0" w:space="0" w:color="auto"/>
        <w:right w:val="none" w:sz="0" w:space="0" w:color="auto"/>
      </w:divBdr>
    </w:div>
    <w:div w:id="1741436794">
      <w:bodyDiv w:val="1"/>
      <w:marLeft w:val="0"/>
      <w:marRight w:val="0"/>
      <w:marTop w:val="0"/>
      <w:marBottom w:val="0"/>
      <w:divBdr>
        <w:top w:val="none" w:sz="0" w:space="0" w:color="auto"/>
        <w:left w:val="none" w:sz="0" w:space="0" w:color="auto"/>
        <w:bottom w:val="none" w:sz="0" w:space="0" w:color="auto"/>
        <w:right w:val="none" w:sz="0" w:space="0" w:color="auto"/>
      </w:divBdr>
    </w:div>
    <w:div w:id="1742095160">
      <w:bodyDiv w:val="1"/>
      <w:marLeft w:val="0"/>
      <w:marRight w:val="0"/>
      <w:marTop w:val="0"/>
      <w:marBottom w:val="0"/>
      <w:divBdr>
        <w:top w:val="none" w:sz="0" w:space="0" w:color="auto"/>
        <w:left w:val="none" w:sz="0" w:space="0" w:color="auto"/>
        <w:bottom w:val="none" w:sz="0" w:space="0" w:color="auto"/>
        <w:right w:val="none" w:sz="0" w:space="0" w:color="auto"/>
      </w:divBdr>
    </w:div>
    <w:div w:id="1759906954">
      <w:bodyDiv w:val="1"/>
      <w:marLeft w:val="0"/>
      <w:marRight w:val="0"/>
      <w:marTop w:val="0"/>
      <w:marBottom w:val="0"/>
      <w:divBdr>
        <w:top w:val="none" w:sz="0" w:space="0" w:color="auto"/>
        <w:left w:val="none" w:sz="0" w:space="0" w:color="auto"/>
        <w:bottom w:val="none" w:sz="0" w:space="0" w:color="auto"/>
        <w:right w:val="none" w:sz="0" w:space="0" w:color="auto"/>
      </w:divBdr>
    </w:div>
    <w:div w:id="1800881889">
      <w:bodyDiv w:val="1"/>
      <w:marLeft w:val="0"/>
      <w:marRight w:val="0"/>
      <w:marTop w:val="0"/>
      <w:marBottom w:val="0"/>
      <w:divBdr>
        <w:top w:val="none" w:sz="0" w:space="0" w:color="auto"/>
        <w:left w:val="none" w:sz="0" w:space="0" w:color="auto"/>
        <w:bottom w:val="none" w:sz="0" w:space="0" w:color="auto"/>
        <w:right w:val="none" w:sz="0" w:space="0" w:color="auto"/>
      </w:divBdr>
    </w:div>
    <w:div w:id="1809123620">
      <w:bodyDiv w:val="1"/>
      <w:marLeft w:val="0"/>
      <w:marRight w:val="0"/>
      <w:marTop w:val="0"/>
      <w:marBottom w:val="0"/>
      <w:divBdr>
        <w:top w:val="none" w:sz="0" w:space="0" w:color="auto"/>
        <w:left w:val="none" w:sz="0" w:space="0" w:color="auto"/>
        <w:bottom w:val="none" w:sz="0" w:space="0" w:color="auto"/>
        <w:right w:val="none" w:sz="0" w:space="0" w:color="auto"/>
      </w:divBdr>
    </w:div>
    <w:div w:id="1826510434">
      <w:bodyDiv w:val="1"/>
      <w:marLeft w:val="0"/>
      <w:marRight w:val="0"/>
      <w:marTop w:val="0"/>
      <w:marBottom w:val="0"/>
      <w:divBdr>
        <w:top w:val="none" w:sz="0" w:space="0" w:color="auto"/>
        <w:left w:val="none" w:sz="0" w:space="0" w:color="auto"/>
        <w:bottom w:val="none" w:sz="0" w:space="0" w:color="auto"/>
        <w:right w:val="none" w:sz="0" w:space="0" w:color="auto"/>
      </w:divBdr>
    </w:div>
    <w:div w:id="1835102465">
      <w:bodyDiv w:val="1"/>
      <w:marLeft w:val="0"/>
      <w:marRight w:val="0"/>
      <w:marTop w:val="0"/>
      <w:marBottom w:val="0"/>
      <w:divBdr>
        <w:top w:val="none" w:sz="0" w:space="0" w:color="auto"/>
        <w:left w:val="none" w:sz="0" w:space="0" w:color="auto"/>
        <w:bottom w:val="none" w:sz="0" w:space="0" w:color="auto"/>
        <w:right w:val="none" w:sz="0" w:space="0" w:color="auto"/>
      </w:divBdr>
    </w:div>
    <w:div w:id="1874154334">
      <w:bodyDiv w:val="1"/>
      <w:marLeft w:val="0"/>
      <w:marRight w:val="0"/>
      <w:marTop w:val="0"/>
      <w:marBottom w:val="0"/>
      <w:divBdr>
        <w:top w:val="none" w:sz="0" w:space="0" w:color="auto"/>
        <w:left w:val="none" w:sz="0" w:space="0" w:color="auto"/>
        <w:bottom w:val="none" w:sz="0" w:space="0" w:color="auto"/>
        <w:right w:val="none" w:sz="0" w:space="0" w:color="auto"/>
      </w:divBdr>
    </w:div>
    <w:div w:id="1889024205">
      <w:bodyDiv w:val="1"/>
      <w:marLeft w:val="0"/>
      <w:marRight w:val="0"/>
      <w:marTop w:val="0"/>
      <w:marBottom w:val="0"/>
      <w:divBdr>
        <w:top w:val="none" w:sz="0" w:space="0" w:color="auto"/>
        <w:left w:val="none" w:sz="0" w:space="0" w:color="auto"/>
        <w:bottom w:val="none" w:sz="0" w:space="0" w:color="auto"/>
        <w:right w:val="none" w:sz="0" w:space="0" w:color="auto"/>
      </w:divBdr>
    </w:div>
    <w:div w:id="1893534968">
      <w:bodyDiv w:val="1"/>
      <w:marLeft w:val="0"/>
      <w:marRight w:val="0"/>
      <w:marTop w:val="0"/>
      <w:marBottom w:val="0"/>
      <w:divBdr>
        <w:top w:val="none" w:sz="0" w:space="0" w:color="auto"/>
        <w:left w:val="none" w:sz="0" w:space="0" w:color="auto"/>
        <w:bottom w:val="none" w:sz="0" w:space="0" w:color="auto"/>
        <w:right w:val="none" w:sz="0" w:space="0" w:color="auto"/>
      </w:divBdr>
    </w:div>
    <w:div w:id="1910848582">
      <w:bodyDiv w:val="1"/>
      <w:marLeft w:val="0"/>
      <w:marRight w:val="0"/>
      <w:marTop w:val="0"/>
      <w:marBottom w:val="0"/>
      <w:divBdr>
        <w:top w:val="none" w:sz="0" w:space="0" w:color="auto"/>
        <w:left w:val="none" w:sz="0" w:space="0" w:color="auto"/>
        <w:bottom w:val="none" w:sz="0" w:space="0" w:color="auto"/>
        <w:right w:val="none" w:sz="0" w:space="0" w:color="auto"/>
      </w:divBdr>
    </w:div>
    <w:div w:id="1914508276">
      <w:bodyDiv w:val="1"/>
      <w:marLeft w:val="0"/>
      <w:marRight w:val="0"/>
      <w:marTop w:val="0"/>
      <w:marBottom w:val="0"/>
      <w:divBdr>
        <w:top w:val="none" w:sz="0" w:space="0" w:color="auto"/>
        <w:left w:val="none" w:sz="0" w:space="0" w:color="auto"/>
        <w:bottom w:val="none" w:sz="0" w:space="0" w:color="auto"/>
        <w:right w:val="none" w:sz="0" w:space="0" w:color="auto"/>
      </w:divBdr>
    </w:div>
    <w:div w:id="1914588090">
      <w:bodyDiv w:val="1"/>
      <w:marLeft w:val="0"/>
      <w:marRight w:val="0"/>
      <w:marTop w:val="0"/>
      <w:marBottom w:val="0"/>
      <w:divBdr>
        <w:top w:val="none" w:sz="0" w:space="0" w:color="auto"/>
        <w:left w:val="none" w:sz="0" w:space="0" w:color="auto"/>
        <w:bottom w:val="none" w:sz="0" w:space="0" w:color="auto"/>
        <w:right w:val="none" w:sz="0" w:space="0" w:color="auto"/>
      </w:divBdr>
    </w:div>
    <w:div w:id="1915042673">
      <w:bodyDiv w:val="1"/>
      <w:marLeft w:val="0"/>
      <w:marRight w:val="0"/>
      <w:marTop w:val="0"/>
      <w:marBottom w:val="0"/>
      <w:divBdr>
        <w:top w:val="none" w:sz="0" w:space="0" w:color="auto"/>
        <w:left w:val="none" w:sz="0" w:space="0" w:color="auto"/>
        <w:bottom w:val="none" w:sz="0" w:space="0" w:color="auto"/>
        <w:right w:val="none" w:sz="0" w:space="0" w:color="auto"/>
      </w:divBdr>
    </w:div>
    <w:div w:id="1982297275">
      <w:bodyDiv w:val="1"/>
      <w:marLeft w:val="0"/>
      <w:marRight w:val="0"/>
      <w:marTop w:val="0"/>
      <w:marBottom w:val="0"/>
      <w:divBdr>
        <w:top w:val="none" w:sz="0" w:space="0" w:color="auto"/>
        <w:left w:val="none" w:sz="0" w:space="0" w:color="auto"/>
        <w:bottom w:val="none" w:sz="0" w:space="0" w:color="auto"/>
        <w:right w:val="none" w:sz="0" w:space="0" w:color="auto"/>
      </w:divBdr>
    </w:div>
    <w:div w:id="1994142754">
      <w:bodyDiv w:val="1"/>
      <w:marLeft w:val="0"/>
      <w:marRight w:val="0"/>
      <w:marTop w:val="0"/>
      <w:marBottom w:val="0"/>
      <w:divBdr>
        <w:top w:val="none" w:sz="0" w:space="0" w:color="auto"/>
        <w:left w:val="none" w:sz="0" w:space="0" w:color="auto"/>
        <w:bottom w:val="none" w:sz="0" w:space="0" w:color="auto"/>
        <w:right w:val="none" w:sz="0" w:space="0" w:color="auto"/>
      </w:divBdr>
    </w:div>
    <w:div w:id="1996492770">
      <w:bodyDiv w:val="1"/>
      <w:marLeft w:val="0"/>
      <w:marRight w:val="0"/>
      <w:marTop w:val="0"/>
      <w:marBottom w:val="0"/>
      <w:divBdr>
        <w:top w:val="none" w:sz="0" w:space="0" w:color="auto"/>
        <w:left w:val="none" w:sz="0" w:space="0" w:color="auto"/>
        <w:bottom w:val="none" w:sz="0" w:space="0" w:color="auto"/>
        <w:right w:val="none" w:sz="0" w:space="0" w:color="auto"/>
      </w:divBdr>
    </w:div>
    <w:div w:id="2021007371">
      <w:bodyDiv w:val="1"/>
      <w:marLeft w:val="0"/>
      <w:marRight w:val="0"/>
      <w:marTop w:val="0"/>
      <w:marBottom w:val="0"/>
      <w:divBdr>
        <w:top w:val="none" w:sz="0" w:space="0" w:color="auto"/>
        <w:left w:val="none" w:sz="0" w:space="0" w:color="auto"/>
        <w:bottom w:val="none" w:sz="0" w:space="0" w:color="auto"/>
        <w:right w:val="none" w:sz="0" w:space="0" w:color="auto"/>
      </w:divBdr>
    </w:div>
    <w:div w:id="2025088152">
      <w:bodyDiv w:val="1"/>
      <w:marLeft w:val="0"/>
      <w:marRight w:val="0"/>
      <w:marTop w:val="0"/>
      <w:marBottom w:val="0"/>
      <w:divBdr>
        <w:top w:val="none" w:sz="0" w:space="0" w:color="auto"/>
        <w:left w:val="none" w:sz="0" w:space="0" w:color="auto"/>
        <w:bottom w:val="none" w:sz="0" w:space="0" w:color="auto"/>
        <w:right w:val="none" w:sz="0" w:space="0" w:color="auto"/>
      </w:divBdr>
    </w:div>
    <w:div w:id="2033914543">
      <w:bodyDiv w:val="1"/>
      <w:marLeft w:val="0"/>
      <w:marRight w:val="0"/>
      <w:marTop w:val="0"/>
      <w:marBottom w:val="0"/>
      <w:divBdr>
        <w:top w:val="none" w:sz="0" w:space="0" w:color="auto"/>
        <w:left w:val="none" w:sz="0" w:space="0" w:color="auto"/>
        <w:bottom w:val="none" w:sz="0" w:space="0" w:color="auto"/>
        <w:right w:val="none" w:sz="0" w:space="0" w:color="auto"/>
      </w:divBdr>
    </w:div>
    <w:div w:id="2036611271">
      <w:bodyDiv w:val="1"/>
      <w:marLeft w:val="0"/>
      <w:marRight w:val="0"/>
      <w:marTop w:val="0"/>
      <w:marBottom w:val="0"/>
      <w:divBdr>
        <w:top w:val="none" w:sz="0" w:space="0" w:color="auto"/>
        <w:left w:val="none" w:sz="0" w:space="0" w:color="auto"/>
        <w:bottom w:val="none" w:sz="0" w:space="0" w:color="auto"/>
        <w:right w:val="none" w:sz="0" w:space="0" w:color="auto"/>
      </w:divBdr>
    </w:div>
    <w:div w:id="2049912336">
      <w:bodyDiv w:val="1"/>
      <w:marLeft w:val="0"/>
      <w:marRight w:val="0"/>
      <w:marTop w:val="0"/>
      <w:marBottom w:val="0"/>
      <w:divBdr>
        <w:top w:val="none" w:sz="0" w:space="0" w:color="auto"/>
        <w:left w:val="none" w:sz="0" w:space="0" w:color="auto"/>
        <w:bottom w:val="none" w:sz="0" w:space="0" w:color="auto"/>
        <w:right w:val="none" w:sz="0" w:space="0" w:color="auto"/>
      </w:divBdr>
    </w:div>
    <w:div w:id="2050033616">
      <w:bodyDiv w:val="1"/>
      <w:marLeft w:val="0"/>
      <w:marRight w:val="0"/>
      <w:marTop w:val="0"/>
      <w:marBottom w:val="0"/>
      <w:divBdr>
        <w:top w:val="none" w:sz="0" w:space="0" w:color="auto"/>
        <w:left w:val="none" w:sz="0" w:space="0" w:color="auto"/>
        <w:bottom w:val="none" w:sz="0" w:space="0" w:color="auto"/>
        <w:right w:val="none" w:sz="0" w:space="0" w:color="auto"/>
      </w:divBdr>
    </w:div>
    <w:div w:id="2074158258">
      <w:bodyDiv w:val="1"/>
      <w:marLeft w:val="0"/>
      <w:marRight w:val="0"/>
      <w:marTop w:val="0"/>
      <w:marBottom w:val="0"/>
      <w:divBdr>
        <w:top w:val="none" w:sz="0" w:space="0" w:color="auto"/>
        <w:left w:val="none" w:sz="0" w:space="0" w:color="auto"/>
        <w:bottom w:val="none" w:sz="0" w:space="0" w:color="auto"/>
        <w:right w:val="none" w:sz="0" w:space="0" w:color="auto"/>
      </w:divBdr>
    </w:div>
    <w:div w:id="2084521696">
      <w:bodyDiv w:val="1"/>
      <w:marLeft w:val="0"/>
      <w:marRight w:val="0"/>
      <w:marTop w:val="0"/>
      <w:marBottom w:val="0"/>
      <w:divBdr>
        <w:top w:val="none" w:sz="0" w:space="0" w:color="auto"/>
        <w:left w:val="none" w:sz="0" w:space="0" w:color="auto"/>
        <w:bottom w:val="none" w:sz="0" w:space="0" w:color="auto"/>
        <w:right w:val="none" w:sz="0" w:space="0" w:color="auto"/>
      </w:divBdr>
    </w:div>
    <w:div w:id="2087681715">
      <w:bodyDiv w:val="1"/>
      <w:marLeft w:val="0"/>
      <w:marRight w:val="0"/>
      <w:marTop w:val="0"/>
      <w:marBottom w:val="0"/>
      <w:divBdr>
        <w:top w:val="none" w:sz="0" w:space="0" w:color="auto"/>
        <w:left w:val="none" w:sz="0" w:space="0" w:color="auto"/>
        <w:bottom w:val="none" w:sz="0" w:space="0" w:color="auto"/>
        <w:right w:val="none" w:sz="0" w:space="0" w:color="auto"/>
      </w:divBdr>
    </w:div>
    <w:div w:id="2090153097">
      <w:bodyDiv w:val="1"/>
      <w:marLeft w:val="0"/>
      <w:marRight w:val="0"/>
      <w:marTop w:val="0"/>
      <w:marBottom w:val="0"/>
      <w:divBdr>
        <w:top w:val="none" w:sz="0" w:space="0" w:color="auto"/>
        <w:left w:val="none" w:sz="0" w:space="0" w:color="auto"/>
        <w:bottom w:val="none" w:sz="0" w:space="0" w:color="auto"/>
        <w:right w:val="none" w:sz="0" w:space="0" w:color="auto"/>
      </w:divBdr>
    </w:div>
    <w:div w:id="2122725753">
      <w:bodyDiv w:val="1"/>
      <w:marLeft w:val="0"/>
      <w:marRight w:val="0"/>
      <w:marTop w:val="0"/>
      <w:marBottom w:val="0"/>
      <w:divBdr>
        <w:top w:val="none" w:sz="0" w:space="0" w:color="auto"/>
        <w:left w:val="none" w:sz="0" w:space="0" w:color="auto"/>
        <w:bottom w:val="none" w:sz="0" w:space="0" w:color="auto"/>
        <w:right w:val="none" w:sz="0" w:space="0" w:color="auto"/>
      </w:divBdr>
    </w:div>
    <w:div w:id="2133203723">
      <w:bodyDiv w:val="1"/>
      <w:marLeft w:val="0"/>
      <w:marRight w:val="0"/>
      <w:marTop w:val="0"/>
      <w:marBottom w:val="0"/>
      <w:divBdr>
        <w:top w:val="none" w:sz="0" w:space="0" w:color="auto"/>
        <w:left w:val="none" w:sz="0" w:space="0" w:color="auto"/>
        <w:bottom w:val="none" w:sz="0" w:space="0" w:color="auto"/>
        <w:right w:val="none" w:sz="0" w:space="0" w:color="auto"/>
      </w:divBdr>
    </w:div>
    <w:div w:id="2133593250">
      <w:bodyDiv w:val="1"/>
      <w:marLeft w:val="0"/>
      <w:marRight w:val="0"/>
      <w:marTop w:val="0"/>
      <w:marBottom w:val="0"/>
      <w:divBdr>
        <w:top w:val="none" w:sz="0" w:space="0" w:color="auto"/>
        <w:left w:val="none" w:sz="0" w:space="0" w:color="auto"/>
        <w:bottom w:val="none" w:sz="0" w:space="0" w:color="auto"/>
        <w:right w:val="none" w:sz="0" w:space="0" w:color="auto"/>
      </w:divBdr>
    </w:div>
    <w:div w:id="21377952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oter" Target="footer6.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c:style val="2"/>
  <c:chart>
    <c:title>
      <c:tx>
        <c:rich>
          <a:bodyPr lIns="0" tIns="0" rIns="0" bIns="0"/>
          <a:lstStyle/>
          <a:p>
            <a:pPr marL="0" marR="0" indent="0" algn="ctr" defTabSz="914400" fontAlgn="auto" hangingPunct="1">
              <a:lnSpc>
                <a:spcPct val="100000"/>
              </a:lnSpc>
              <a:spcBef>
                <a:spcPts val="0"/>
              </a:spcBef>
              <a:spcAft>
                <a:spcPts val="0"/>
              </a:spcAft>
              <a:tabLst/>
              <a:defRPr sz="850" b="0" i="0" u="none" strike="noStrike" kern="1200" cap="all" baseline="0">
                <a:solidFill>
                  <a:srgbClr val="595959"/>
                </a:solidFill>
                <a:latin typeface="Calibri"/>
              </a:defRPr>
            </a:pPr>
            <a:r>
              <a:rPr lang="pt-BR" sz="850" b="0" i="0" u="none" strike="noStrike" kern="1200" cap="all" spc="0" baseline="0">
                <a:solidFill>
                  <a:srgbClr val="595959"/>
                </a:solidFill>
                <a:uFillTx/>
                <a:latin typeface="Calibri"/>
              </a:rPr>
              <a:t>Gráfico: ativo total por categoria</a:t>
            </a:r>
          </a:p>
        </c:rich>
      </c:tx>
      <c:layout>
        <c:manualLayout>
          <c:xMode val="edge"/>
          <c:yMode val="edge"/>
          <c:x val="1.7294702329511399E-2"/>
          <c:y val="0.93729395110485458"/>
        </c:manualLayout>
      </c:layout>
      <c:overlay val="0"/>
      <c:spPr>
        <a:noFill/>
        <a:ln>
          <a:noFill/>
        </a:ln>
      </c:spPr>
    </c:title>
    <c:autoTitleDeleted val="0"/>
    <c:view3D>
      <c:rotX val="29"/>
      <c:rotY val="360"/>
      <c:rAngAx val="0"/>
    </c:view3D>
    <c:floor>
      <c:thickness val="0"/>
      <c:spPr>
        <a:noFill/>
        <a:ln>
          <a:noFill/>
        </a:ln>
      </c:spPr>
    </c:floor>
    <c:sideWall>
      <c:thickness val="0"/>
      <c:spPr>
        <a:noFill/>
        <a:ln>
          <a:noFill/>
        </a:ln>
      </c:spPr>
    </c:sideWall>
    <c:backWall>
      <c:thickness val="0"/>
      <c:spPr>
        <a:noFill/>
        <a:ln>
          <a:noFill/>
        </a:ln>
      </c:spPr>
    </c:backWall>
    <c:plotArea>
      <c:layout>
        <c:manualLayout>
          <c:xMode val="edge"/>
          <c:yMode val="edge"/>
          <c:x val="0.11251005033593399"/>
          <c:y val="0.21871558873857144"/>
          <c:w val="0.70561136735121288"/>
          <c:h val="0.69458197182377102"/>
        </c:manualLayout>
      </c:layout>
      <c:pie3DChart>
        <c:varyColors val="1"/>
        <c:ser>
          <c:idx val="0"/>
          <c:order val="0"/>
          <c:tx>
            <c:v>Série1</c:v>
          </c:tx>
          <c:dPt>
            <c:idx val="0"/>
            <c:bubble3D val="0"/>
            <c:spPr>
              <a:solidFill>
                <a:srgbClr val="2F5597"/>
              </a:solidFill>
              <a:ln>
                <a:noFill/>
              </a:ln>
              <a:effectLst>
                <a:outerShdw dir="16200000" algn="tl">
                  <a:srgbClr val="000000">
                    <a:alpha val="10000"/>
                  </a:srgbClr>
                </a:outerShdw>
              </a:effectLst>
            </c:spPr>
            <c:extLst>
              <c:ext xmlns:c16="http://schemas.microsoft.com/office/drawing/2014/chart" uri="{C3380CC4-5D6E-409C-BE32-E72D297353CC}">
                <c16:uniqueId val="{00000001-7382-427E-AE99-D3F967581F28}"/>
              </c:ext>
            </c:extLst>
          </c:dPt>
          <c:dPt>
            <c:idx val="1"/>
            <c:bubble3D val="0"/>
            <c:spPr>
              <a:solidFill>
                <a:srgbClr val="ED7D31"/>
              </a:solidFill>
              <a:ln>
                <a:noFill/>
              </a:ln>
              <a:effectLst>
                <a:outerShdw dir="16200000" algn="tl">
                  <a:srgbClr val="000000">
                    <a:alpha val="10000"/>
                  </a:srgbClr>
                </a:outerShdw>
              </a:effectLst>
            </c:spPr>
            <c:extLst>
              <c:ext xmlns:c16="http://schemas.microsoft.com/office/drawing/2014/chart" uri="{C3380CC4-5D6E-409C-BE32-E72D297353CC}">
                <c16:uniqueId val="{00000002-7382-427E-AE99-D3F967581F28}"/>
              </c:ext>
            </c:extLst>
          </c:dPt>
          <c:dPt>
            <c:idx val="2"/>
            <c:bubble3D val="0"/>
            <c:spPr>
              <a:solidFill>
                <a:schemeClr val="accent6">
                  <a:lumMod val="40000"/>
                  <a:lumOff val="60000"/>
                </a:schemeClr>
              </a:solidFill>
              <a:ln>
                <a:noFill/>
              </a:ln>
              <a:effectLst>
                <a:outerShdw dir="16200000" algn="tl">
                  <a:srgbClr val="000000">
                    <a:alpha val="10000"/>
                  </a:srgbClr>
                </a:outerShdw>
              </a:effectLst>
            </c:spPr>
            <c:extLst>
              <c:ext xmlns:c16="http://schemas.microsoft.com/office/drawing/2014/chart" uri="{C3380CC4-5D6E-409C-BE32-E72D297353CC}">
                <c16:uniqueId val="{00000003-7382-427E-AE99-D3F967581F28}"/>
              </c:ext>
            </c:extLst>
          </c:dPt>
          <c:dPt>
            <c:idx val="3"/>
            <c:bubble3D val="0"/>
            <c:spPr>
              <a:solidFill>
                <a:srgbClr val="FFC000"/>
              </a:solidFill>
              <a:ln>
                <a:noFill/>
              </a:ln>
              <a:effectLst>
                <a:outerShdw dir="16200000" algn="tl">
                  <a:srgbClr val="000000">
                    <a:alpha val="10000"/>
                  </a:srgbClr>
                </a:outerShdw>
              </a:effectLst>
            </c:spPr>
            <c:extLst>
              <c:ext xmlns:c16="http://schemas.microsoft.com/office/drawing/2014/chart" uri="{C3380CC4-5D6E-409C-BE32-E72D297353CC}">
                <c16:uniqueId val="{00000004-7382-427E-AE99-D3F967581F28}"/>
              </c:ext>
            </c:extLst>
          </c:dPt>
          <c:dPt>
            <c:idx val="4"/>
            <c:bubble3D val="0"/>
            <c:spPr>
              <a:solidFill>
                <a:srgbClr val="7030A0"/>
              </a:solidFill>
              <a:ln>
                <a:noFill/>
              </a:ln>
              <a:effectLst>
                <a:outerShdw dir="16200000" algn="tl">
                  <a:srgbClr val="000000">
                    <a:alpha val="10000"/>
                  </a:srgbClr>
                </a:outerShdw>
              </a:effectLst>
            </c:spPr>
            <c:extLst>
              <c:ext xmlns:c16="http://schemas.microsoft.com/office/drawing/2014/chart" uri="{C3380CC4-5D6E-409C-BE32-E72D297353CC}">
                <c16:uniqueId val="{00000005-7382-427E-AE99-D3F967581F28}"/>
              </c:ext>
            </c:extLst>
          </c:dPt>
          <c:dPt>
            <c:idx val="5"/>
            <c:bubble3D val="0"/>
            <c:spPr>
              <a:solidFill>
                <a:srgbClr val="BF9000"/>
              </a:solidFill>
              <a:ln>
                <a:noFill/>
              </a:ln>
              <a:effectLst>
                <a:outerShdw dir="16200000" algn="tl">
                  <a:srgbClr val="000000">
                    <a:alpha val="10000"/>
                  </a:srgbClr>
                </a:outerShdw>
              </a:effectLst>
            </c:spPr>
            <c:extLst>
              <c:ext xmlns:c16="http://schemas.microsoft.com/office/drawing/2014/chart" uri="{C3380CC4-5D6E-409C-BE32-E72D297353CC}">
                <c16:uniqueId val="{00000006-7382-427E-AE99-D3F967581F28}"/>
              </c:ext>
            </c:extLst>
          </c:dPt>
          <c:dLbls>
            <c:dLbl>
              <c:idx val="0"/>
              <c:layout>
                <c:manualLayout>
                  <c:x val="2.9383027547063345E-2"/>
                  <c:y val="-4.786826236212068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382-427E-AE99-D3F967581F28}"/>
                </c:ext>
              </c:extLst>
            </c:dLbl>
            <c:dLbl>
              <c:idx val="1"/>
              <c:layout>
                <c:manualLayout>
                  <c:x val="4.8464090413054772E-2"/>
                  <c:y val="-1.037532477365155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7382-427E-AE99-D3F967581F28}"/>
                </c:ext>
              </c:extLst>
            </c:dLbl>
            <c:dLbl>
              <c:idx val="2"/>
              <c:layout>
                <c:manualLayout>
                  <c:x val="0.11692701832475137"/>
                  <c:y val="-0.322768135332994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382-427E-AE99-D3F967581F28}"/>
                </c:ext>
              </c:extLst>
            </c:dLbl>
            <c:dLbl>
              <c:idx val="3"/>
              <c:layout>
                <c:manualLayout>
                  <c:x val="-0.13436483883928838"/>
                  <c:y val="2.01018346697981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7382-427E-AE99-D3F967581F28}"/>
                </c:ext>
              </c:extLst>
            </c:dLbl>
            <c:dLbl>
              <c:idx val="4"/>
              <c:layout>
                <c:manualLayout>
                  <c:x val="7.4111328166470536E-2"/>
                  <c:y val="-0.118365590499894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382-427E-AE99-D3F967581F28}"/>
                </c:ext>
              </c:extLst>
            </c:dLbl>
            <c:dLbl>
              <c:idx val="5"/>
              <c:layout>
                <c:manualLayout>
                  <c:x val="0.10352317808732153"/>
                  <c:y val="-7.2546056909417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7382-427E-AE99-D3F967581F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850" b="0" i="0" u="none" strike="noStrike" kern="1200" spc="0" baseline="0">
                    <a:solidFill>
                      <a:srgbClr val="000000"/>
                    </a:solidFill>
                    <a:latin typeface="Calibri"/>
                  </a:defRPr>
                </a:pPr>
                <a:endParaRPr lang="pt-BR"/>
              </a:p>
            </c:txPr>
            <c:showLegendKey val="0"/>
            <c:showVal val="0"/>
            <c:showCatName val="1"/>
            <c:showSerName val="0"/>
            <c:showPercent val="1"/>
            <c:showBubbleSize val="0"/>
            <c:showLeaderLines val="1"/>
            <c:extLst>
              <c:ext xmlns:c15="http://schemas.microsoft.com/office/drawing/2012/chart" uri="{CE6537A1-D6FC-4f65-9D91-7224C49458BB}">
                <c15:spPr xmlns:c15="http://schemas.microsoft.com/office/drawing/2012/chart">
                  <a:prstGeom prst="rect">
                    <a:avLst/>
                  </a:prstGeom>
                </c15:spPr>
              </c:ext>
            </c:extLst>
          </c:dLbls>
          <c:cat>
            <c:strLit>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Lit>
          </c:cat>
          <c:val>
            <c:numLit>
              <c:formatCode>General</c:formatCode>
              <c:ptCount val="6"/>
              <c:pt idx="0">
                <c:v>0.12888092136602952</c:v>
              </c:pt>
              <c:pt idx="1">
                <c:v>2.2481215024673228E-2</c:v>
              </c:pt>
              <c:pt idx="2">
                <c:v>0.79416729963800203</c:v>
              </c:pt>
              <c:pt idx="3">
                <c:v>1.0188079888980012E-2</c:v>
              </c:pt>
              <c:pt idx="4">
                <c:v>1.9694853132302348E-2</c:v>
              </c:pt>
              <c:pt idx="5">
                <c:v>2.4587630950012897E-2</c:v>
              </c:pt>
            </c:numLit>
          </c:val>
          <c:extLst>
            <c:ext xmlns:c16="http://schemas.microsoft.com/office/drawing/2014/chart" uri="{C3380CC4-5D6E-409C-BE32-E72D297353CC}">
              <c16:uniqueId val="{00000000-7382-427E-AE99-D3F967581F28}"/>
            </c:ext>
          </c:extLst>
        </c:ser>
        <c:dLbls>
          <c:showLegendKey val="0"/>
          <c:showVal val="0"/>
          <c:showCatName val="0"/>
          <c:showSerName val="0"/>
          <c:showPercent val="0"/>
          <c:showBubbleSize val="0"/>
          <c:showLeaderLines val="1"/>
        </c:dLbls>
      </c:pie3DChart>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1000" b="0" i="0" u="none" strike="noStrike" kern="1200" baseline="0">
          <a:solidFill>
            <a:srgbClr val="000000"/>
          </a:solidFill>
          <a:latin typeface="Calibri"/>
        </a:defRPr>
      </a:pPr>
      <a:endParaRPr lang="pt-BR"/>
    </a:p>
  </c:tx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F67B5-BDED-4174-AF72-D0166CDEB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1892</TotalTime>
  <Pages>52</Pages>
  <Words>28710</Words>
  <Characters>155039</Characters>
  <Application>Microsoft Office Word</Application>
  <DocSecurity>0</DocSecurity>
  <Lines>1291</Lines>
  <Paragraphs>366</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183383</CharactersWithSpaces>
  <SharedDoc>false</SharedDoc>
  <HLinks>
    <vt:vector size="408" baseType="variant">
      <vt:variant>
        <vt:i4>1048639</vt:i4>
      </vt:variant>
      <vt:variant>
        <vt:i4>404</vt:i4>
      </vt:variant>
      <vt:variant>
        <vt:i4>0</vt:i4>
      </vt:variant>
      <vt:variant>
        <vt:i4>5</vt:i4>
      </vt:variant>
      <vt:variant>
        <vt:lpwstr/>
      </vt:variant>
      <vt:variant>
        <vt:lpwstr>_Toc184990366</vt:lpwstr>
      </vt:variant>
      <vt:variant>
        <vt:i4>1048639</vt:i4>
      </vt:variant>
      <vt:variant>
        <vt:i4>398</vt:i4>
      </vt:variant>
      <vt:variant>
        <vt:i4>0</vt:i4>
      </vt:variant>
      <vt:variant>
        <vt:i4>5</vt:i4>
      </vt:variant>
      <vt:variant>
        <vt:lpwstr/>
      </vt:variant>
      <vt:variant>
        <vt:lpwstr>_Toc184990365</vt:lpwstr>
      </vt:variant>
      <vt:variant>
        <vt:i4>1048639</vt:i4>
      </vt:variant>
      <vt:variant>
        <vt:i4>392</vt:i4>
      </vt:variant>
      <vt:variant>
        <vt:i4>0</vt:i4>
      </vt:variant>
      <vt:variant>
        <vt:i4>5</vt:i4>
      </vt:variant>
      <vt:variant>
        <vt:lpwstr/>
      </vt:variant>
      <vt:variant>
        <vt:lpwstr>_Toc184990364</vt:lpwstr>
      </vt:variant>
      <vt:variant>
        <vt:i4>1048639</vt:i4>
      </vt:variant>
      <vt:variant>
        <vt:i4>386</vt:i4>
      </vt:variant>
      <vt:variant>
        <vt:i4>0</vt:i4>
      </vt:variant>
      <vt:variant>
        <vt:i4>5</vt:i4>
      </vt:variant>
      <vt:variant>
        <vt:lpwstr/>
      </vt:variant>
      <vt:variant>
        <vt:lpwstr>_Toc184990363</vt:lpwstr>
      </vt:variant>
      <vt:variant>
        <vt:i4>1048639</vt:i4>
      </vt:variant>
      <vt:variant>
        <vt:i4>380</vt:i4>
      </vt:variant>
      <vt:variant>
        <vt:i4>0</vt:i4>
      </vt:variant>
      <vt:variant>
        <vt:i4>5</vt:i4>
      </vt:variant>
      <vt:variant>
        <vt:lpwstr/>
      </vt:variant>
      <vt:variant>
        <vt:lpwstr>_Toc184990362</vt:lpwstr>
      </vt:variant>
      <vt:variant>
        <vt:i4>1048639</vt:i4>
      </vt:variant>
      <vt:variant>
        <vt:i4>374</vt:i4>
      </vt:variant>
      <vt:variant>
        <vt:i4>0</vt:i4>
      </vt:variant>
      <vt:variant>
        <vt:i4>5</vt:i4>
      </vt:variant>
      <vt:variant>
        <vt:lpwstr/>
      </vt:variant>
      <vt:variant>
        <vt:lpwstr>_Toc184990361</vt:lpwstr>
      </vt:variant>
      <vt:variant>
        <vt:i4>1048639</vt:i4>
      </vt:variant>
      <vt:variant>
        <vt:i4>368</vt:i4>
      </vt:variant>
      <vt:variant>
        <vt:i4>0</vt:i4>
      </vt:variant>
      <vt:variant>
        <vt:i4>5</vt:i4>
      </vt:variant>
      <vt:variant>
        <vt:lpwstr/>
      </vt:variant>
      <vt:variant>
        <vt:lpwstr>_Toc184990360</vt:lpwstr>
      </vt:variant>
      <vt:variant>
        <vt:i4>1245247</vt:i4>
      </vt:variant>
      <vt:variant>
        <vt:i4>362</vt:i4>
      </vt:variant>
      <vt:variant>
        <vt:i4>0</vt:i4>
      </vt:variant>
      <vt:variant>
        <vt:i4>5</vt:i4>
      </vt:variant>
      <vt:variant>
        <vt:lpwstr/>
      </vt:variant>
      <vt:variant>
        <vt:lpwstr>_Toc184990359</vt:lpwstr>
      </vt:variant>
      <vt:variant>
        <vt:i4>1245247</vt:i4>
      </vt:variant>
      <vt:variant>
        <vt:i4>356</vt:i4>
      </vt:variant>
      <vt:variant>
        <vt:i4>0</vt:i4>
      </vt:variant>
      <vt:variant>
        <vt:i4>5</vt:i4>
      </vt:variant>
      <vt:variant>
        <vt:lpwstr/>
      </vt:variant>
      <vt:variant>
        <vt:lpwstr>_Toc184990358</vt:lpwstr>
      </vt:variant>
      <vt:variant>
        <vt:i4>1245247</vt:i4>
      </vt:variant>
      <vt:variant>
        <vt:i4>350</vt:i4>
      </vt:variant>
      <vt:variant>
        <vt:i4>0</vt:i4>
      </vt:variant>
      <vt:variant>
        <vt:i4>5</vt:i4>
      </vt:variant>
      <vt:variant>
        <vt:lpwstr/>
      </vt:variant>
      <vt:variant>
        <vt:lpwstr>_Toc184990357</vt:lpwstr>
      </vt:variant>
      <vt:variant>
        <vt:i4>1245247</vt:i4>
      </vt:variant>
      <vt:variant>
        <vt:i4>344</vt:i4>
      </vt:variant>
      <vt:variant>
        <vt:i4>0</vt:i4>
      </vt:variant>
      <vt:variant>
        <vt:i4>5</vt:i4>
      </vt:variant>
      <vt:variant>
        <vt:lpwstr/>
      </vt:variant>
      <vt:variant>
        <vt:lpwstr>_Toc184990356</vt:lpwstr>
      </vt:variant>
      <vt:variant>
        <vt:i4>1245247</vt:i4>
      </vt:variant>
      <vt:variant>
        <vt:i4>338</vt:i4>
      </vt:variant>
      <vt:variant>
        <vt:i4>0</vt:i4>
      </vt:variant>
      <vt:variant>
        <vt:i4>5</vt:i4>
      </vt:variant>
      <vt:variant>
        <vt:lpwstr/>
      </vt:variant>
      <vt:variant>
        <vt:lpwstr>_Toc184990355</vt:lpwstr>
      </vt:variant>
      <vt:variant>
        <vt:i4>1245247</vt:i4>
      </vt:variant>
      <vt:variant>
        <vt:i4>332</vt:i4>
      </vt:variant>
      <vt:variant>
        <vt:i4>0</vt:i4>
      </vt:variant>
      <vt:variant>
        <vt:i4>5</vt:i4>
      </vt:variant>
      <vt:variant>
        <vt:lpwstr/>
      </vt:variant>
      <vt:variant>
        <vt:lpwstr>_Toc184990354</vt:lpwstr>
      </vt:variant>
      <vt:variant>
        <vt:i4>1245247</vt:i4>
      </vt:variant>
      <vt:variant>
        <vt:i4>326</vt:i4>
      </vt:variant>
      <vt:variant>
        <vt:i4>0</vt:i4>
      </vt:variant>
      <vt:variant>
        <vt:i4>5</vt:i4>
      </vt:variant>
      <vt:variant>
        <vt:lpwstr/>
      </vt:variant>
      <vt:variant>
        <vt:lpwstr>_Toc184990353</vt:lpwstr>
      </vt:variant>
      <vt:variant>
        <vt:i4>1245247</vt:i4>
      </vt:variant>
      <vt:variant>
        <vt:i4>320</vt:i4>
      </vt:variant>
      <vt:variant>
        <vt:i4>0</vt:i4>
      </vt:variant>
      <vt:variant>
        <vt:i4>5</vt:i4>
      </vt:variant>
      <vt:variant>
        <vt:lpwstr/>
      </vt:variant>
      <vt:variant>
        <vt:lpwstr>_Toc184990352</vt:lpwstr>
      </vt:variant>
      <vt:variant>
        <vt:i4>1245247</vt:i4>
      </vt:variant>
      <vt:variant>
        <vt:i4>314</vt:i4>
      </vt:variant>
      <vt:variant>
        <vt:i4>0</vt:i4>
      </vt:variant>
      <vt:variant>
        <vt:i4>5</vt:i4>
      </vt:variant>
      <vt:variant>
        <vt:lpwstr/>
      </vt:variant>
      <vt:variant>
        <vt:lpwstr>_Toc184990351</vt:lpwstr>
      </vt:variant>
      <vt:variant>
        <vt:i4>1245247</vt:i4>
      </vt:variant>
      <vt:variant>
        <vt:i4>308</vt:i4>
      </vt:variant>
      <vt:variant>
        <vt:i4>0</vt:i4>
      </vt:variant>
      <vt:variant>
        <vt:i4>5</vt:i4>
      </vt:variant>
      <vt:variant>
        <vt:lpwstr/>
      </vt:variant>
      <vt:variant>
        <vt:lpwstr>_Toc184990350</vt:lpwstr>
      </vt:variant>
      <vt:variant>
        <vt:i4>1179711</vt:i4>
      </vt:variant>
      <vt:variant>
        <vt:i4>302</vt:i4>
      </vt:variant>
      <vt:variant>
        <vt:i4>0</vt:i4>
      </vt:variant>
      <vt:variant>
        <vt:i4>5</vt:i4>
      </vt:variant>
      <vt:variant>
        <vt:lpwstr/>
      </vt:variant>
      <vt:variant>
        <vt:lpwstr>_Toc184990349</vt:lpwstr>
      </vt:variant>
      <vt:variant>
        <vt:i4>1179711</vt:i4>
      </vt:variant>
      <vt:variant>
        <vt:i4>296</vt:i4>
      </vt:variant>
      <vt:variant>
        <vt:i4>0</vt:i4>
      </vt:variant>
      <vt:variant>
        <vt:i4>5</vt:i4>
      </vt:variant>
      <vt:variant>
        <vt:lpwstr/>
      </vt:variant>
      <vt:variant>
        <vt:lpwstr>_Toc184990348</vt:lpwstr>
      </vt:variant>
      <vt:variant>
        <vt:i4>1179711</vt:i4>
      </vt:variant>
      <vt:variant>
        <vt:i4>290</vt:i4>
      </vt:variant>
      <vt:variant>
        <vt:i4>0</vt:i4>
      </vt:variant>
      <vt:variant>
        <vt:i4>5</vt:i4>
      </vt:variant>
      <vt:variant>
        <vt:lpwstr/>
      </vt:variant>
      <vt:variant>
        <vt:lpwstr>_Toc184990347</vt:lpwstr>
      </vt:variant>
      <vt:variant>
        <vt:i4>1179711</vt:i4>
      </vt:variant>
      <vt:variant>
        <vt:i4>284</vt:i4>
      </vt:variant>
      <vt:variant>
        <vt:i4>0</vt:i4>
      </vt:variant>
      <vt:variant>
        <vt:i4>5</vt:i4>
      </vt:variant>
      <vt:variant>
        <vt:lpwstr/>
      </vt:variant>
      <vt:variant>
        <vt:lpwstr>_Toc184990346</vt:lpwstr>
      </vt:variant>
      <vt:variant>
        <vt:i4>1179711</vt:i4>
      </vt:variant>
      <vt:variant>
        <vt:i4>278</vt:i4>
      </vt:variant>
      <vt:variant>
        <vt:i4>0</vt:i4>
      </vt:variant>
      <vt:variant>
        <vt:i4>5</vt:i4>
      </vt:variant>
      <vt:variant>
        <vt:lpwstr/>
      </vt:variant>
      <vt:variant>
        <vt:lpwstr>_Toc184990345</vt:lpwstr>
      </vt:variant>
      <vt:variant>
        <vt:i4>1179711</vt:i4>
      </vt:variant>
      <vt:variant>
        <vt:i4>272</vt:i4>
      </vt:variant>
      <vt:variant>
        <vt:i4>0</vt:i4>
      </vt:variant>
      <vt:variant>
        <vt:i4>5</vt:i4>
      </vt:variant>
      <vt:variant>
        <vt:lpwstr/>
      </vt:variant>
      <vt:variant>
        <vt:lpwstr>_Toc184990344</vt:lpwstr>
      </vt:variant>
      <vt:variant>
        <vt:i4>1179711</vt:i4>
      </vt:variant>
      <vt:variant>
        <vt:i4>266</vt:i4>
      </vt:variant>
      <vt:variant>
        <vt:i4>0</vt:i4>
      </vt:variant>
      <vt:variant>
        <vt:i4>5</vt:i4>
      </vt:variant>
      <vt:variant>
        <vt:lpwstr/>
      </vt:variant>
      <vt:variant>
        <vt:lpwstr>_Toc184990343</vt:lpwstr>
      </vt:variant>
      <vt:variant>
        <vt:i4>1179711</vt:i4>
      </vt:variant>
      <vt:variant>
        <vt:i4>260</vt:i4>
      </vt:variant>
      <vt:variant>
        <vt:i4>0</vt:i4>
      </vt:variant>
      <vt:variant>
        <vt:i4>5</vt:i4>
      </vt:variant>
      <vt:variant>
        <vt:lpwstr/>
      </vt:variant>
      <vt:variant>
        <vt:lpwstr>_Toc184990342</vt:lpwstr>
      </vt:variant>
      <vt:variant>
        <vt:i4>1179711</vt:i4>
      </vt:variant>
      <vt:variant>
        <vt:i4>254</vt:i4>
      </vt:variant>
      <vt:variant>
        <vt:i4>0</vt:i4>
      </vt:variant>
      <vt:variant>
        <vt:i4>5</vt:i4>
      </vt:variant>
      <vt:variant>
        <vt:lpwstr/>
      </vt:variant>
      <vt:variant>
        <vt:lpwstr>_Toc184990341</vt:lpwstr>
      </vt:variant>
      <vt:variant>
        <vt:i4>1179711</vt:i4>
      </vt:variant>
      <vt:variant>
        <vt:i4>248</vt:i4>
      </vt:variant>
      <vt:variant>
        <vt:i4>0</vt:i4>
      </vt:variant>
      <vt:variant>
        <vt:i4>5</vt:i4>
      </vt:variant>
      <vt:variant>
        <vt:lpwstr/>
      </vt:variant>
      <vt:variant>
        <vt:lpwstr>_Toc184990340</vt:lpwstr>
      </vt:variant>
      <vt:variant>
        <vt:i4>1376319</vt:i4>
      </vt:variant>
      <vt:variant>
        <vt:i4>242</vt:i4>
      </vt:variant>
      <vt:variant>
        <vt:i4>0</vt:i4>
      </vt:variant>
      <vt:variant>
        <vt:i4>5</vt:i4>
      </vt:variant>
      <vt:variant>
        <vt:lpwstr/>
      </vt:variant>
      <vt:variant>
        <vt:lpwstr>_Toc184990339</vt:lpwstr>
      </vt:variant>
      <vt:variant>
        <vt:i4>1376319</vt:i4>
      </vt:variant>
      <vt:variant>
        <vt:i4>236</vt:i4>
      </vt:variant>
      <vt:variant>
        <vt:i4>0</vt:i4>
      </vt:variant>
      <vt:variant>
        <vt:i4>5</vt:i4>
      </vt:variant>
      <vt:variant>
        <vt:lpwstr/>
      </vt:variant>
      <vt:variant>
        <vt:lpwstr>_Toc184990338</vt:lpwstr>
      </vt:variant>
      <vt:variant>
        <vt:i4>1376319</vt:i4>
      </vt:variant>
      <vt:variant>
        <vt:i4>230</vt:i4>
      </vt:variant>
      <vt:variant>
        <vt:i4>0</vt:i4>
      </vt:variant>
      <vt:variant>
        <vt:i4>5</vt:i4>
      </vt:variant>
      <vt:variant>
        <vt:lpwstr/>
      </vt:variant>
      <vt:variant>
        <vt:lpwstr>_Toc184990337</vt:lpwstr>
      </vt:variant>
      <vt:variant>
        <vt:i4>1376319</vt:i4>
      </vt:variant>
      <vt:variant>
        <vt:i4>224</vt:i4>
      </vt:variant>
      <vt:variant>
        <vt:i4>0</vt:i4>
      </vt:variant>
      <vt:variant>
        <vt:i4>5</vt:i4>
      </vt:variant>
      <vt:variant>
        <vt:lpwstr/>
      </vt:variant>
      <vt:variant>
        <vt:lpwstr>_Toc184990336</vt:lpwstr>
      </vt:variant>
      <vt:variant>
        <vt:i4>1376319</vt:i4>
      </vt:variant>
      <vt:variant>
        <vt:i4>218</vt:i4>
      </vt:variant>
      <vt:variant>
        <vt:i4>0</vt:i4>
      </vt:variant>
      <vt:variant>
        <vt:i4>5</vt:i4>
      </vt:variant>
      <vt:variant>
        <vt:lpwstr/>
      </vt:variant>
      <vt:variant>
        <vt:lpwstr>_Toc184990335</vt:lpwstr>
      </vt:variant>
      <vt:variant>
        <vt:i4>1376319</vt:i4>
      </vt:variant>
      <vt:variant>
        <vt:i4>212</vt:i4>
      </vt:variant>
      <vt:variant>
        <vt:i4>0</vt:i4>
      </vt:variant>
      <vt:variant>
        <vt:i4>5</vt:i4>
      </vt:variant>
      <vt:variant>
        <vt:lpwstr/>
      </vt:variant>
      <vt:variant>
        <vt:lpwstr>_Toc184990334</vt:lpwstr>
      </vt:variant>
      <vt:variant>
        <vt:i4>1376319</vt:i4>
      </vt:variant>
      <vt:variant>
        <vt:i4>206</vt:i4>
      </vt:variant>
      <vt:variant>
        <vt:i4>0</vt:i4>
      </vt:variant>
      <vt:variant>
        <vt:i4>5</vt:i4>
      </vt:variant>
      <vt:variant>
        <vt:lpwstr/>
      </vt:variant>
      <vt:variant>
        <vt:lpwstr>_Toc184990333</vt:lpwstr>
      </vt:variant>
      <vt:variant>
        <vt:i4>1376319</vt:i4>
      </vt:variant>
      <vt:variant>
        <vt:i4>200</vt:i4>
      </vt:variant>
      <vt:variant>
        <vt:i4>0</vt:i4>
      </vt:variant>
      <vt:variant>
        <vt:i4>5</vt:i4>
      </vt:variant>
      <vt:variant>
        <vt:lpwstr/>
      </vt:variant>
      <vt:variant>
        <vt:lpwstr>_Toc184990332</vt:lpwstr>
      </vt:variant>
      <vt:variant>
        <vt:i4>1376319</vt:i4>
      </vt:variant>
      <vt:variant>
        <vt:i4>194</vt:i4>
      </vt:variant>
      <vt:variant>
        <vt:i4>0</vt:i4>
      </vt:variant>
      <vt:variant>
        <vt:i4>5</vt:i4>
      </vt:variant>
      <vt:variant>
        <vt:lpwstr/>
      </vt:variant>
      <vt:variant>
        <vt:lpwstr>_Toc184990331</vt:lpwstr>
      </vt:variant>
      <vt:variant>
        <vt:i4>1376319</vt:i4>
      </vt:variant>
      <vt:variant>
        <vt:i4>188</vt:i4>
      </vt:variant>
      <vt:variant>
        <vt:i4>0</vt:i4>
      </vt:variant>
      <vt:variant>
        <vt:i4>5</vt:i4>
      </vt:variant>
      <vt:variant>
        <vt:lpwstr/>
      </vt:variant>
      <vt:variant>
        <vt:lpwstr>_Toc184990330</vt:lpwstr>
      </vt:variant>
      <vt:variant>
        <vt:i4>1310783</vt:i4>
      </vt:variant>
      <vt:variant>
        <vt:i4>182</vt:i4>
      </vt:variant>
      <vt:variant>
        <vt:i4>0</vt:i4>
      </vt:variant>
      <vt:variant>
        <vt:i4>5</vt:i4>
      </vt:variant>
      <vt:variant>
        <vt:lpwstr/>
      </vt:variant>
      <vt:variant>
        <vt:lpwstr>_Toc184990329</vt:lpwstr>
      </vt:variant>
      <vt:variant>
        <vt:i4>1310783</vt:i4>
      </vt:variant>
      <vt:variant>
        <vt:i4>176</vt:i4>
      </vt:variant>
      <vt:variant>
        <vt:i4>0</vt:i4>
      </vt:variant>
      <vt:variant>
        <vt:i4>5</vt:i4>
      </vt:variant>
      <vt:variant>
        <vt:lpwstr/>
      </vt:variant>
      <vt:variant>
        <vt:lpwstr>_Toc184990328</vt:lpwstr>
      </vt:variant>
      <vt:variant>
        <vt:i4>1310783</vt:i4>
      </vt:variant>
      <vt:variant>
        <vt:i4>170</vt:i4>
      </vt:variant>
      <vt:variant>
        <vt:i4>0</vt:i4>
      </vt:variant>
      <vt:variant>
        <vt:i4>5</vt:i4>
      </vt:variant>
      <vt:variant>
        <vt:lpwstr/>
      </vt:variant>
      <vt:variant>
        <vt:lpwstr>_Toc184990327</vt:lpwstr>
      </vt:variant>
      <vt:variant>
        <vt:i4>1310783</vt:i4>
      </vt:variant>
      <vt:variant>
        <vt:i4>164</vt:i4>
      </vt:variant>
      <vt:variant>
        <vt:i4>0</vt:i4>
      </vt:variant>
      <vt:variant>
        <vt:i4>5</vt:i4>
      </vt:variant>
      <vt:variant>
        <vt:lpwstr/>
      </vt:variant>
      <vt:variant>
        <vt:lpwstr>_Toc184990326</vt:lpwstr>
      </vt:variant>
      <vt:variant>
        <vt:i4>1310783</vt:i4>
      </vt:variant>
      <vt:variant>
        <vt:i4>158</vt:i4>
      </vt:variant>
      <vt:variant>
        <vt:i4>0</vt:i4>
      </vt:variant>
      <vt:variant>
        <vt:i4>5</vt:i4>
      </vt:variant>
      <vt:variant>
        <vt:lpwstr/>
      </vt:variant>
      <vt:variant>
        <vt:lpwstr>_Toc184990325</vt:lpwstr>
      </vt:variant>
      <vt:variant>
        <vt:i4>1310783</vt:i4>
      </vt:variant>
      <vt:variant>
        <vt:i4>152</vt:i4>
      </vt:variant>
      <vt:variant>
        <vt:i4>0</vt:i4>
      </vt:variant>
      <vt:variant>
        <vt:i4>5</vt:i4>
      </vt:variant>
      <vt:variant>
        <vt:lpwstr/>
      </vt:variant>
      <vt:variant>
        <vt:lpwstr>_Toc184990324</vt:lpwstr>
      </vt:variant>
      <vt:variant>
        <vt:i4>1310783</vt:i4>
      </vt:variant>
      <vt:variant>
        <vt:i4>146</vt:i4>
      </vt:variant>
      <vt:variant>
        <vt:i4>0</vt:i4>
      </vt:variant>
      <vt:variant>
        <vt:i4>5</vt:i4>
      </vt:variant>
      <vt:variant>
        <vt:lpwstr/>
      </vt:variant>
      <vt:variant>
        <vt:lpwstr>_Toc184990323</vt:lpwstr>
      </vt:variant>
      <vt:variant>
        <vt:i4>1310783</vt:i4>
      </vt:variant>
      <vt:variant>
        <vt:i4>140</vt:i4>
      </vt:variant>
      <vt:variant>
        <vt:i4>0</vt:i4>
      </vt:variant>
      <vt:variant>
        <vt:i4>5</vt:i4>
      </vt:variant>
      <vt:variant>
        <vt:lpwstr/>
      </vt:variant>
      <vt:variant>
        <vt:lpwstr>_Toc184990322</vt:lpwstr>
      </vt:variant>
      <vt:variant>
        <vt:i4>1310783</vt:i4>
      </vt:variant>
      <vt:variant>
        <vt:i4>134</vt:i4>
      </vt:variant>
      <vt:variant>
        <vt:i4>0</vt:i4>
      </vt:variant>
      <vt:variant>
        <vt:i4>5</vt:i4>
      </vt:variant>
      <vt:variant>
        <vt:lpwstr/>
      </vt:variant>
      <vt:variant>
        <vt:lpwstr>_Toc184990321</vt:lpwstr>
      </vt:variant>
      <vt:variant>
        <vt:i4>1310783</vt:i4>
      </vt:variant>
      <vt:variant>
        <vt:i4>128</vt:i4>
      </vt:variant>
      <vt:variant>
        <vt:i4>0</vt:i4>
      </vt:variant>
      <vt:variant>
        <vt:i4>5</vt:i4>
      </vt:variant>
      <vt:variant>
        <vt:lpwstr/>
      </vt:variant>
      <vt:variant>
        <vt:lpwstr>_Toc184990320</vt:lpwstr>
      </vt:variant>
      <vt:variant>
        <vt:i4>1507391</vt:i4>
      </vt:variant>
      <vt:variant>
        <vt:i4>122</vt:i4>
      </vt:variant>
      <vt:variant>
        <vt:i4>0</vt:i4>
      </vt:variant>
      <vt:variant>
        <vt:i4>5</vt:i4>
      </vt:variant>
      <vt:variant>
        <vt:lpwstr/>
      </vt:variant>
      <vt:variant>
        <vt:lpwstr>_Toc184990319</vt:lpwstr>
      </vt:variant>
      <vt:variant>
        <vt:i4>1507391</vt:i4>
      </vt:variant>
      <vt:variant>
        <vt:i4>116</vt:i4>
      </vt:variant>
      <vt:variant>
        <vt:i4>0</vt:i4>
      </vt:variant>
      <vt:variant>
        <vt:i4>5</vt:i4>
      </vt:variant>
      <vt:variant>
        <vt:lpwstr/>
      </vt:variant>
      <vt:variant>
        <vt:lpwstr>_Toc184990318</vt:lpwstr>
      </vt:variant>
      <vt:variant>
        <vt:i4>1507391</vt:i4>
      </vt:variant>
      <vt:variant>
        <vt:i4>110</vt:i4>
      </vt:variant>
      <vt:variant>
        <vt:i4>0</vt:i4>
      </vt:variant>
      <vt:variant>
        <vt:i4>5</vt:i4>
      </vt:variant>
      <vt:variant>
        <vt:lpwstr/>
      </vt:variant>
      <vt:variant>
        <vt:lpwstr>_Toc184990317</vt:lpwstr>
      </vt:variant>
      <vt:variant>
        <vt:i4>1507391</vt:i4>
      </vt:variant>
      <vt:variant>
        <vt:i4>104</vt:i4>
      </vt:variant>
      <vt:variant>
        <vt:i4>0</vt:i4>
      </vt:variant>
      <vt:variant>
        <vt:i4>5</vt:i4>
      </vt:variant>
      <vt:variant>
        <vt:lpwstr/>
      </vt:variant>
      <vt:variant>
        <vt:lpwstr>_Toc184990316</vt:lpwstr>
      </vt:variant>
      <vt:variant>
        <vt:i4>1507391</vt:i4>
      </vt:variant>
      <vt:variant>
        <vt:i4>98</vt:i4>
      </vt:variant>
      <vt:variant>
        <vt:i4>0</vt:i4>
      </vt:variant>
      <vt:variant>
        <vt:i4>5</vt:i4>
      </vt:variant>
      <vt:variant>
        <vt:lpwstr/>
      </vt:variant>
      <vt:variant>
        <vt:lpwstr>_Toc184990315</vt:lpwstr>
      </vt:variant>
      <vt:variant>
        <vt:i4>1507391</vt:i4>
      </vt:variant>
      <vt:variant>
        <vt:i4>92</vt:i4>
      </vt:variant>
      <vt:variant>
        <vt:i4>0</vt:i4>
      </vt:variant>
      <vt:variant>
        <vt:i4>5</vt:i4>
      </vt:variant>
      <vt:variant>
        <vt:lpwstr/>
      </vt:variant>
      <vt:variant>
        <vt:lpwstr>_Toc184990314</vt:lpwstr>
      </vt:variant>
      <vt:variant>
        <vt:i4>1507391</vt:i4>
      </vt:variant>
      <vt:variant>
        <vt:i4>86</vt:i4>
      </vt:variant>
      <vt:variant>
        <vt:i4>0</vt:i4>
      </vt:variant>
      <vt:variant>
        <vt:i4>5</vt:i4>
      </vt:variant>
      <vt:variant>
        <vt:lpwstr/>
      </vt:variant>
      <vt:variant>
        <vt:lpwstr>_Toc184990313</vt:lpwstr>
      </vt:variant>
      <vt:variant>
        <vt:i4>1507391</vt:i4>
      </vt:variant>
      <vt:variant>
        <vt:i4>80</vt:i4>
      </vt:variant>
      <vt:variant>
        <vt:i4>0</vt:i4>
      </vt:variant>
      <vt:variant>
        <vt:i4>5</vt:i4>
      </vt:variant>
      <vt:variant>
        <vt:lpwstr/>
      </vt:variant>
      <vt:variant>
        <vt:lpwstr>_Toc184990312</vt:lpwstr>
      </vt:variant>
      <vt:variant>
        <vt:i4>1507391</vt:i4>
      </vt:variant>
      <vt:variant>
        <vt:i4>74</vt:i4>
      </vt:variant>
      <vt:variant>
        <vt:i4>0</vt:i4>
      </vt:variant>
      <vt:variant>
        <vt:i4>5</vt:i4>
      </vt:variant>
      <vt:variant>
        <vt:lpwstr/>
      </vt:variant>
      <vt:variant>
        <vt:lpwstr>_Toc184990311</vt:lpwstr>
      </vt:variant>
      <vt:variant>
        <vt:i4>1507391</vt:i4>
      </vt:variant>
      <vt:variant>
        <vt:i4>68</vt:i4>
      </vt:variant>
      <vt:variant>
        <vt:i4>0</vt:i4>
      </vt:variant>
      <vt:variant>
        <vt:i4>5</vt:i4>
      </vt:variant>
      <vt:variant>
        <vt:lpwstr/>
      </vt:variant>
      <vt:variant>
        <vt:lpwstr>_Toc184990310</vt:lpwstr>
      </vt:variant>
      <vt:variant>
        <vt:i4>1441855</vt:i4>
      </vt:variant>
      <vt:variant>
        <vt:i4>62</vt:i4>
      </vt:variant>
      <vt:variant>
        <vt:i4>0</vt:i4>
      </vt:variant>
      <vt:variant>
        <vt:i4>5</vt:i4>
      </vt:variant>
      <vt:variant>
        <vt:lpwstr/>
      </vt:variant>
      <vt:variant>
        <vt:lpwstr>_Toc184990309</vt:lpwstr>
      </vt:variant>
      <vt:variant>
        <vt:i4>1441855</vt:i4>
      </vt:variant>
      <vt:variant>
        <vt:i4>56</vt:i4>
      </vt:variant>
      <vt:variant>
        <vt:i4>0</vt:i4>
      </vt:variant>
      <vt:variant>
        <vt:i4>5</vt:i4>
      </vt:variant>
      <vt:variant>
        <vt:lpwstr/>
      </vt:variant>
      <vt:variant>
        <vt:lpwstr>_Toc184990308</vt:lpwstr>
      </vt:variant>
      <vt:variant>
        <vt:i4>1441855</vt:i4>
      </vt:variant>
      <vt:variant>
        <vt:i4>50</vt:i4>
      </vt:variant>
      <vt:variant>
        <vt:i4>0</vt:i4>
      </vt:variant>
      <vt:variant>
        <vt:i4>5</vt:i4>
      </vt:variant>
      <vt:variant>
        <vt:lpwstr/>
      </vt:variant>
      <vt:variant>
        <vt:lpwstr>_Toc184990307</vt:lpwstr>
      </vt:variant>
      <vt:variant>
        <vt:i4>1441855</vt:i4>
      </vt:variant>
      <vt:variant>
        <vt:i4>44</vt:i4>
      </vt:variant>
      <vt:variant>
        <vt:i4>0</vt:i4>
      </vt:variant>
      <vt:variant>
        <vt:i4>5</vt:i4>
      </vt:variant>
      <vt:variant>
        <vt:lpwstr/>
      </vt:variant>
      <vt:variant>
        <vt:lpwstr>_Toc184990306</vt:lpwstr>
      </vt:variant>
      <vt:variant>
        <vt:i4>1441855</vt:i4>
      </vt:variant>
      <vt:variant>
        <vt:i4>38</vt:i4>
      </vt:variant>
      <vt:variant>
        <vt:i4>0</vt:i4>
      </vt:variant>
      <vt:variant>
        <vt:i4>5</vt:i4>
      </vt:variant>
      <vt:variant>
        <vt:lpwstr/>
      </vt:variant>
      <vt:variant>
        <vt:lpwstr>_Toc184990305</vt:lpwstr>
      </vt:variant>
      <vt:variant>
        <vt:i4>1441855</vt:i4>
      </vt:variant>
      <vt:variant>
        <vt:i4>32</vt:i4>
      </vt:variant>
      <vt:variant>
        <vt:i4>0</vt:i4>
      </vt:variant>
      <vt:variant>
        <vt:i4>5</vt:i4>
      </vt:variant>
      <vt:variant>
        <vt:lpwstr/>
      </vt:variant>
      <vt:variant>
        <vt:lpwstr>_Toc184990304</vt:lpwstr>
      </vt:variant>
      <vt:variant>
        <vt:i4>1441855</vt:i4>
      </vt:variant>
      <vt:variant>
        <vt:i4>26</vt:i4>
      </vt:variant>
      <vt:variant>
        <vt:i4>0</vt:i4>
      </vt:variant>
      <vt:variant>
        <vt:i4>5</vt:i4>
      </vt:variant>
      <vt:variant>
        <vt:lpwstr/>
      </vt:variant>
      <vt:variant>
        <vt:lpwstr>_Toc184990303</vt:lpwstr>
      </vt:variant>
      <vt:variant>
        <vt:i4>1441855</vt:i4>
      </vt:variant>
      <vt:variant>
        <vt:i4>20</vt:i4>
      </vt:variant>
      <vt:variant>
        <vt:i4>0</vt:i4>
      </vt:variant>
      <vt:variant>
        <vt:i4>5</vt:i4>
      </vt:variant>
      <vt:variant>
        <vt:lpwstr/>
      </vt:variant>
      <vt:variant>
        <vt:lpwstr>_Toc184990302</vt:lpwstr>
      </vt:variant>
      <vt:variant>
        <vt:i4>1441855</vt:i4>
      </vt:variant>
      <vt:variant>
        <vt:i4>14</vt:i4>
      </vt:variant>
      <vt:variant>
        <vt:i4>0</vt:i4>
      </vt:variant>
      <vt:variant>
        <vt:i4>5</vt:i4>
      </vt:variant>
      <vt:variant>
        <vt:lpwstr/>
      </vt:variant>
      <vt:variant>
        <vt:lpwstr>_Toc184990301</vt:lpwstr>
      </vt:variant>
      <vt:variant>
        <vt:i4>1441855</vt:i4>
      </vt:variant>
      <vt:variant>
        <vt:i4>8</vt:i4>
      </vt:variant>
      <vt:variant>
        <vt:i4>0</vt:i4>
      </vt:variant>
      <vt:variant>
        <vt:i4>5</vt:i4>
      </vt:variant>
      <vt:variant>
        <vt:lpwstr/>
      </vt:variant>
      <vt:variant>
        <vt:lpwstr>_Toc184990300</vt:lpwstr>
      </vt:variant>
      <vt:variant>
        <vt:i4>2031678</vt:i4>
      </vt:variant>
      <vt:variant>
        <vt:i4>2</vt:i4>
      </vt:variant>
      <vt:variant>
        <vt:i4>0</vt:i4>
      </vt:variant>
      <vt:variant>
        <vt:i4>5</vt:i4>
      </vt:variant>
      <vt:variant>
        <vt:lpwstr/>
      </vt:variant>
      <vt:variant>
        <vt:lpwstr>_Toc184990299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Andreia Alves Pimenta</dc:creator>
  <cp:keywords/>
  <cp:lastModifiedBy>Caroline Lima Magalhães</cp:lastModifiedBy>
  <cp:revision>817</cp:revision>
  <cp:lastPrinted>2025-01-30T13:15:00Z</cp:lastPrinted>
  <dcterms:created xsi:type="dcterms:W3CDTF">2024-12-05T07:10:00Z</dcterms:created>
  <dcterms:modified xsi:type="dcterms:W3CDTF">2025-01-30T13:16:00Z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0x0101007F65A3071BFE0D4081E9BA69BA423F64</vt:lpwstr>
  </property>
  <property fmtid="{D5CDD505-2E9C-101B-9397-08002B2CF9AE}" pid="3" name="MediaServiceImageTags">
    <vt:lpwstr/>
  </property>
</Properties>
</file>